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BI Gateways - Explained Simply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Data Gateway in Power BI is a bridge that connects your on-premises data (like SQL Server, Excel, Oracle, etc. stored on your local server) to the Power BI cloud service. Without it, Power BI service (cloud) can’t access your local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Configure the Date Gateway in Power BI Service: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app.powerbi.com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workspace where your published your report.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u w:val="single"/>
          <w:rtl w:val="0"/>
        </w:rPr>
        <w:t xml:space="preserve">More Options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next to Dataset → Settings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Under gateway connection → Use a data gateway (Make it 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personal gateway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authentication method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Apply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Schedule a Refresh: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 → Settings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u w:val="single"/>
          <w:rtl w:val="0"/>
        </w:rPr>
        <w:t xml:space="preserve">Scheduled Refresh</w:t>
      </w:r>
      <w:r w:rsidDel="00000000" w:rsidR="00000000" w:rsidRPr="00000000">
        <w:rPr>
          <w:rtl w:val="0"/>
        </w:rPr>
        <w:t xml:space="preserve"> (Turn it 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frequency, Set timezone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settings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 extra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Subqueries and their types: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Row Subquery: Return only one row of data.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name, salary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Where salary &gt; (Select AVG(salary) From Employees)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Row Subquery: Returns more than one row.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Correlated Subquery: A subquery that references columns from the outer query.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owerb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