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 |</w:t>
        <w:br/>
        <w:t>| GOODS AND SERVICES TAX | NATION |</w:t>
        <w:br/>
        <w:t>D/5, RAJYA KAR BHAVAN, ASHRAM ROAD, | aT er</w:t>
        <w:br/>
        <w:t>AHMEDABAD:380009 |</w:t>
        <w:br/>
        <w:t>ADVANCE RULING (APPEAL) NO. GUJ/GAAAR/APPEAL/2023/04</w:t>
        <w:br/>
        <w:t>(IN APPLICATION NO. Advance Ruling/SGST&amp;CGST/2021/AR/26)</w:t>
        <w:br/>
        <w:br/>
        <w:t>Date :2.6 .09.2023</w:t>
        <w:br/>
        <w:br/>
        <w:t>Name and address of the | : | M/s. Adama India Private Limited</w:t>
        <w:br/>
        <w:t>appellant | Plot No. D-2/CH-1, GIDC Estate,</w:t>
        <w:br/>
        <w:t>|| Dahej, Tal-Vagra, Dahej, Bharuch-392130</w:t>
        <w:br/>
        <w:t>| | Gujarat</w:t>
        <w:br/>
        <w:br/>
        <w:t>: | 24AABCM8797N1ZO</w:t>
        <w:br/>
        <w:br/>
        <w:t>| GSTIN of the appellant</w:t>
        <w:br/>
        <w:br/>
        <w:t>Advance Ruling No. and | ; | GUJ/GAAR/R/44/2021 DATED 11.08.21</w:t>
        <w:br/>
        <w:t>Date</w:t>
        <w:br/>
        <w:br/>
        <w:t>|__|</w:t>
        <w:br/>
        <w:br/>
        <w:t>Date of appeal : | 22.10.2021</w:t>
        <w:br/>
        <w:t>| Date of Personal Hearing |: | 06.01.2023 &amp; 26.07.2023</w:t>
        <w:br/>
        <w:t>| Present for the appellant : | Shri Gorky Tiwari</w:t>
        <w:br/>
        <w:br/>
        <w:t>|</w:t>
        <w:br/>
        <w:br/>
        <w:t>At the outset we would like to make it clear that the provisions of the</w:t>
        <w:br/>
        <w:t>Central Goods and Services Tax Act, 2017 and Gujarat Goods and Services ‘lax</w:t>
        <w:br/>
        <w:t>Act, 2017 (hereinafter referred to as the ‘CGST Act, 2017’ and the ‘GGST Act,</w:t>
        <w:br/>
        <w:t>2017’) are in pari materia and have the same provisions in like matter and differ</w:t>
        <w:br/>
        <w:t>from each other only on a few specific provisions. Therefore, unless a mention is</w:t>
        <w:br/>
        <w:t>particularly made to such dissimilar provisions, a reference to the CGST Act, 2017</w:t>
        <w:br/>
        <w:t>would also mean reference to the corresponding similar provisions in the GGST</w:t>
        <w:br/>
        <w:br/>
        <w:t>Act, 2017.</w:t>
        <w:br/>
        <w:br/>
        <w:t>2. The present appeal has been filed under Section 100 of the CGST Act,</w:t>
        <w:br/>
        <w:t>2017 and the GGST Act, 2017 by M/s Adama India Private Limted (hereinafier</w:t>
        <w:br/>
        <w:t>referred to as Appellant) against the Advance Ruling No. GUJ/GAAR/R/44/2021</w:t>
        <w:br/>
        <w:t>dated 11.08.2021.</w:t>
        <w:br/>
        <w:br/>
        <w:t>3 Briefly the facts of the case is as under:</w:t>
        <w:br/>
        <w:br/>
        <w:t>Page 1 of 11</w:t>
        <w:br/>
        <w:t>4. M/s Adama India Private Limited, Plot No. D-2/CH-1, GIDC Estate,</w:t>
        <w:br/>
        <w:t>Dahe}, Tal-Vagra, Dahej, Bharuch-392130 Gujarat (hereinafter referred to as ‘the</w:t>
        <w:br/>
        <w:t>appellant’), holding GSTIN: 24AABCM8797N1Z0, are suppliers of insecticides,</w:t>
        <w:br/>
        <w:br/>
        <w:t>fungicides and herbicides.</w:t>
        <w:br/>
        <w:br/>
        <w:t>5. The appellant submitted that as per Section 135 of the Companies Act,</w:t>
        <w:br/>
        <w:t>2013, it has been spending the mandatory amount on Corporate Social</w:t>
        <w:br/>
        <w:t>Responsibility [for short — ‘CSR’| activities in the form of donations to the</w:t>
        <w:br/>
        <w:t>Government relief funds/ educational societies, civil works or installation of plant</w:t>
        <w:br/>
        <w:t>and machinery items in schools or hospitals, distribution of food kits etc,; that the</w:t>
        <w:br/>
        <w:t>vendors who supply goods/services to the appellant for the purpose of undertaking</w:t>
        <w:br/>
        <w:t>the CSR activities charge GST on their output supplies; that the appellant intends</w:t>
        <w:br/>
        <w:t>to avail the Input Tax Credit (ITC) of the inputs and input services being procured</w:t>
        <w:br/>
        <w:br/>
        <w:t>for the purpose of undertaking the CSR activities.</w:t>
        <w:br/>
        <w:br/>
        <w:t>6. The appellant sought advance ruling on the following questions:</w:t>
        <w:br/>
        <w:t>a. Whether the inputs and input services procured by the appellant, in</w:t>
        <w:br/>
        <w:t>order to undertake the mandatory CSR activities as required under the</w:t>
        <w:br/>
        <w:t>Companies Act, 2013, qualify as being in the course and furtherance</w:t>
        <w:br/>
        <w:t>of business and therefore will be counted as eligible ITC in terms of</w:t>
        <w:br/>
        <w:br/>
        <w:t>Section 16 of the Central Goods and Services Act, 2017 (CGST Act)?</w:t>
        <w:br/>
        <w:br/>
        <w:t>b. Also, if the answer to the above question is in the affirmative, whether</w:t>
        <w:br/>
        <w:t>the categories of the following inputs and input services being</w:t>
        <w:br/>
        <w:t>procured by the appellant for the purpose of undertaking CSR</w:t>
        <w:br/>
        <w:t>activities will constitute as eligible ITC in terms of Section 17(5) of the</w:t>
        <w:br/>
        <w:br/>
        <w:t>CGST Act:</w:t>
        <w:br/>
        <w:br/>
        <w:t>Sh | Category of inputs/input Expense Items (illustrative)</w:t>
        <w:br/>
        <w:t>_No. | services.</w:t>
        <w:br/>
        <w:t>|| Books and stationery | Providing Notebooks/ course</w:t>
        <w:br/>
        <w:t>| materials for schools.</w:t>
        <w:br/>
        <w:t>2 All kinds of civil works, | Construction of cement bench</w:t>
        <w:br/>
        <w:t>| whether or not including /at public places, public</w:t>
        <w:br/>
        <w:t>| plant and machinery items urinals, auditoriums ctc. at</w:t>
        <w:br/>
        <w:t>| | educational institutions.</w:t>
        <w:br/>
        <w:t>3 All plant and machinery | Procurement and _ installation</w:t>
        <w:br/>
        <w:t>items of oxygen generating plant at: ~~~</w:t>
        <w:br/>
        <w:br/>
        <w:t>| hospitals, water filter plants.~</w:t>
        <w:br/>
        <w:br/>
        <w:t>Page 2 of 11</w:t>
        <w:br/>
        <w:br/>
        <w:t>| | solar water heaters.</w:t>
        <w:br/>
        <w:t>[4 | Medical equipment and | Masks. Sanitizers, Oxygen</w:t>
        <w:br/>
        <w:t>| accessorics | concentrator. |</w:t>
        <w:br/>
        <w:t>5 Furniture | Chairs and tables in schools |</w:t>
        <w:br/>
        <w:t>| and hospitals. |</w:t>
        <w:br/>
        <w:t>7. The Gujarat Authority for Advance Ruling (hereinafter referred to as</w:t>
        <w:br/>
        <w:br/>
        <w:t>“GAAR?”) vide its order No. GUJ/GAAR/R/44/2021 dated 11.08.2021, gave the</w:t>
        <w:br/>
        <w:br/>
        <w:t>following ruling to the aforementioned questions:</w:t>
        <w:br/>
        <w:br/>
        <w:t>“CSR activities, as per Companies (CSR Policy) Rules, 2014 are those</w:t>
        <w:br/>
        <w:t>activities excluded from normal course of business of the applicant and</w:t>
        <w:br/>
        <w:t>therefore not eligible for ITC, as per Section 16(1) of the CGST Act.”</w:t>
        <w:br/>
        <w:br/>
        <w:t>8. Being aggrieved with the above Ruling, the appellant has preferred</w:t>
        <w:br/>
        <w:t>the present appeal on the following grounds:</w:t>
        <w:br/>
        <w:br/>
        <w:t>(a) | GAAR denied the eligibility of IVC on CSR activities to the appellant on</w:t>
        <w:br/>
        <w:br/>
        <w:t>the basis of the definition of CSR activities provided under Rule 2(d) of</w:t>
        <w:br/>
        <w:br/>
        <w:t>Companies (CSR Policy) Rules, 2014 (‘CSR Rules’) as amended by</w:t>
        <w:br/>
        <w:br/>
        <w:t>Companies (CSR Policy) Amendment Rules, 2021. It has been held in the</w:t>
        <w:br/>
        <w:br/>
        <w:t>Ruling that as per the definition of CSR activities, the same does not</w:t>
        <w:br/>
        <w:br/>
        <w:t>include the activities that are done by an entity in its ‘normal course of</w:t>
        <w:br/>
        <w:br/>
        <w:t>business’. The relevant text of the amended definition has been reproduced</w:t>
        <w:br/>
        <w:br/>
        <w:t>as hereunder:</w:t>
        <w:br/>
        <w:br/>
        <w:t>“2(d) Corporate Social Responsibility (CSR) means the activities</w:t>
        <w:br/>
        <w:t>undertaken by a Company in pursuance of its statutory obligation</w:t>
        <w:br/>
        <w:t>laid down in Section 135 of the Act in accordance with the</w:t>
        <w:br/>
        <w:t>provisions contained in these rules, but shall not include the</w:t>
        <w:br/>
        <w:br/>
        <w:t>following, namely:-</w:t>
        <w:br/>
        <w:br/>
        <w:t>(i) activities undertaken in pursuance of normal course of business of</w:t>
        <w:br/>
        <w:br/>
        <w:t>the company”</w:t>
        <w:br/>
        <w:br/>
        <w:t>(b) No reasons has been provided by GAAR as to why the CSR activities are</w:t>
        <w:br/>
        <w:t>not done in the course and furtherance of business and are hence not</w:t>
        <w:br/>
        <w:t>cligible to be availed as ITC as per Section 16(1) of the CGST Act. The</w:t>
        <w:br/>
        <w:t>GAAR has simply relied upon the CSR Rules and has observed that the</w:t>
        <w:br/>
        <w:t>definition of CSR activities state that the same is not in the ‘normal SAEIEUN</w:t>
        <w:br/>
        <w:br/>
        <w:t>of business’ and therefore IVC for the said activities is alsqy disallowed”</w:t>
        <w:br/>
        <w:br/>
        <w:t>‘</w:t>
        <w:br/>
        <w:br/>
        <w:t>Page 3 of 11</w:t>
        <w:br/>
        <w:t>(d)</w:t>
        <w:br/>
        <w:br/>
        <w:t>(c)</w:t>
        <w:br/>
        <w:br/>
        <w:t>since the same is not in the ‘course and furtherance of business’ as required</w:t>
        <w:br/>
        <w:t>under the GST law. However GAAR has failed to assign any nexus or</w:t>
        <w:br/>
        <w:t>relationship between the definition of CSR activities as provided in the</w:t>
        <w:br/>
        <w:t>CSR Rules and the criteria for availing the [TC enshrined in Section 16(1)</w:t>
        <w:br/>
        <w:br/>
        <w:t>of the CGST Act.</w:t>
        <w:br/>
        <w:br/>
        <w:t>GAAK has grossly erred in interpreting the expressions ‘normal course of</w:t>
        <w:br/>
        <w:t>business’ and “in the course of and furtherance of business’. It is pertinent</w:t>
        <w:br/>
        <w:t>to note that every registered person under GST can avail the [TC of inputs</w:t>
        <w:br/>
        <w:t>and input services subject to fulfilment of criteria laid down as per Section</w:t>
        <w:br/>
        <w:t>16 of the CGST Act. However, inter-alia, the first and foremost condition</w:t>
        <w:br/>
        <w:t>for availing the ITC of inputs and input services as per section 16 of the</w:t>
        <w:br/>
        <w:t>CGST Act is to ensure that the same is being used in the ‘course and</w:t>
        <w:br/>
        <w:br/>
        <w:t>furtherance of business’.</w:t>
        <w:br/>
        <w:br/>
        <w:t>GAAR has crroncously treated the expression “normal course of business’</w:t>
        <w:br/>
        <w:t>and ‘course and furtherance of business’ on the same footing and has</w:t>
        <w:br/>
        <w:t>denied the benefit of TPC. As per the CSR Rules, CSR activities will not</w:t>
        <w:br/>
        <w:t>include such activities that are undertaken by the Company in it’s normal or</w:t>
        <w:br/>
        <w:t>ordinary course of business. Llowever, it doesn’t mean that the CSR</w:t>
        <w:br/>
        <w:t>activities are not in the ‘course of furtherance of business’. In other words,</w:t>
        <w:br/>
        <w:t>neither the CSR Rules nor the Companies Act state that CSR activities are</w:t>
        <w:br/>
        <w:br/>
        <w:t>notin the course and furtherance of business.</w:t>
        <w:br/>
        <w:br/>
        <w:t>The CSR activitics as per the Companies Act does not include such</w:t>
        <w:br/>
        <w:t>activitics which a company undertakes as part of its usual or routine</w:t>
        <w:br/>
        <w:t>business. Hlowever, on the contrary, CSR activities undertaken by a</w:t>
        <w:br/>
        <w:t>company are absolutely in the ‘course and furtherance of business’ which is</w:t>
        <w:br/>
        <w:t>a broader term and includes any activity undertaken by a company which</w:t>
        <w:br/>
        <w:br/>
        <w:t>directly or indirectly impacts its business.</w:t>
        <w:br/>
        <w:br/>
        <w:t>The CSR activitics as per the Companies Act read with CSR Rules do not</w:t>
        <w:br/>
        <w:t>include such activities that are undertaken by a Company in its ‘normal</w:t>
        <w:br/>
        <w:t>course of business’. Hlowever, that does not mean that the CSR activities</w:t>
        <w:br/>
        <w:t>are not undertaken in the ‘course and furtherance of business’. Both the</w:t>
        <w:br/>
        <w:br/>
        <w:t>expressions used in the Companies Act and under Section 16(1) of the</w:t>
        <w:br/>
        <w:br/>
        <w:t>Page 4 of 11</w:t>
        <w:br/>
        <w:br/>
        <w:t>CGST Act carry different meaning and connotations and cannot be equated</w:t>
        <w:br/>
        <w:br/>
        <w:t>so as to disallow the ITC on CSR activities.</w:t>
        <w:br/>
        <w:br/>
        <w:t>(g) | Although the expression course and furtherance of business has not been</w:t>
        <w:br/>
        <w:t>defined in the GST law, it simply means any activity done by a company</w:t>
        <w:br/>
        <w:t>for the betterment of its business. The CSR activities, since they are</w:t>
        <w:br/>
        <w:t>mandatory as per the Companies Act and contribute to carning goodwill for</w:t>
        <w:br/>
        <w:t>a company, shall be said to be done in the ‘course and furtherance of</w:t>
        <w:br/>
        <w:t>business” and therefore ITC for the same must be allowed to the appellant</w:t>
        <w:br/>
        <w:br/>
        <w:t>pursuant to the provisions of Section 16(1) of the CGST Act.</w:t>
        <w:br/>
        <w:br/>
        <w:t>(h) — The appellant relied upon the following judgments:</w:t>
        <w:br/>
        <w:t>(i) Issel Prepack Vs. Commissioner of CGST, Bhiwandi [2018 (362)</w:t>
        <w:br/>
        <w:t>ELLY 833 (Pri-Mumbai) wherein it was held that CSR is mandatory</w:t>
        <w:br/>
        <w:br/>
        <w:t>and essential for smooth business operations of a company.</w:t>
        <w:br/>
        <w:br/>
        <w:t>(ii) CCE Bangalore Vs. Millipore India Pvt. Ltd. [2012 (26) STR 514</w:t>
        <w:br/>
        <w:t>(Kar.)| wherein it was held by the Karnataka HC that the CSR</w:t>
        <w:br/>
        <w:t>expenses being a statutory obligation are connected with the</w:t>
        <w:br/>
        <w:t>business since its cost form part of the finished goods being</w:t>
        <w:br/>
        <w:br/>
        <w:t>manufactured by a business.</w:t>
        <w:br/>
        <w:br/>
        <w:t>(i) As mentioned in para 8 of the GAAR order, the SGST department concurs</w:t>
        <w:br/>
        <w:t>with the view of the appellant that CSR activities are used in the course and</w:t>
        <w:br/>
        <w:t>furtherance of business and therefore IVC of inputs and input services utilized</w:t>
        <w:br/>
        <w:t>towards the mandatory 2% spending of CSR fund as required under the</w:t>
        <w:br/>
        <w:t>Companies Act must be allowed to the appellant. Thus where the revenue</w:t>
        <w:br/>
        <w:t>department has agreed that the ITC pertaining to CSR activities can be availed by</w:t>
        <w:br/>
        <w:t>the appellant, they cannot flip flop and pronounce a contrary advance ruling</w:t>
        <w:br/>
        <w:br/>
        <w:t>inconsistent with their own view.</w:t>
        <w:br/>
        <w:br/>
        <w:t>9. During the course of virtual personal hearing held on 06.01.2023 and</w:t>
        <w:br/>
        <w:t>26.07.2023, the authorized representative for the appellant, Shri Gorky Tiwari</w:t>
        <w:br/>
        <w:br/>
        <w:t>reiterated the submissions made in their appeal and also submitted that the GAAR,</w:t>
        <w:br/>
        <w:br/>
        <w:t>without assigning any reasons, denied the eligibility of ITC on CSR activities: hat,</w:t>
        <w:br/>
        <w:t>Nal i ip c</w:t>
        <w:br/>
        <w:t>are statutory requirement and it is in furtherance of business: that GST departing?</w:t>
        <w:br/>
        <w:br/>
        <w:t>er eee</w:t>
        <w:br/>
        <w:br/>
        <w:t>CSR related expenses are in course and furtherance of business; that CSR actiy</w:t>
        <w:br/>
        <w:br/>
        <w:t>x</w:t>
        <w:br/>
        <w:br/>
        <w:t>Page 5 of 11</w:t>
        <w:br/>
        <w:t>has agreed to their submissions. The appellant further also furnished additional</w:t>
        <w:br/>
        <w:t>written submissions vide letter dated 24.01.2023 wherein it was submitted that</w:t>
        <w:br/>
        <w:t>pursuant to section 2(17)(b) of the CGST Act, an activity or a transaction which is</w:t>
        <w:br/>
        <w:t>done in connection with the main business operations of the company shall be</w:t>
        <w:br/>
        <w:t>covered under the definition of ‘business’ under the GST law; that in their case,</w:t>
        <w:br/>
        <w:t>pursuant to section 135(7) of the Companies Act, 2013, a company may incur a</w:t>
        <w:br/>
        <w:t>penalty of twice the unspent amount required to be transferred to any fund included</w:t>
        <w:br/>
        <w:t>in Schedule VII of the Act or the unspent CSR Account, or one crore rupees,</w:t>
        <w:br/>
        <w:t>whichever is less and every officer in default must pay a penalty of 1/10the of the</w:t>
        <w:br/>
        <w:t>unspent amount required to be transferred to any fund included in Schedule VII of</w:t>
        <w:br/>
        <w:t>the Act or unspent CSR Account, or two lakhs rupees, whichever is less; that it is</w:t>
        <w:br/>
        <w:t>clear that a company has no other way except to spend such CSR amount or</w:t>
        <w:br/>
        <w:t>transfer such amount to funds specified by Govt. Non spending of CSR funds will</w:t>
        <w:br/>
        <w:t>definitely have an impact on the functioning of company as penal provisions will</w:t>
        <w:br/>
        <w:t>have financial impact as well as how the brand is perceived by the customers.</w:t>
        <w:br/>
        <w:t>‘Thus since expenditure incurred on CSR activities is mandated as per the law, it is</w:t>
        <w:br/>
        <w:t>an activity in the course and furtherance of business and therefore the ITC</w:t>
        <w:br/>
        <w:t>pertaining to the said expense must be allowed. They further relied on the ruling in</w:t>
        <w:br/>
        <w:t>the case of M/s. Bambino Pasta Food Industries P.Ltd., |[TSAAR order No.</w:t>
        <w:br/>
        <w:t>52/2022] wherein it was held that expenditure made towards CSR is an</w:t>
        <w:br/>
        <w:t>expenditure made in the furtherance of the business &amp; will be eligible for ITC</w:t>
        <w:br/>
        <w:br/>
        <w:t>under the CGST and SGST Act.</w:t>
        <w:br/>
        <w:br/>
        <w:t>Discussions and Findings:</w:t>
        <w:br/>
        <w:br/>
        <w:t>10. Time limit for filing appeal:</w:t>
        <w:br/>
        <w:t>I]. The impugned Ruling has been passed by the GAAR on 11.08.2021.</w:t>
        <w:br/>
        <w:br/>
        <w:t>In the Form GST ARA-02 regarding Appeal to the Appellate Authority for</w:t>
        <w:br/>
        <w:t>Advance Ruling, at Sr.No.2, the appellant has shown the date of communication of</w:t>
        <w:br/>
        <w:t>the Advance Ruling as ‘24.08.2021’. We observe that the present appeal filed on</w:t>
        <w:br/>
        <w:t>22.10.2021, has been filed after the prescribed time limit of 30 days from the date</w:t>
        <w:br/>
        <w:t>of communication of Ruling, which expired on 23/09/2021, as prescribed under</w:t>
        <w:br/>
        <w:t>section 100(2) of the CGST Act, 2017. There has been a delay of 30 days. In the</w:t>
        <w:br/>
        <w:br/>
        <w:t>application for condonation of delay filed by the appellant alongwith the appeal,” =~</w:t>
        <w:br/>
        <w:br/>
        <w:t>LE</w:t>
        <w:br/>
        <w:br/>
        <w:t>Page 6 of 11</w:t>
        <w:br/>
        <w:br/>
        <w:t>the appellant submitted that the delay has occurred on account of ill health of their</w:t>
        <w:br/>
        <w:t>staff looking after litigation work because of Covid-19 and thereafter the resources</w:t>
        <w:br/>
        <w:t>were fully engaged in GST year end activity. Further due to Covid-19 pandemic,</w:t>
        <w:br/>
        <w:t>the company was operating on a limited staff. The appellant requested to condone</w:t>
        <w:br/>
        <w:t>the delay in terms of provisons to Section 100 of CGST Act, 2017, wherein the</w:t>
        <w:br/>
        <w:t>appellate authority has been vested with power to condone delay upto 30 days if</w:t>
        <w:br/>
        <w:t>the appellant was prevented by a sufficient cause from presenting the appeal within</w:t>
        <w:br/>
        <w:t>thirty days of receipt of order. We find sufficient cause to condone the delay of 30</w:t>
        <w:br/>
        <w:br/>
        <w:t>days in filing the appeal after expiry of appeal period on 23.09.2021.</w:t>
        <w:br/>
        <w:br/>
        <w:t>12. Even otherwise, as per Order dated 10.01.2022 of Hon’ble Supreme</w:t>
        <w:br/>
        <w:t>Court in Misc. Application No.21 of 2022 in Misc. Application No.665 of 2021 in</w:t>
        <w:br/>
        <w:t>Suo Moto Writ Petition (C) No.3 of 2020, the period from 15.03.2020 till</w:t>
        <w:br/>
        <w:t>28.02.2022 shall stand excluded in computing the period of limitation and all</w:t>
        <w:br/>
        <w:t>persons shall have a limitation period of 90 days from 01.03.2022. In view of the</w:t>
        <w:br/>
        <w:t>foregoing, we condone the delay in filing the appeal in terms of section 100 of the</w:t>
        <w:br/>
        <w:br/>
        <w:t>CGST Act, 2017 and proceed to decide the appeal on merits.</w:t>
        <w:br/>
        <w:br/>
        <w:t>13. We have gone through the facts of the case as submitted in the Appeal</w:t>
        <w:br/>
        <w:t>papers, the Ruling of the GAAR, documents on record and oral as well as all the</w:t>
        <w:br/>
        <w:br/>
        <w:t>written submissions made by the appellant.</w:t>
        <w:br/>
        <w:br/>
        <w:t>14. We find that the appellant has sought ruling on the questions as</w:t>
        <w:br/>
        <w:t>enumerated in para 6 above. The ruling sought on point (b) is to be considered only</w:t>
        <w:br/>
        <w:t>if the ruling to point (a) is in affirmative. Firstly, the provision related to CSR is</w:t>
        <w:br/>
        <w:br/>
        <w:t>mandated under the Companies Act, 2013. As per Section 135 of the said Act,</w:t>
        <w:br/>
        <w:br/>
        <w:t>“Every company having net worth of rupees five hundred crore or more, or</w:t>
        <w:br/>
        <w:t>turnover of rupees one thousand crore or more or a net profit of rupees five crore</w:t>
        <w:br/>
        <w:t>or more during any financial year shall constitute a Corporate Social</w:t>
        <w:br/>
        <w:t>Responsibility Committee of the Board consisting of three or more directors, out</w:t>
        <w:br/>
        <w:t>of which at least one director shall be an independent director.”</w:t>
        <w:br/>
        <w:br/>
        <w:t>Further Rule 2(d) of the Companies (CSR Policy) Rules, 2014, made by the</w:t>
        <w:br/>
        <w:t>Central Government in exercise of its powers under section 469 of the Compani</w:t>
        <w:br/>
        <w:br/>
        <w:t>Act, 2013, defines CSR as follows:</w:t>
        <w:br/>
        <w:br/>
        <w:t>Page 7 of 11</w:t>
        <w:br/>
        <w:br/>
        <w:t>“2(d) “Corporate Social Responsibility (CSR)” means the activities undertaken by</w:t>
        <w:br/>
        <w:t>a Company in pursuance of its statutory obligation laid down in section 135 of the</w:t>
        <w:br/>
        <w:t>Act in accordance with the provisions contained in these rules, but shall not</w:t>
        <w:br/>
        <w:t>include the following, namely:- (i) activities undertaken in pursuance of normal</w:t>
        <w:br/>
        <w:t>course of business of the company: Provided that any company engaged in</w:t>
        <w:br/>
        <w:t>research and development activity of new vaccine, drugs and medical devices in</w:t>
        <w:br/>
        <w:t>their normal course of business may undertake research and development activity</w:t>
        <w:br/>
        <w:t>of new vaccine, drugs and medical devices related to COVID-19 for financial</w:t>
        <w:br/>
        <w:t>years 2020-21, 2021-22, 2022-23 subject to the conditions that- (a) such research</w:t>
        <w:br/>
        <w:t>and development activities shall be carried out in collaboration with any of the</w:t>
        <w:br/>
        <w:t>institutes or organisations mentioned in item (ix) of Schedule VII to the Act; (b)</w:t>
        <w:br/>
        <w:t>details of such activity shall be disclosed separately in the Annual report on CSR</w:t>
        <w:br/>
        <w:t>included in the Board's Report; (ii) any activity undertaken by the company</w:t>
        <w:br/>
        <w:t>outside India except for training of Indian sports personnel representing any State</w:t>
        <w:br/>
        <w:t>or Union territory at national level or India at international level; (iii)</w:t>
        <w:br/>
        <w:t>contribution of any amount directly or indirectly to any political party under</w:t>
        <w:br/>
        <w:t>section 182 of the Act; (iv) activities benefitting employees of the company as</w:t>
        <w:br/>
        <w:t>defined in clause (k) of section 2 of the Code on Wages, 2019 (29 of 2019); (v)</w:t>
        <w:br/>
        <w:t>activities supported by the companies on sponsorship basis for deriving marketing</w:t>
        <w:br/>
        <w:t>benefits for its products or services; (vi) activities carried out for fulfilment of any</w:t>
        <w:br/>
        <w:t>other statutory obligations under any law in force in India,”</w:t>
        <w:br/>
        <w:br/>
        <w:t>As submitted by the appellant in their appeal memorandum they fulfill the criteria</w:t>
        <w:br/>
        <w:t>laid down under Section 135 of the Companies Act, 2013 as aforementioned; that</w:t>
        <w:br/>
        <w:t>they have been spending the mandatory amount on CSR activities in the form of</w:t>
        <w:br/>
        <w:t>donations to the Government relief funds/educational societies, civil works or</w:t>
        <w:br/>
        <w:t>installation of plant and machinery items in schools or hospitals, distribution of</w:t>
        <w:br/>
        <w:br/>
        <w:t>food kits etc..</w:t>
        <w:br/>
        <w:br/>
        <w:t>15. The appellant is therefore mandated to spend on CSR activities.</w:t>
        <w:br/>
        <w:t>Before examining whether I'T'C is available to the appellant for the inputs and input</w:t>
        <w:br/>
        <w:t>services procured to undertake mandatory CSR activities, it would be prudent to</w:t>
        <w:br/>
        <w:br/>
        <w:t>reproduce the relevant provision for availing of IVC, viz</w:t>
        <w:br/>
        <w:br/>
        <w:t>“Section 16(1) kvery registered person shall, subject to such conditions and</w:t>
        <w:br/>
        <w:t>restrictions as may be prescribed and in the manner specified in section 49, be</w:t>
        <w:br/>
        <w:t>entitled to take credit of input tax charged on any supply of goods or services or</w:t>
        <w:br/>
        <w:t>both to him which are used or intended to be used in the course or furtherance of</w:t>
        <w:br/>
        <w:t>his business and the said amount shall be credited to the electronic credit ledger</w:t>
        <w:br/>
        <w:t>of such person.”</w:t>
        <w:br/>
        <w:br/>
        <w:t>“Section 17: Apportionment of credit and blocked credits</w:t>
        <w:br/>
        <w:br/>
        <w:t>(1) Where the goods or services or both are used by the registered person-partly—</w:t>
        <w:br/>
        <w:t>for the purpose of any business and partly for other purposes, the amount of credit-</w:t>
        <w:br/>
        <w:br/>
        <w:t>Page 8 of 11</w:t>
        <w:br/>
        <w:br/>
        <w:t>shall be restricted to so much of the input tax as is attributable to the purposes of</w:t>
        <w:br/>
        <w:t>his business.</w:t>
        <w:br/>
        <w:br/>
        <w:t>(2) Where the goods or services or both are used by the registered person partly</w:t>
        <w:br/>
        <w:t>for effecting taxable supplies including zero-rated supplies under this Act or under</w:t>
        <w:br/>
        <w:t>the Integrated Goods and Services Tax Act and partly for effecting exempt</w:t>
        <w:br/>
        <w:t>supplies under the said Acts, the amount of credit shall be restricted to so much of</w:t>
        <w:br/>
        <w:t>the input tax as is attributable to the said taxable supplies including zero-rated</w:t>
        <w:br/>
        <w:t>supplies.</w:t>
        <w:br/>
        <w:br/>
        <w:t>(5) Notwithstanding anything contained in sub-section (1) of section 16 and</w:t>
        <w:br/>
        <w:t>subsection (1) of section 18, input tax credit shall not be available in respect of the</w:t>
        <w:br/>
        <w:t>following, namely. -</w:t>
        <w:br/>
        <w:br/>
        <w:t>(h) goods lost, stolen, destroyed, written off or disposed of by way of gift or</w:t>
        <w:br/>
        <w:br/>
        <w:t>free samples; ”</w:t>
        <w:br/>
        <w:t>16. The ITC on inward supplies shall be available only if outward</w:t>
        <w:br/>
        <w:t>supplies are taxable. Under CSR activities the company provides outputs/output</w:t>
        <w:br/>
        <w:t>services free of cost. Since CSR is made free of cost, and not with the motive to</w:t>
        <w:br/>
        <w:t>earn profit but to fulfill commitments towards the society, environment etc.,</w:t>
        <w:br/>
        <w:t>expenses incurred cannot be treated as in course of or furtherance of business. As</w:t>
        <w:br/>
        <w:t>per Section 2(108) of CGST Act, 2017, ‘taxable supply' means a supply of goods</w:t>
        <w:br/>
        <w:t>or services or both which is leviable to tax under this Act; It is not the case of the</w:t>
        <w:br/>
        <w:t>appellant that their supplies under CSR activities are leviable to GST. Thus taking</w:t>
        <w:br/>
        <w:t>into account the definition of taxable supplies and the provisions of Section 17(2)</w:t>
        <w:br/>
        <w:t>of CGST Act, 2017, input credit cannot be availed on CSR activities. Further as</w:t>
        <w:br/>
        <w:t>per the provision of Section 37 of the Income ‘Tax Act, 1961, any expenses</w:t>
        <w:br/>
        <w:t>incurred by an assessee on corporate social responsibility activities as given</w:t>
        <w:br/>
        <w:t>under Section 135 of the Companies Act, 2013 shall not be considered to be an</w:t>
        <w:br/>
        <w:t>expense incurred by the assessee for the objectives of the company or profession.</w:t>
        <w:br/>
        <w:t>Hence when the same does not amount to business expenditure and ITC cannot be</w:t>
        <w:br/>
        <w:br/>
        <w:t>claimed on such expenditure.</w:t>
        <w:br/>
        <w:br/>
        <w:t>17. On going through the Agenda of the 48" GST Council Meeting dated</w:t>
        <w:br/>
        <w:t>17.12.2022 [Volume I], Agenda Item 7(xvi), it is observed that the Law Committee</w:t>
        <w:br/>
        <w:t>in its meeting held on 5.12.2022 opined that ITC in respect of CSR expenditure _</w:t>
        <w:br/>
        <w:t>incurred by Companies u/s 135 of Companies Act, 2013, should not be Mow</w:t>
        <w:br/>
        <w:br/>
        <w:t>The Law Committee further recommended that to unambiguously state /s</w:t>
        <w:br/>
        <w:br/>
        <w:t>Page 9 of 11</w:t>
        <w:br/>
        <w:br/>
        <w:t>10</w:t>
        <w:br/>
        <w:br/>
        <w:t>position, such CSR expenditure may be included in the list of blocked credit u/s</w:t>
        <w:br/>
        <w:t>17(5) of the CGST Act, 2017. Thereafter in the Minutes of the 48" Meeting of the</w:t>
        <w:br/>
        <w:t>GST Council, it is clearly mentioned that the Council agreed with the</w:t>
        <w:br/>
        <w:t>recommendation of the Law committee in the matter. This substantiates our</w:t>
        <w:br/>
        <w:t>finding above. We further find it apt to reproduce the wordings of the Hon’ble</w:t>
        <w:br/>
        <w:t>High Court of Delhi in the case of Manufacturers Traders Association [2020 (43)</w:t>
        <w:br/>
        <w:br/>
        <w:t>GSTL 616 (Del)|, wherein it was held as follows:</w:t>
        <w:br/>
        <w:br/>
        <w:t>"Oe, wes esuazes The Respondent No. 3 is a Constitutional body chaired by the Union</w:t>
        <w:br/>
        <w:t>Minister for Finance and all other members are the Union Minister of State for Finance,</w:t>
        <w:br/>
        <w:t>and Ministers for Revenue or Finance of all the States. The 101st Amendment to the</w:t>
        <w:br/>
        <w:t>Constitution had brought into existence the GST framework and created. Respondent No.</w:t>
        <w:br/>
        <w:t>3 as the highest deliberative forum to resolve the issues arising out of the implementation</w:t>
        <w:br/>
        <w:t>of the GST. The rate of taxes is jointly decided by the Centre and States on the</w:t>
        <w:br/>
        <w:t>recommendations of the Council. The Council has the power and prerogative to issue</w:t>
        <w:br/>
        <w:t>recommendations on issues in terms of Article 279A(4) of the Constitution. The</w:t>
        <w:br/>
        <w:t>composition of Respondent No. 3 and the constitutional scheme of taxation is a clear</w:t>
        <w:br/>
        <w:t>indication that the functioning of the GST Council is based on collaborative efforts that</w:t>
        <w:br/>
        <w:t>embody the spirit of cooperative federalism. The coming together of the stakeholders has</w:t>
        <w:br/>
        <w:t>given rise to a unified system of taxation for the entire country. The GST tax rates must</w:t>
        <w:br/>
        <w:t>be notified in consonance with the recommendations of the Respondent No. 3. Once the</w:t>
        <w:br/>
        <w:t>Respondent No. 3 has made the recommendation of the tax rate, we are unable to</w:t>
        <w:br/>
        <w:t>appreciate the premise of the petitioners to impugn the same. The only aspect that</w:t>
        <w:br/>
        <w:t>required introspection, now stands concluded in view of the emphatic response of the</w:t>
        <w:br/>
        <w:t>Respondent No. 3 in its 38th Meeting, wherein they have reiterated that the</w:t>
        <w:br/>
        <w:t>recommendation for rate of tax was indeed 12%."</w:t>
        <w:br/>
        <w:br/>
        <w:t>The above analogy clearly applies also in case of ITC.</w:t>
        <w:br/>
        <w:br/>
        <w:t>18. Further in Finance Act 2023, vide section 139, amendment in Section</w:t>
        <w:br/>
        <w:t>17 of CGST Act, 2017, with regard to blocked credit, is proposed by inserting (b)</w:t>
        <w:br/>
        <w:br/>
        <w:t>in sub-section (5), after clause (f), namely:</w:t>
        <w:br/>
        <w:br/>
        <w:t>“(fa) goods or services or both received by a taxable person, which are used or</w:t>
        <w:br/>
        <w:br/>
        <w:t>intended to be used for activities relating to his obligations under corporate social</w:t>
        <w:br/>
        <w:t>responsibility referred to in section 135 of the Companies Act, 2013;"</w:t>
        <w:br/>
        <w:br/>
        <w:t>Thus above amendment will be effective from 1.10.2023 in terms of</w:t>
        <w:br/>
        <w:br/>
        <w:t>notification No. 25/2023-CT dated 31.7.23. Thus, the legislature has clarified its</w:t>
        <w:br/>
        <w:br/>
        <w:t>intent to disallow input tax credit on goods or services or both which are to be used</w:t>
        <w:br/>
        <w:br/>
        <w:t>for activities relating to obligations under corporate social responsibility.</w:t>
        <w:br/>
        <w:br/>
        <w:t>Page 10 of 11</w:t>
        <w:br/>
        <w:br/>
        <w:t>11</w:t>
        <w:br/>
        <w:br/>
        <w:t>19. We find that the case laws cited by the appellant in their appeal are of</w:t>
        <w:br/>
        <w:t>pre-GST era and hence not relevant to the present case. The opinion of the SGST</w:t>
        <w:br/>
        <w:t>official does not have any legal binding on the advance ruling authority. Further</w:t>
        <w:br/>
        <w:t>the appellant has relied upon the order dated 20.10.2022 of Telangana AAR in the</w:t>
        <w:br/>
        <w:t>case of M/s. Bambino Pasta Food Industries Private Limited. We are of the view</w:t>
        <w:br/>
        <w:t>that as per Section 103 of the CGST Act, any Advance Ruling is binding on the</w:t>
        <w:br/>
        <w:t>appellant who has sought it and on the concerned officer or the jurisdictional</w:t>
        <w:br/>
        <w:br/>
        <w:t>officer in respect of the appellant.</w:t>
        <w:br/>
        <w:br/>
        <w:t>20) In view of the above findings, we reject the appeal filed by appellant</w:t>
        <w:br/>
        <w:t>M/s Adama India Private Ltd., against Advance Ruling No. GUJ/GAAR/R/44/</w:t>
        <w:br/>
        <w:t>2021 dated 11.08.2021 of the Gujarat Authority for Advance Ruling.</w:t>
        <w:br/>
        <w:br/>
        <w:t>on bv</w:t>
        <w:br/>
        <w:t>(Samir Vakil ) (B V Siva Naga Kumari)</w:t>
        <w:br/>
        <w:t>Member (SGST) Member (CGST)</w:t>
        <w:br/>
        <w:br/>
        <w:t>Place: Ahmedabad</w:t>
        <w:br/>
        <w:t>Date:26_ .09.2023</w:t>
        <w:br/>
        <w:br/>
        <w:t>Page 11 of 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