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BEFORE THE HON’BLE APPELLATE AUTHORITY FOR ADVANCE</w:t>
        <w:br/>
        <w:t>RULING,</w:t>
        <w:br/>
        <w:t>GOODS AND SERVICE TAX, UTTAR PRADESH</w:t>
        <w:br/>
        <w:t>4, VIBHUTI KHAND GOMTI NAGAR LUCKNOW-006010</w:t>
        <w:br/>
        <w:t>(Constituted under Section 99 of the Uttar Pradesh Goods and</w:t>
        <w:br/>
        <w:br/>
        <w:t>Service Tax Act, 2017)</w:t>
        <w:br/>
        <w:br/>
        <w:t>Appeal Order No. 29/AAAR//é-/e8/2023 Dated: .../§.&lt;..08-2023</w:t>
        <w:br/>
        <w:t>Before the Bench of:-</w:t>
        <w:br/>
        <w:br/>
        <w:t>ShriUma Shanker</w:t>
        <w:br/>
        <w:br/>
        <w:t>Member, Central Tax</w:t>
        <w:br/>
        <w:br/>
        <w:t>Smt. Ministhy S,</w:t>
        <w:br/>
        <w:br/>
        <w:t>Member, State Tax</w:t>
        <w:br/>
        <w:br/>
        <w:t>Legal Name of the | M/s PurvanchalVidyutVitran Nigam</w:t>
        <w:br/>
        <w:t>Appellant Limited</w:t>
        <w:br/>
        <w:br/>
        <w:t>Trade Name of the | M/s PurvanchalVidyutVitran Nigam</w:t>
        <w:br/>
        <w:t>Appellant Limited</w:t>
        <w:br/>
        <w:br/>
        <w:t>GSTIN Number of | O9AADCP4092M5ZT</w:t>
        <w:br/>
        <w:t>the Appellant</w:t>
        <w:br/>
        <w:t>Registered M.D. Office, P.VVNL, Bhikharipur</w:t>
        <w:br/>
        <w:t>address/Address_ | Varanasi, Uttar Pradesh |</w:t>
        <w:br/>
        <w:t>provided while</w:t>
        <w:br/>
        <w:t>obtaining user ID</w:t>
        <w:br/>
        <w:br/>
        <w:t>(</w:t>
        <w:br/>
        <w:t>of the Appellant)</w:t>
        <w:br/>
        <w:t>Order of Advance | UP ADRG - 23/2023 dated 21.04.2023</w:t>
        <w:br/>
        <w:t>Ruling Against :</w:t>
        <w:br/>
        <w:t>which the appeal</w:t>
        <w:br/>
        <w:t>is filed</w:t>
        <w:br/>
        <w:br/>
        <w:t>[ Proceedings under Section 101 of the Central Goods and</w:t>
        <w:br/>
        <w:t>Service Tax Act, 2017 and Uttar Pradesh State Goods and</w:t>
        <w:br/>
        <w:t>Service Tax Act, 2017]</w:t>
        <w:br/>
        <w:br/>
        <w:t>The present appeal has been filed under Section 100 of the Central</w:t>
        <w:br/>
        <w:t>Goods and Service Tax Act, 2017 and Uttar Pradesh Goods and</w:t>
        <w:br/>
        <w:t>Service Tax Act, 2017 ( here-in-after referred to as “ the CGST Act</w:t>
        <w:br/>
        <w:t>and UPSGST Act”) by M/s Purvanchal VidyutVitran Nigam Limited</w:t>
        <w:br/>
        <w:br/>
        <w:t>|</w:t>
        <w:br/>
        <w:br/>
        <w:t>Scanned with CamScanner</w:t>
        <w:br/>
        <w:t>Bhikharipur Varanasi, Uttar Pradesh (here-in-after referred to as</w:t>
        <w:br/>
        <w:t>the “ Appellant”) against the Advance Ruling Order No. UP ADRG —</w:t>
        <w:br/>
        <w:t>23/2023 dated 21.04.2023 issued by the Authority for Advance</w:t>
        <w:br/>
        <w:t>Ruling, Uttar Pradesh.</w:t>
        <w:br/>
        <w:br/>
        <w:t>At the outset, we would like to make it clear that the provisions of</w:t>
        <w:br/>
        <w:t>both the CGST Act and the UPSGST Act, are the same except for</w:t>
        <w:br/>
        <w:t>certain provisions. Therefore, unless a mention is specifically made</w:t>
        <w:br/>
        <w:t>to such dissimilar provisions, a reference to the CGST Act, 2017</w:t>
        <w:br/>
        <w:t>would also mean a reference to the same provisions under UPSGST</w:t>
        <w:br/>
        <w:t>Act, 2017 and the vice versa.</w:t>
        <w:br/>
        <w:br/>
        <w:t>BRIEF FACTS OF THE CASE</w:t>
        <w:br/>
        <w:br/>
        <w:t>1.M/s PurvanchalVidyutVitran Nigam Limtied (Appellant),</w:t>
        <w:br/>
        <w:t>situated at Vidyut Nagar, Ground Floor, DLW Road,</w:t>
        <w:br/>
        <w:t>Bhikharipur, Varanasi Uttar Pradesh-22 1004 (the Appellant)</w:t>
        <w:br/>
        <w:t>is a registered assessee under GST having GSTN:</w:t>
        <w:br/>
        <w:t>O9AADCP4092M5ZT.</w:t>
        <w:br/>
        <w:br/>
        <w:t>2. The Appellant is an Electricity Distribution Company having</w:t>
        <w:br/>
        <w:t>expertise in the field of ‘electricity distribution and</w:t>
        <w:br/>
        <w:t>transmission. Being expertise in the field, the electricity lines</w:t>
        <w:br/>
        <w:t>are installed in the supervision of the appellant where</w:t>
        <w:br/>
        <w:t>electricity lines needs to be installed to supply the electricity at</w:t>
        <w:br/>
        <w:t>the designated location as per requirement of the customers.</w:t>
        <w:br/>
        <w:br/>
        <w:t>3. As per appeliant’s submission the installation of lines is done</w:t>
        <w:br/>
        <w:t>at the cost of the customers and thus the entire cost is borne</w:t>
        <w:br/>
        <w:t>by the service recipients. But for safe and proper installation of</w:t>
        <w:br/>
        <w:t>line it is done in the supervision of the appellant.</w:t>
        <w:br/>
        <w:br/>
        <w:t>4. The appellant submits that there are two methods of</w:t>
        <w:br/>
        <w:t>installation of electric lines for transmission to designated</w:t>
        <w:br/>
        <w:t>locations. One is where entire material and installation work is</w:t>
        <w:br/>
        <w:t>arranged by the appellant on behalf of the customers in the</w:t>
        <w:br/>
        <w:t>supervision of the appellant. The appellant claims for</w:t>
        <w:br/>
        <w:t>reimbursement of material cost and installation expenses</w:t>
        <w:br/>
        <w:t>incurred on behalf of the customer which is later reimbursed to</w:t>
        <w:br/>
        <w:br/>
        <w:t>the them by the customer on cost to cost basis and the net</w:t>
        <w:br/>
        <w:br/>
        <w:t>|</w:t>
        <w:br/>
        <w:t>{</w:t>
        <w:br/>
        <w:t>i</w:t>
        <w:br/>
        <w:br/>
        <w:t>income charged by the appellant is supervision fee only. In the</w:t>
        <w:br/>
        <w:br/>
        <w:t>Scanned with CamScanner</w:t>
        <w:br/>
        <w:t>eS oOr~-—sr—_‘_.T. LB</w:t>
        <w:br/>
        <w:br/>
        <w:t>second mode the entire work with material are arranged by</w:t>
        <w:br/>
        <w:t>customers and installation work is done by the contractors</w:t>
        <w:br/>
        <w:t>hired by the customers. In this case the role of the appellant is</w:t>
        <w:br/>
        <w:t>limited to supervision only for which the appellant charges</w:t>
        <w:br/>
        <w:br/>
        <w:t>supervision fee.</w:t>
        <w:br/>
        <w:t>5. In the aforesaid backdrop the appellant filed an application</w:t>
        <w:br/>
        <w:br/>
        <w:t>before the Authority for Advance Ruling seeking clarification on</w:t>
        <w:br/>
        <w:br/>
        <w:t>following questions-</w:t>
        <w:br/>
        <w:br/>
        <w:t>(a)Whether in the given facts and circumstances the value of</w:t>
        <w:br/>
        <w:br/>
        <w:t>material and cost of execution of work for installation of lines</w:t>
        <w:br/>
        <w:t>will be included in the value of supply for determination of</w:t>
        <w:br/>
        <w:t>taxable value under GST where all such cost are taken as</w:t>
        <w:br/>
        <w:br/>
        <w:t>reimbursement while our supply is supervision only?</w:t>
        <w:br/>
        <w:br/>
        <w:t>(b) Whether in the given facts and circumstances the value of</w:t>
        <w:br/>
        <w:br/>
        <w:t>material and cost of execution of work for installation of lines</w:t>
        <w:br/>
        <w:br/>
        <w:t>will be included in the value of supply for determination of</w:t>
        <w:br/>
        <w:t>taxable value under GST where all such cost are borne by the</w:t>
        <w:br/>
        <w:t>recipient of service and we charge supervision fee only?</w:t>
        <w:br/>
        <w:br/>
        <w:t>6. The Authority for Advance Ruling vide impugned ruling ruled</w:t>
        <w:br/>
        <w:br/>
        <w:t>that value of material and cost of execution of work for</w:t>
        <w:br/>
        <w:br/>
        <w:t>installation of lines will be included in the value of supply for</w:t>
        <w:br/>
        <w:br/>
        <w:t>determination of taxable value under GST where all such cost</w:t>
        <w:br/>
        <w:br/>
        <w:t>are taken as reimbursement and answered the first question in</w:t>
        <w:br/>
        <w:t>affirmative. Whereas, 0n the second question the Authority for</w:t>
        <w:br/>
        <w:br/>
        <w:t>advance ruling held that the appellant shall be liable to pay</w:t>
        <w:br/>
        <w:br/>
        <w:t>GST on supervision charge only where the entire cost is borne</w:t>
        <w:br/>
        <w:br/>
        <w:t>by the service recipient subject to the condition that the</w:t>
        <w:br/>
        <w:br/>
        <w:t>customer/recipient of service should have GST invoice of</w:t>
        <w:br/>
        <w:br/>
        <w:t>material and same is to be submitted to the appellant after</w:t>
        <w:br/>
        <w:br/>
        <w:t>completion of project. The Authority further held that to avoid</w:t>
        <w:br/>
        <w:t>double taxation, appellant should not charge GST on the cost</w:t>
        <w:br/>
        <w:br/>
        <w:t>of materials, as there is no provision in CGST Act, 2017 and</w:t>
        <w:br/>
        <w:br/>
        <w:t>Rules made there under for double taxation.</w:t>
        <w:br/>
        <w:t>7. The Appellant is agreed with the ruling given by the Authority</w:t>
        <w:br/>
        <w:br/>
        <w:t>for Advance Ruling on point no.(a) but aggrieved by the ruling</w:t>
        <w:br/>
        <w:br/>
        <w:t>Scanned with CamScanner</w:t>
        <w:br/>
        <w:t>given on point no.(b) with the specified condition of</w:t>
        <w:br/>
        <w:t>submission of GST invoice by the customer /service recipient.</w:t>
        <w:br/>
        <w:t>1 8. Grounds of Appeal</w:t>
        <w:br/>
        <w:t>8.1 The appellant being aggrieved by the impugned ruling have</w:t>
        <w:br/>
        <w:t>preferred an appeal on the following grounds-</w:t>
        <w:br/>
        <w:t>8.2 The Authority for Advance Ruling has failed to appreciate</w:t>
        <w:br/>
        <w:t>| the fact that as per Electricity Act, it is the duty of the</w:t>
        <w:br/>
        <w:t>distribution licensee to provide the electric plant or electric</w:t>
        <w:br/>
        <w:t>line for electric supply and the ownership of the</w:t>
        <w:br/>
        <w:t>infrastructural facility developed for the customer remains</w:t>
        <w:br/>
        <w:t>with the appellant.</w:t>
        <w:br/>
        <w:br/>
        <w:t>8.3 The Authority for Advance ruling has held that the value of</w:t>
        <w:br/>
        <w:t>material etc. directly borne by the customer is not liable to</w:t>
        <w:br/>
        <w:t>be included in the value of taxable supply made by the</w:t>
        <w:br/>
        <w:t>appellant but in fact, in both methods, there is no difference</w:t>
        <w:br/>
        <w:t>as the ownership of the, infrastructural facility, developed</w:t>
        <w:br/>
        <w:t>for the customer, is always with the appellant.</w:t>
        <w:br/>
        <w:br/>
        <w:t>8.4 The Authority for Advance Ruling has held that the to avoid</w:t>
        <w:br/>
        <w:t>double taxation, the appellant should not charge GST on the</w:t>
        <w:br/>
        <w:t>cost of material with the observation that the</w:t>
        <w:br/>
        <w:t>consumer/recipient/contractor should have GST invoice of</w:t>
        <w:br/>
        <w:t>material and the same shouldbe submitted to the appellant</w:t>
        <w:br/>
        <w:t>after completion of project. Thus the Authority for Advance</w:t>
        <w:br/>
        <w:t>Ruling has made the order conditional which is completely</w:t>
        <w:br/>
        <w:t>unwarranted and not supported by any legal provision of</w:t>
        <w:br/>
        <w:t>law.</w:t>
        <w:br/>
        <w:br/>
        <w:t>8.5 The Authority for Advance Ruling has failed to appreciate</w:t>
        <w:br/>
        <w:t>the fact that the liability for payment of GST by the</w:t>
        <w:br/>
        <w:t>Appellant cannot be dependent upon the nature of invoice</w:t>
        <w:br/>
        <w:t>obtained by the customer from the vendor.</w:t>
        <w:br/>
        <w:br/>
        <w:t>8.6 In appellant’s understanding in the 2nd mode of execution</w:t>
        <w:br/>
        <w:t>of deposit work, price is not the sole consideration, as the</w:t>
        <w:br/>
        <w:t>handover of infrastructural facility so created under deposit</w:t>
        <w:br/>
        <w:br/>
        <w:t>work by the consumer/customer, to the appellant is the</w:t>
        <w:br/>
        <w:br/>
        <w:t>*,</w:t>
        <w:br/>
        <w:br/>
        <w:t>anner</w:t>
        <w:br/>
        <w:br/>
        <w:t>‘a</w:t>
        <w:br/>
        <w:t>non-monetary consideration to the appellant since its</w:t>
        <w:br/>
        <w:t>benefit will accrue to the appellant.</w:t>
        <w:br/>
        <w:br/>
        <w:t>8.7 The appellant submits that in the present case the value of</w:t>
        <w:br/>
        <w:t>supply of goods or service cannot be determined under</w:t>
        <w:br/>
        <w:t>Section 15(1) of CGST Act, 2017 as the price is not the sole</w:t>
        <w:br/>
        <w:t>consideration.</w:t>
        <w:br/>
        <w:br/>
        <w:t>8.8 The appellant submits that in the present case the non-</w:t>
        <w:br/>
        <w:t>monetary consideration received by the appellant in the form</w:t>
        <w:br/>
        <w:t>of infrastructural work/ facility carried out by the contractor</w:t>
        <w:br/>
        <w:t>is relevant, The amount paid to the contractor by the</w:t>
        <w:br/>
        <w:t>customer shall be deemed to be the value of non-monetary</w:t>
        <w:br/>
        <w:t>consideration provided by the customer to the appellant.</w:t>
        <w:br/>
        <w:t>The Appellant has requested that in case the Authority takes</w:t>
        <w:br/>
        <w:t>the view that the value of taxable supply in second mode</w:t>
        <w:br/>
        <w:t>would be supervision charge only,the 2nd Para of point no.</w:t>
        <w:br/>
        <w:t>19 of the order specifying the provision of GST invoice by the</w:t>
        <w:br/>
        <w:t>customer may be stuck down.</w:t>
        <w:br/>
        <w:br/>
        <w:t>8.9. The appellant was granted the opportunity of Personal</w:t>
        <w:br/>
        <w:t>Hearing on 26.07.2023. ShriKapilVaish Chartered</w:t>
        <w:br/>
        <w:t>Accountant along with ShriChetanGarg, Accounts Officer,</w:t>
        <w:br/>
        <w:t>Uttar Pradesh Power Corporation Ltd. and Ms. Vidhi Jain,</w:t>
        <w:br/>
        <w:t>Account Officer M/s PurvanchalViddyutVitran Nigam</w:t>
        <w:br/>
        <w:t>Limited appeared before the Authority. They reiterated the</w:t>
        <w:br/>
        <w:t>submissions already made by them vide their AAAR</w:t>
        <w:br/>
        <w:t>application and requested to modify the Ruling given by the</w:t>
        <w:br/>
        <w:t>Authority for Advance Ruling on the basis of grounds</w:t>
        <w:br/>
        <w:t>submitted by them.</w:t>
        <w:br/>
        <w:br/>
        <w:t>9. Discussion and Findings</w:t>
        <w:br/>
        <w:br/>
        <w:t>9.1 We have gone through the submission made by the</w:t>
        <w:br/>
        <w:t>Appellant and examined the detailed reply submitted by</w:t>
        <w:br/>
        <w:t>them. We find that as per the scope of work submitted by</w:t>
        <w:br/>
        <w:t>the Appellant theyare an Electricity Distribution Company</w:t>
        <w:br/>
        <w:t>and ‘being expertise in the field of electricity distribution</w:t>
        <w:br/>
        <w:br/>
        <w:t>and transmission work, the electric lines are installed in</w:t>
        <w:br/>
        <w:br/>
        <w:t>{</w:t>
        <w:br/>
        <w:br/>
        <w:t>Scanned with CamScanner</w:t>
        <w:br/>
        <w:t>the supervision of the appellant to the designated</w:t>
        <w:br/>
        <w:t>locations as per requirement of the customers.</w:t>
        <w:br/>
        <w:br/>
        <w:t>9.2 We find that the Appellant has adopted two types of modes</w:t>
        <w:br/>
        <w:t>for installation of electric lines (also called deposit work)</w:t>
        <w:br/>
        <w:t>to the designated locations as per requirement of the</w:t>
        <w:br/>
        <w:t>customers. One is where the entire material and</w:t>
        <w:br/>
        <w:t>installation work is arranged by the appellant on behalf of</w:t>
        <w:br/>
        <w:t>the customers and work is done in the supervision of the</w:t>
        <w:br/>
        <w:t>appellant. The appellant claims for reimbursement of</w:t>
        <w:br/>
        <w:t>material cost and installation expenses incurred on behalf</w:t>
        <w:br/>
        <w:t>of the customer on actual basis which is later reimbursed</w:t>
        <w:br/>
        <w:t>to the appellant by the customer and the net income</w:t>
        <w:br/>
        <w:t>charged by the appellant is supervision fee only. In the</w:t>
        <w:br/>
        <w:t>second mode the entire work with materials are arranged</w:t>
        <w:br/>
        <w:t>by customers and installation work is done by the</w:t>
        <w:br/>
        <w:t>contractors hired by the customers. In this case the role of</w:t>
        <w:br/>
        <w:t>the appellant is limited to supervision only and the</w:t>
        <w:br/>
        <w:t>appellant charge supervision fee from the customers.</w:t>
        <w:br/>
        <w:br/>
        <w:t>9.3 The Authority for Advance Ruling vide impugned ruling</w:t>
        <w:br/>
        <w:t>held that in second mode where entire work with materials</w:t>
        <w:br/>
        <w:t>are arran,</w:t>
        <w:br/>
        <w:br/>
        <w:t>by the contractors hired by the customers,</w:t>
        <w:br/>
        <w:t>taxable supply shall not include the material costand the</w:t>
        <w:br/>
        <w:br/>
        <w:t>ged by customers and installation work is done</w:t>
        <w:br/>
        <w:t>the value of</w:t>
        <w:br/>
        <w:br/>
        <w:t>appellant shall be liable to pay GST on supervision charge</w:t>
        <w:br/>
        <w:br/>
        <w:t>only to avoid double taxation subject to the condition that</w:t>
        <w:br/>
        <w:br/>
        <w:t>the contractor/recipient of service should have GST</w:t>
        <w:br/>
        <w:br/>
        <w:t>invoice which should be submitted after completion of</w:t>
        <w:br/>
        <w:br/>
        <w:t>project.</w:t>
        <w:br/>
        <w:br/>
        <w:t>9.4 We find that the appellant is aggrieve</w:t>
        <w:br/>
        <w:t>given by the Authority for Advance Ruling on point (b)</w:t>
        <w:br/>
        <w:t>regarding insertion of specified condition of GST invoice by</w:t>
        <w:br/>
        <w:br/>
        <w:t>that there is no such</w:t>
        <w:br/>
        <w:br/>
        <w:t>d with the ruling</w:t>
        <w:br/>
        <w:br/>
        <w:t>the service recipient. We find</w:t>
        <w:br/>
        <w:t>provision is GST Act , which in the view of the appellant,</w:t>
        <w:br/>
        <w:br/>
        <w:t>is unwarranted and without provision of law.</w:t>
        <w:br/>
        <w:br/>
        <w:t>| .</w:t>
        <w:br/>
        <w:t>Scanned with CamScanner</w:t>
        <w:br/>
        <w:t>9.5 We have examined the submission made by the appellant</w:t>
        <w:br/>
        <w:t>and arguments given by them to support their claim. We</w:t>
        <w:br/>
        <w:t>find that term supply has been defined under Section 7 of</w:t>
        <w:br/>
        <w:t>CGST Act, 2017 which includes “ all forms of supply of</w:t>
        <w:br/>
        <w:t>goods or services or both such as sale, transfer, barter,</w:t>
        <w:br/>
        <w:t>exchange, license, rental ,lease, or disposal made or</w:t>
        <w:br/>
        <w:t>agreed to be made for a consideration by a person in the</w:t>
        <w:br/>
        <w:t>course or furtherance of business”. Further as per</w:t>
        <w:br/>
        <w:t>definition provided under Section 2(31) of GST Act, 2017,</w:t>
        <w:br/>
        <w:t>Consideration, means any payment made or to be made,</w:t>
        <w:br/>
        <w:t>whether in money or otherwise in respect of, in response</w:t>
        <w:br/>
        <w:t>to or for the inducement of the supply of goods or services</w:t>
        <w:br/>
        <w:t>or both, whether by the recipient or by any other person</w:t>
        <w:br/>
        <w:t>but shall not include any subsidy given the Central</w:t>
        <w:br/>
        <w:t>Government or a State Government.</w:t>
        <w:br/>
        <w:br/>
        <w:t>9.6 We find that value of taxable supply has been provided</w:t>
        <w:br/>
        <w:t>under Section 15 of CGST Act, 2017 which reads as</w:t>
        <w:br/>
        <w:t>under-</w:t>
        <w:br/>
        <w:br/>
        <w:t>Section-15 Value of Taxable Supply-(1) The value of supply will</w:t>
        <w:br/>
        <w:br/>
        <w:t>be the transaction value for supply of goods or services or both</w:t>
        <w:br/>
        <w:br/>
        <w:t>where the supplier and the recipient of the supply are not</w:t>
        <w:br/>
        <w:t>related and the price the sole consideration of the supply.</w:t>
        <w:br/>
        <w:br/>
        <w:t>Further Section 15(2)(b) provides that ‘ any amount that the</w:t>
        <w:br/>
        <w:br/>
        <w:t>supplier is liable to pay in relation to such supply but which has</w:t>
        <w:br/>
        <w:br/>
        <w:t>been incurred by the recipient of the supply and not included in</w:t>
        <w:br/>
        <w:t>the price actually paid or payable for the goods or services or</w:t>
        <w:br/>
        <w:t>both; shall form the part of taxable value of supply.</w:t>
        <w:br/>
        <w:br/>
        <w:t>9.7 Accordingly we find that the Authority for Advance Ruling</w:t>
        <w:br/>
        <w:t>is correct in holding that value of material and cost of</w:t>
        <w:br/>
        <w:t>execution of work for installation of lines will be included</w:t>
        <w:br/>
        <w:t>in the value of supply for determination of taxable value</w:t>
        <w:br/>
        <w:br/>
        <w:t>under GST where all such cost are taken as</w:t>
        <w:br/>
        <w:t>reimbursement.</w:t>
        <w:br/>
        <w:br/>
        <w:t>9.8 In shifting and dislocation services there may be following</w:t>
        <w:br/>
        <w:br/>
        <w:t>two types of supply-</w:t>
        <w:br/>
        <w:t>| |</w:t>
        <w:br/>
        <w:t>7</w:t>
        <w:br/>
        <w:t>Scanned with CamScanner</w:t>
        <w:br/>
        <w:t>rs</w:t>
        <w:br/>
        <w:br/>
        <w:t>Case 1: Where dislocation/ shifting services and supervision</w:t>
        <w:br/>
        <w:t>services both are supplied by DISCOM -</w:t>
        <w:br/>
        <w:br/>
        <w:t>In cases where both types of services i.e. dislocation/shifting and</w:t>
        <w:br/>
        <w:t>Supervision services are supplied by DISCOM though there are two</w:t>
        <w:br/>
        <w:t>distinct supplies but the supplier is one so it is justifiable to charge</w:t>
        <w:br/>
        <w:br/>
        <w:t>GST on Total sum paid to the single supplier by the recipient.</w:t>
        <w:br/>
        <w:br/>
        <w:t>Case 2: Where dislocation/shifting services are supplied by third</w:t>
        <w:br/>
        <w:br/>
        <w:t>party contractor and supervision services are supplied by DISCOM-</w:t>
        <w:br/>
        <w:t>In this case there are following important points-</w:t>
        <w:br/>
        <w:br/>
        <w:t>a) In this case the works contract services supplied in course of</w:t>
        <w:br/>
        <w:t>dislocation /shifting are neither supplied by nor the</w:t>
        <w:br/>
        <w:t>consideration for the same has been received by DISCOM</w:t>
        <w:br/>
        <w:t>hence there is no supply of works contract services by</w:t>
        <w:br/>
        <w:t>DISCOM,</w:t>
        <w:br/>
        <w:br/>
        <w:t>b) In this case the ownership of the property being dislocated</w:t>
        <w:br/>
        <w:t>/shifted is vested with DISCOM, the DISCOM receives money</w:t>
        <w:br/>
        <w:t>in form of dislocation/shutting charges. The services supplied</w:t>
        <w:br/>
        <w:t>in such cases is related to an act of tolerance with respect to</w:t>
        <w:br/>
        <w:t>immovable property and hence covered under “agreeing to</w:t>
        <w:br/>
        <w:t>the obligation to refrain from an act, or to tolerate an act or a</w:t>
        <w:br/>
        <w:t>situation, or to do an act” and are classified under SAC</w:t>
        <w:br/>
        <w:t>999794,</w:t>
        <w:br/>
        <w:br/>
        <w:t>c) The works contract services in this case is being supplied by</w:t>
        <w:br/>
        <w:t>an independent contractor and is covered under SAC 9954, it</w:t>
        <w:br/>
        <w:t>is distinct service which is being supplied by a registered</w:t>
        <w:br/>
        <w:t>person other than DISCOM,</w:t>
        <w:br/>
        <w:br/>
        <w:t>d) Though the property subjected to works contract services</w:t>
        <w:br/>
        <w:t>belongs to DISCOM but the supply of works contract services</w:t>
        <w:br/>
        <w:t>are not made on behest of DISCOM. The contract for works</w:t>
        <w:br/>
        <w:t>contract services is executed between the concerned party and</w:t>
        <w:br/>
        <w:t>a third party works contractor hence the DISCOM is a</w:t>
        <w:br/>
        <w:br/>
        <w:t>stranger to this contract,</w:t>
        <w:br/>
        <w:br/>
        <w:t>Scanned with CamScanner</w:t>
        <w:br/>
        <w:t>e) In a case where the third party works contractor remains</w:t>
        <w:br/>
        <w:t>unpaid for the services supplied by him he can sue only the</w:t>
        <w:br/>
        <w:t>concerned party and not the DISCOM, so the there is no</w:t>
        <w:br/>
        <w:t>liability to pay on the part of DISCOM,</w:t>
        <w:br/>
        <w:br/>
        <w:t>f) As the dislocation works are not made on behest of DISCOM</w:t>
        <w:br/>
        <w:t>and there is only a consent or tolerance for such shifting</w:t>
        <w:br/>
        <w:t>hence the DISCOM is not liable to pay for the expenses</w:t>
        <w:br/>
        <w:t>incurred in such shifting,</w:t>
        <w:br/>
        <w:br/>
        <w:t>g) Since there is no obligation to pay on part of DISCOM hence</w:t>
        <w:br/>
        <w:t>the case does not lie under section 15(2)(b) of CGST Act,</w:t>
        <w:br/>
        <w:br/>
        <w:t>h) In this case the consideration for works contract services is</w:t>
        <w:br/>
        <w:t>fully paid by concerned party and there is no shared /part</w:t>
        <w:br/>
        <w:t>payment by the same. In such cases it is not feasible for</w:t>
        <w:br/>
        <w:t>having two considerations for a single supply.</w:t>
        <w:br/>
        <w:br/>
        <w:t>9.9 We also find that the Authority for Advance Ruling has held</w:t>
        <w:br/>
        <w:t>"that in case (2) where the entire cost is borne by the recipient</w:t>
        <w:br/>
        <w:br/>
        <w:t>of service, the value of taxable supply shall not include the</w:t>
        <w:br/>
        <w:t>material cost and the appellant shall be liable to pay GST on</w:t>
        <w:br/>
        <w:t>supervision charge only to avoid double taxation subject to the</w:t>
        <w:br/>
        <w:t>condition that the contractor/recipient of service should have</w:t>
        <w:br/>
        <w:br/>
        <w:t>GST invoice which should be submitted after completion of</w:t>
        <w:br/>
        <w:t>project. We find that that there is no such provision stipulated</w:t>
        <w:br/>
        <w:br/>
        <w:t>’ under GST Act and this condition is unwarranted and having</w:t>
        <w:br/>
        <w:br/>
        <w:t>no legal backing as argued by the appellant.</w:t>
        <w:br/>
        <w:br/>
        <w:t>10. Accordingly, we rule that in the facts and circumstances,</w:t>
        <w:br/>
        <w:br/>
        <w:t>where the value of materials and cost of execution of work for</w:t>
        <w:br/>
        <w:br/>
        <w:t>installation of electric lines are borne by the recipient of service</w:t>
        <w:br/>
        <w:br/>
        <w:t>and the appellant c</w:t>
        <w:br/>
        <w:t>materials and cost of installation shall not be included in the</w:t>
        <w:br/>
        <w:br/>
        <w:t>value of supply for determination of taxable value under GST</w:t>
        <w:br/>
        <w:t>and the appellant shall be liable to pay GST only on the</w:t>
        <w:br/>
        <w:br/>
        <w:t>supervision charges.</w:t>
        <w:br/>
        <w:br/>
        <w:t>harges supervision fee only, the value of</w:t>
        <w:br/>
        <w:br/>
        <w:t>Ruling:</w:t>
        <w:br/>
        <w:t>We confirm the impugned Ruling UP ADRG - 23/2023 dated</w:t>
        <w:br/>
        <w:br/>
        <w:t>21.04.2023 passed by the Authority for Advance Ruling against the</w:t>
        <w:br/>
        <w:br/>
        <w:t>Scanned with CamScanner</w:t>
        <w:br/>
        <w:t>Appellant except the provision of GST invoice as held in Para 19 of</w:t>
        <w:br/>
        <w:br/>
        <w:t>the ah?</w:t>
        <w:br/>
        <w:br/>
        <w:t>(Uma Shanker)</w:t>
        <w:br/>
        <w:t>Member, AAAR Member Anan</w:t>
        <w:br/>
        <w:t>CGST SGST</w:t>
        <w:br/>
        <w:t>To,</w:t>
        <w:br/>
        <w:br/>
        <w:t>M/s Purvanchal Vidyut Vitran Nigam Limited.</w:t>
        <w:br/>
        <w:t>M.D. Office, P.VVNL, Bhikharipur Varanasi,</w:t>
        <w:br/>
        <w:t>Uttar Pradesh</w:t>
        <w:br/>
        <w:br/>
        <w:t>The Appellate Authority For Advance Ruling</w:t>
        <w:br/>
        <w:t>Goods &amp; Service Tax Uttar Pradesh</w:t>
        <w:br/>
        <w:br/>
        <w:t>Copy to-</w:t>
        <w:br/>
        <w:br/>
        <w:t>1. The Pr. Chief Commissioner, CGST &amp; Central Excise,</w:t>
        <w:br/>
        <w:t>Lucknow, Member, Appellate Authority of Advance Ruling.</w:t>
        <w:br/>
        <w:br/>
        <w:t>2. The Commissioner, Commercial Tax, Uttar Pradesh, Member,</w:t>
        <w:br/>
        <w:t>Appellate Authority of Advance Ruling.</w:t>
        <w:br/>
        <w:br/>
        <w:t>3. The Commissioner, CGST &amp; C. Ex, 9, Maqbool Alam Road,</w:t>
        <w:br/>
        <w:t>Near Zila Kutchery, Varanasi-221002.</w:t>
        <w:br/>
        <w:br/>
        <w:t>4. The Deputy/Asst. Commissioner, CGST &amp; Central Excise,</w:t>
        <w:br/>
        <w:t>Division-Varanasi, 9, Maqbool Alam Road, Near Zila Kutchery,</w:t>
        <w:br/>
        <w:t>Varanasi-221002.</w:t>
        <w:br/>
        <w:br/>
        <w:t>5. Through the Additional Commissioner. Gr-I, Varanasi Zone-I,</w:t>
        <w:br/>
        <w:br/>
        <w:t>Uttar Pradesh to jurisdictional tax assessing officers.</w:t>
        <w:br/>
        <w:br/>
        <w:t>Scanned with CamScanner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