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b/>
          <w:color w:val="0D9488"/>
          <w:sz w:val="48"/>
        </w:rPr>
        <w:t>SMART PRODUCT SEARCH &amp; FILTER</w:t>
      </w:r>
    </w:p>
    <w:p>
      <w:pPr>
        <w:spacing w:after="480"/>
        <w:jc w:val="center"/>
      </w:pPr>
      <w:r>
        <w:rPr>
          <w:b/>
          <w:color w:val="555555"/>
          <w:sz w:val="28"/>
        </w:rPr>
        <w:t>Feature &amp; Implementation Report:</w:t>
        <w:br/>
        <w:t>AI Multimodal Visual Search Choice Modal &amp; UI Modernization</w:t>
      </w:r>
    </w:p>
    <w:p>
      <w:pPr>
        <w:keepNext/>
        <w:spacing w:before="360" w:after="160"/>
      </w:pPr>
      <w:r>
        <w:rPr>
          <w:rFonts w:ascii="Arial" w:hAnsi="Arial"/>
          <w:b/>
          <w:color w:val="0D9488"/>
          <w:sz w:val="36"/>
        </w:rPr>
        <w:t>1. Executive Summary &amp; Feature Overview</w:t>
      </w:r>
    </w:p>
    <w:p>
      <w:pPr>
        <w:spacing w:after="160"/>
      </w:pPr>
      <w:r>
        <w:t>As part of modernizing the Smart Product Search and Filter web application for Sharadha Stores, a major architectural enhancement was made to the AI-powered product discovery engine. To provide a frictionless and versatile user experience, an interactive glassmorphic Visual Search Choice Modal was implemented directly into the primary navigation bar. This feature empowers customers to search for traditional Indian groceries, sweets, pickles, and snacks using visual AI analysis through two distinct input methods:</w:t>
      </w:r>
    </w:p>
    <w:p>
      <w:pPr>
        <w:pStyle w:val="ListBullet"/>
      </w:pPr>
      <w:r>
        <w:rPr>
          <w:b/>
        </w:rPr>
        <w:t xml:space="preserve">Option A: Upload / Scan Photo (📁): </w:t>
      </w:r>
      <w:r>
        <w:t>Allows users to upload an image file from their local device storage or capture a direct photograph using their mobile phone or laptop camera.</w:t>
      </w:r>
    </w:p>
    <w:p>
      <w:pPr>
        <w:pStyle w:val="ListBullet"/>
      </w:pPr>
      <w:r>
        <w:rPr>
          <w:b/>
        </w:rPr>
        <w:t xml:space="preserve">Option B: Paste Image Web Link (🔗): </w:t>
      </w:r>
      <w:r>
        <w:t>Allows users to paste any public web URL linking to an image of a dish or food item. The system fetches the remote image buffer dynamically and processes it seamlessly.</w:t>
      </w:r>
    </w:p>
    <w:p>
      <w:pPr>
        <w:keepNext/>
        <w:spacing w:before="360" w:after="160"/>
      </w:pPr>
      <w:r>
        <w:rPr>
          <w:rFonts w:ascii="Arial" w:hAnsi="Arial"/>
          <w:b/>
          <w:color w:val="0D9488"/>
          <w:sz w:val="36"/>
        </w:rPr>
        <w:t>2. Technical Architecture &amp; AI Data Flow</w:t>
      </w:r>
    </w:p>
    <w:p>
      <w:pPr>
        <w:spacing w:after="240"/>
      </w:pPr>
      <w:r>
        <w:t>The Multimodal Visual Search workflow bridges the React (Vite) frontend with the Express.js serverless backend and Google Gemini Vision AI (gemini-2.5-flash). The step-by-step technical execution is detailed below:</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D9488"/>
          </w:tcPr>
          <w:p>
            <w:r>
              <w:rPr>
                <w:b/>
                <w:color w:val="FFFFFF"/>
              </w:rPr>
              <w:t>Step</w:t>
            </w:r>
          </w:p>
        </w:tc>
        <w:tc>
          <w:tcPr>
            <w:tcW w:type="dxa" w:w="3120"/>
            <w:shd w:fill="0D9488"/>
          </w:tcPr>
          <w:p>
            <w:r>
              <w:rPr>
                <w:b/>
                <w:color w:val="FFFFFF"/>
              </w:rPr>
              <w:t>Layer / Component</w:t>
            </w:r>
          </w:p>
        </w:tc>
        <w:tc>
          <w:tcPr>
            <w:tcW w:type="dxa" w:w="3120"/>
            <w:shd w:fill="0D9488"/>
          </w:tcPr>
          <w:p>
            <w:r>
              <w:rPr>
                <w:b/>
                <w:color w:val="FFFFFF"/>
              </w:rPr>
              <w:t>Technical Implementation Details</w:t>
            </w:r>
          </w:p>
        </w:tc>
      </w:tr>
      <w:tr>
        <w:tc>
          <w:tcPr>
            <w:tcW w:type="dxa" w:w="3120"/>
          </w:tcPr>
          <w:p>
            <w:pPr>
              <w:spacing w:after="80"/>
            </w:pPr>
            <w:r>
              <w:t>1. User Trigger</w:t>
            </w:r>
          </w:p>
        </w:tc>
        <w:tc>
          <w:tcPr>
            <w:tcW w:type="dxa" w:w="3120"/>
          </w:tcPr>
          <w:p>
            <w:pPr>
              <w:spacing w:after="80"/>
            </w:pPr>
            <w:r>
              <w:t>Frontend (Navbar.jsx)</w:t>
            </w:r>
          </w:p>
        </w:tc>
        <w:tc>
          <w:tcPr>
            <w:tcW w:type="dxa" w:w="3120"/>
          </w:tcPr>
          <w:p>
            <w:pPr>
              <w:spacing w:after="80"/>
            </w:pPr>
            <w:r>
              <w:t>User clicks the Scan/Camera button inside the search bar. The state showScanModal is set to true, triggering a sleek, responsive modal overlay.</w:t>
            </w:r>
          </w:p>
        </w:tc>
      </w:tr>
      <w:tr>
        <w:tc>
          <w:tcPr>
            <w:tcW w:type="dxa" w:w="3120"/>
          </w:tcPr>
          <w:p>
            <w:pPr>
              <w:spacing w:after="80"/>
            </w:pPr>
            <w:r>
              <w:t>2. Input Selection</w:t>
            </w:r>
          </w:p>
        </w:tc>
        <w:tc>
          <w:tcPr>
            <w:tcW w:type="dxa" w:w="3120"/>
          </w:tcPr>
          <w:p>
            <w:pPr>
              <w:spacing w:after="80"/>
            </w:pPr>
            <w:r>
              <w:t>Choice Modal UI</w:t>
            </w:r>
          </w:p>
        </w:tc>
        <w:tc>
          <w:tcPr>
            <w:tcW w:type="dxa" w:w="3120"/>
          </w:tcPr>
          <w:p>
            <w:pPr>
              <w:spacing w:after="80"/>
            </w:pPr>
            <w:r>
              <w:t>User selects either 'Upload Photo' (triggering a hidden HTML5 file input) or 'Paste Link' (displaying a URL text input form with loading indicator).</w:t>
            </w:r>
          </w:p>
        </w:tc>
      </w:tr>
      <w:tr>
        <w:tc>
          <w:tcPr>
            <w:tcW w:type="dxa" w:w="3120"/>
          </w:tcPr>
          <w:p>
            <w:pPr>
              <w:spacing w:after="80"/>
            </w:pPr>
            <w:r>
              <w:t>3. Payload Transmission</w:t>
            </w:r>
          </w:p>
        </w:tc>
        <w:tc>
          <w:tcPr>
            <w:tcW w:type="dxa" w:w="3120"/>
          </w:tcPr>
          <w:p>
            <w:pPr>
              <w:spacing w:after="80"/>
            </w:pPr>
            <w:r>
              <w:t>REST API Client</w:t>
            </w:r>
          </w:p>
        </w:tc>
        <w:tc>
          <w:tcPr>
            <w:tcW w:type="dxa" w:w="3120"/>
          </w:tcPr>
          <w:p>
            <w:pPr>
              <w:spacing w:after="80"/>
            </w:pPr>
            <w:r>
              <w:t>For file uploads, data is sent via multipart/form-data. For web URLs, a JSON payload { image_url: '...' } is transmitted to POST /api/visual-search.</w:t>
            </w:r>
          </w:p>
        </w:tc>
      </w:tr>
      <w:tr>
        <w:tc>
          <w:tcPr>
            <w:tcW w:type="dxa" w:w="3120"/>
          </w:tcPr>
          <w:p>
            <w:pPr>
              <w:spacing w:after="80"/>
            </w:pPr>
            <w:r>
              <w:t>4. Backend Buffer Processing</w:t>
            </w:r>
          </w:p>
        </w:tc>
        <w:tc>
          <w:tcPr>
            <w:tcW w:type="dxa" w:w="3120"/>
          </w:tcPr>
          <w:p>
            <w:pPr>
              <w:spacing w:after="80"/>
            </w:pPr>
            <w:r>
              <w:t>Express.js (aiRoutes.js)</w:t>
            </w:r>
          </w:p>
        </w:tc>
        <w:tc>
          <w:tcPr>
            <w:tcW w:type="dxa" w:w="3120"/>
          </w:tcPr>
          <w:p>
            <w:pPr>
              <w:spacing w:after="80"/>
            </w:pPr>
            <w:r>
              <w:t>If a file is received, it is read into memory and converted to Base64. If an image_url is received, the server fetches the remote blob via native fetch() and converts the ArrayBuffer to Base64 inline data.</w:t>
            </w:r>
          </w:p>
        </w:tc>
      </w:tr>
      <w:tr>
        <w:tc>
          <w:tcPr>
            <w:tcW w:type="dxa" w:w="3120"/>
          </w:tcPr>
          <w:p>
            <w:pPr>
              <w:spacing w:after="80"/>
            </w:pPr>
            <w:r>
              <w:t>5. Vision AI Query</w:t>
            </w:r>
          </w:p>
        </w:tc>
        <w:tc>
          <w:tcPr>
            <w:tcW w:type="dxa" w:w="3120"/>
          </w:tcPr>
          <w:p>
            <w:pPr>
              <w:spacing w:after="80"/>
            </w:pPr>
            <w:r>
              <w:t>Google Gemini 2.5 Flash</w:t>
            </w:r>
          </w:p>
        </w:tc>
        <w:tc>
          <w:tcPr>
            <w:tcW w:type="dxa" w:w="3120"/>
          </w:tcPr>
          <w:p>
            <w:pPr>
              <w:spacing w:after="80"/>
            </w:pPr>
            <w:r>
              <w:t>The Base64 inline data is passed along with a prompt instructing the AI to act as an Indian food identification expert and return only the exact dish name (1-3 words).</w:t>
            </w:r>
          </w:p>
        </w:tc>
      </w:tr>
      <w:tr>
        <w:tc>
          <w:tcPr>
            <w:tcW w:type="dxa" w:w="3120"/>
          </w:tcPr>
          <w:p>
            <w:pPr>
              <w:spacing w:after="80"/>
            </w:pPr>
            <w:r>
              <w:t>6. Instant Filtering</w:t>
            </w:r>
          </w:p>
        </w:tc>
        <w:tc>
          <w:tcPr>
            <w:tcW w:type="dxa" w:w="3120"/>
          </w:tcPr>
          <w:p>
            <w:pPr>
              <w:spacing w:after="80"/>
            </w:pPr>
            <w:r>
              <w:t>React State &amp; Navigation</w:t>
            </w:r>
          </w:p>
        </w:tc>
        <w:tc>
          <w:tcPr>
            <w:tcW w:type="dxa" w:w="3120"/>
          </w:tcPr>
          <w:p>
            <w:pPr>
              <w:spacing w:after="80"/>
            </w:pPr>
            <w:r>
              <w:t>The identified search term (e.g., 'Mango Pickle' or 'Samosa') is returned to the client, triggering an automatic product grid filter and navigating the user to the Shop page.</w:t>
            </w:r>
          </w:p>
        </w:tc>
      </w:tr>
    </w:tbl>
    <w:p>
      <w:pPr>
        <w:keepNext/>
        <w:spacing w:before="360" w:after="160"/>
      </w:pPr>
      <w:r>
        <w:rPr>
          <w:rFonts w:ascii="Arial" w:hAnsi="Arial"/>
          <w:b/>
          <w:color w:val="0D9488"/>
          <w:sz w:val="36"/>
        </w:rPr>
        <w:t>3. UI/UX Refinement &amp; Authenticity Cleanup</w:t>
      </w:r>
    </w:p>
    <w:p>
      <w:r>
        <w:t>To elevate the overall visual aesthetic and ensure a professional, production-grade presentation, several mock and demo artifacts were purged across the codebase:</w:t>
      </w:r>
    </w:p>
    <w:p>
      <w:pPr>
        <w:pStyle w:val="ListBullet"/>
      </w:pPr>
      <w:r>
        <w:rPr>
          <w:b/>
        </w:rPr>
        <w:t xml:space="preserve">Removal of Demo Credentials Banners: </w:t>
      </w:r>
      <w:r>
        <w:t>Eliminated the bright green 'Demo account available' popup box on the Customer Login page and the 'Demo password: 1234' hint on the Admin Login page.</w:t>
      </w:r>
    </w:p>
    <w:p>
      <w:pPr>
        <w:pStyle w:val="ListBullet"/>
      </w:pPr>
      <w:r>
        <w:rPr>
          <w:b/>
        </w:rPr>
        <w:t xml:space="preserve">Elimination of False Testimonials &amp; Ratings: </w:t>
      </w:r>
      <w:r>
        <w:t>Removed hardcoded 4.8/5 average customer rating statistics, unverified testimonial carousels, and inflated trust metrics to maintain 100% data authenticity.</w:t>
      </w:r>
    </w:p>
    <w:p>
      <w:pPr>
        <w:pStyle w:val="ListBullet"/>
      </w:pPr>
      <w:r>
        <w:rPr>
          <w:b/>
        </w:rPr>
        <w:t xml:space="preserve">Footer Cleanups: </w:t>
      </w:r>
      <w:r>
        <w:t>Replaced generic copyright claims with a clean, localized branding message ('Made with ❤️ in India for Sharadha Stores').</w:t>
      </w:r>
    </w:p>
    <w:p>
      <w:pPr>
        <w:keepNext/>
        <w:spacing w:before="360" w:after="160"/>
      </w:pPr>
      <w:r>
        <w:rPr>
          <w:rFonts w:ascii="Arial" w:hAnsi="Arial"/>
          <w:b/>
          <w:color w:val="0D9488"/>
          <w:sz w:val="36"/>
        </w:rPr>
        <w:t>4. Verification &amp; Screenshot Annexure</w:t>
      </w:r>
    </w:p>
    <w:p>
      <w:r>
        <w:t>Insert screenshots below to document visual proof of the implementation in your final report:</w:t>
      </w:r>
    </w:p>
    <w:p>
      <w:pPr>
        <w:keepNext/>
        <w:spacing w:before="280" w:after="120"/>
      </w:pPr>
      <w:r>
        <w:rPr>
          <w:rFonts w:ascii="Arial" w:hAnsi="Arial"/>
          <w:b/>
          <w:color w:val="0F766E"/>
          <w:sz w:val="28"/>
        </w:rPr>
        <w:t>Figure 1: Visual Search Choice Modal (Upload vs. Paste Link Option)</w:t>
      </w:r>
    </w:p>
    <w:p>
      <w:pPr>
        <w:spacing w:before="200" w:after="200"/>
        <w:jc w:val="center"/>
      </w:pPr>
      <w:r>
        <w:rPr>
          <w:i/>
          <w:color w:val="888888"/>
        </w:rPr>
        <w:t>[ Insert screenshot showing the modal popup over the homepage when the scan icon is clicked. ]</w:t>
      </w:r>
    </w:p>
    <w:p>
      <w:pPr>
        <w:keepNext/>
        <w:spacing w:before="280" w:after="120"/>
      </w:pPr>
      <w:r>
        <w:rPr>
          <w:rFonts w:ascii="Arial" w:hAnsi="Arial"/>
          <w:b/>
          <w:color w:val="0F766E"/>
          <w:sz w:val="28"/>
        </w:rPr>
        <w:t>Figure 2: URL Pasting Mode in Action</w:t>
      </w:r>
    </w:p>
    <w:p>
      <w:pPr>
        <w:spacing w:before="200" w:after="200"/>
        <w:jc w:val="center"/>
      </w:pPr>
      <w:r>
        <w:rPr>
          <w:i/>
          <w:color w:val="888888"/>
        </w:rPr>
        <w:t>[ Insert screenshot showing an image web link pasted into the modal input field before clicking search. ]</w:t>
      </w:r>
    </w:p>
    <w:p>
      <w:pPr>
        <w:keepNext/>
        <w:spacing w:before="280" w:after="120"/>
      </w:pPr>
      <w:r>
        <w:rPr>
          <w:rFonts w:ascii="Arial" w:hAnsi="Arial"/>
          <w:b/>
          <w:color w:val="0F766E"/>
          <w:sz w:val="28"/>
        </w:rPr>
        <w:t>Figure 3: Clean Customer Login Page</w:t>
      </w:r>
    </w:p>
    <w:p>
      <w:pPr>
        <w:spacing w:before="200" w:after="200"/>
        <w:jc w:val="center"/>
      </w:pPr>
      <w:r>
        <w:rPr>
          <w:i/>
          <w:color w:val="888888"/>
        </w:rPr>
        <w:t>[ Insert screenshot demonstrating the modernized login page completely devoid of demo banners.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