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687B2" w14:textId="4D4BFF85" w:rsidR="00DE64FC" w:rsidRPr="00360A38" w:rsidRDefault="006B0D56" w:rsidP="002B1D2A">
      <w:pPr>
        <w:spacing w:line="240" w:lineRule="auto"/>
        <w:rPr>
          <w:rFonts w:ascii="Times New Roman" w:hAnsi="Times New Roman" w:cs="Times New Roman"/>
          <w:b/>
          <w:bCs/>
        </w:rPr>
      </w:pPr>
      <w:r w:rsidRPr="00360A38">
        <w:rPr>
          <w:rFonts w:ascii="Times New Roman" w:hAnsi="Times New Roman" w:cs="Times New Roman"/>
          <w:b/>
          <w:bCs/>
        </w:rPr>
        <w:t>Angel Diaz-Nova</w:t>
      </w:r>
    </w:p>
    <w:p w14:paraId="5F495E55" w14:textId="2B421EB5" w:rsidR="006B0D56" w:rsidRPr="00360A38" w:rsidRDefault="00540196" w:rsidP="002B1D2A">
      <w:pPr>
        <w:spacing w:line="240" w:lineRule="auto"/>
        <w:rPr>
          <w:rFonts w:ascii="Times New Roman" w:hAnsi="Times New Roman" w:cs="Times New Roman"/>
          <w:b/>
          <w:bCs/>
        </w:rPr>
      </w:pPr>
      <w:r w:rsidRPr="00360A38">
        <w:rPr>
          <w:rFonts w:ascii="Times New Roman" w:hAnsi="Times New Roman" w:cs="Times New Roman"/>
          <w:b/>
          <w:bCs/>
        </w:rPr>
        <w:t>Prof. Perine</w:t>
      </w:r>
    </w:p>
    <w:p w14:paraId="10837DD5" w14:textId="3B531AEA" w:rsidR="00540196" w:rsidRPr="00360A38" w:rsidRDefault="00540196" w:rsidP="002B1D2A">
      <w:pPr>
        <w:spacing w:line="240" w:lineRule="auto"/>
        <w:rPr>
          <w:rFonts w:ascii="Times New Roman" w:hAnsi="Times New Roman" w:cs="Times New Roman"/>
          <w:b/>
          <w:bCs/>
        </w:rPr>
      </w:pPr>
      <w:r w:rsidRPr="00360A38">
        <w:rPr>
          <w:rFonts w:ascii="Times New Roman" w:hAnsi="Times New Roman" w:cs="Times New Roman"/>
          <w:b/>
          <w:bCs/>
        </w:rPr>
        <w:t>DATA 205</w:t>
      </w:r>
    </w:p>
    <w:p w14:paraId="69D49B42" w14:textId="67FD320B" w:rsidR="00540196" w:rsidRPr="00360A38" w:rsidRDefault="00540196" w:rsidP="002B1D2A">
      <w:pPr>
        <w:spacing w:line="240" w:lineRule="auto"/>
        <w:rPr>
          <w:rFonts w:ascii="Times New Roman" w:hAnsi="Times New Roman" w:cs="Times New Roman"/>
          <w:b/>
          <w:bCs/>
        </w:rPr>
      </w:pPr>
      <w:r w:rsidRPr="00360A38">
        <w:rPr>
          <w:rFonts w:ascii="Times New Roman" w:hAnsi="Times New Roman" w:cs="Times New Roman"/>
          <w:b/>
          <w:bCs/>
        </w:rPr>
        <w:t>12/1</w:t>
      </w:r>
      <w:r w:rsidR="007822EB" w:rsidRPr="00360A38">
        <w:rPr>
          <w:rFonts w:ascii="Times New Roman" w:hAnsi="Times New Roman" w:cs="Times New Roman"/>
          <w:b/>
          <w:bCs/>
        </w:rPr>
        <w:t>7</w:t>
      </w:r>
      <w:r w:rsidRPr="00360A38">
        <w:rPr>
          <w:rFonts w:ascii="Times New Roman" w:hAnsi="Times New Roman" w:cs="Times New Roman"/>
          <w:b/>
          <w:bCs/>
        </w:rPr>
        <w:t>/2025</w:t>
      </w:r>
    </w:p>
    <w:p w14:paraId="5B0DDE04" w14:textId="2F89D530" w:rsidR="00112F52" w:rsidRPr="00360A38" w:rsidRDefault="00112F52" w:rsidP="002B1D2A">
      <w:pPr>
        <w:spacing w:line="240" w:lineRule="auto"/>
        <w:jc w:val="center"/>
        <w:rPr>
          <w:rFonts w:ascii="Times New Roman" w:hAnsi="Times New Roman" w:cs="Times New Roman"/>
          <w:b/>
          <w:bCs/>
        </w:rPr>
      </w:pPr>
      <w:r w:rsidRPr="00360A38">
        <w:rPr>
          <w:rFonts w:ascii="Times New Roman" w:hAnsi="Times New Roman" w:cs="Times New Roman"/>
          <w:b/>
          <w:bCs/>
        </w:rPr>
        <w:t xml:space="preserve">Performance Meets </w:t>
      </w:r>
      <w:r w:rsidR="00813182" w:rsidRPr="00360A38">
        <w:rPr>
          <w:rFonts w:ascii="Times New Roman" w:hAnsi="Times New Roman" w:cs="Times New Roman"/>
          <w:b/>
          <w:bCs/>
        </w:rPr>
        <w:t>Perception</w:t>
      </w:r>
      <w:r w:rsidR="00042C69" w:rsidRPr="00360A38">
        <w:rPr>
          <w:rFonts w:ascii="Times New Roman" w:hAnsi="Times New Roman" w:cs="Times New Roman"/>
          <w:b/>
          <w:bCs/>
        </w:rPr>
        <w:t>: An Audit of EPL of Market Efficiency</w:t>
      </w:r>
    </w:p>
    <w:p w14:paraId="27D0A5ED" w14:textId="1196F1E1" w:rsidR="003B1FE3" w:rsidRPr="00360A38" w:rsidRDefault="003B1FE3" w:rsidP="002B1D2A">
      <w:pPr>
        <w:spacing w:line="240" w:lineRule="auto"/>
        <w:rPr>
          <w:rFonts w:ascii="Times New Roman" w:hAnsi="Times New Roman" w:cs="Times New Roman"/>
          <w:b/>
          <w:bCs/>
          <w:u w:val="single"/>
        </w:rPr>
      </w:pPr>
      <w:r w:rsidRPr="00360A38">
        <w:rPr>
          <w:rFonts w:ascii="Times New Roman" w:hAnsi="Times New Roman" w:cs="Times New Roman"/>
          <w:b/>
          <w:bCs/>
          <w:u w:val="single"/>
        </w:rPr>
        <w:t>Introduction and Overview</w:t>
      </w:r>
    </w:p>
    <w:p w14:paraId="232D05E1" w14:textId="00DF0BED" w:rsidR="009701EF" w:rsidRPr="00360A38" w:rsidRDefault="009701EF" w:rsidP="002B1D2A">
      <w:pPr>
        <w:spacing w:line="240" w:lineRule="auto"/>
        <w:rPr>
          <w:rFonts w:ascii="Times New Roman" w:hAnsi="Times New Roman" w:cs="Times New Roman"/>
        </w:rPr>
      </w:pPr>
      <w:r w:rsidRPr="00360A38">
        <w:rPr>
          <w:rFonts w:ascii="Times New Roman" w:hAnsi="Times New Roman" w:cs="Times New Roman"/>
        </w:rPr>
        <w:t xml:space="preserve">The English Premier League (EPL) betting </w:t>
      </w:r>
      <w:r w:rsidR="00E55F2F" w:rsidRPr="00360A38">
        <w:rPr>
          <w:rFonts w:ascii="Times New Roman" w:hAnsi="Times New Roman" w:cs="Times New Roman"/>
        </w:rPr>
        <w:t xml:space="preserve">market is one of the most liquid </w:t>
      </w:r>
      <w:r w:rsidR="00CF0DC7" w:rsidRPr="00360A38">
        <w:rPr>
          <w:rFonts w:ascii="Times New Roman" w:hAnsi="Times New Roman" w:cs="Times New Roman"/>
        </w:rPr>
        <w:t xml:space="preserve">and sophisticated financial markets in the world. Unlike traditional stock markets, where assets can be held </w:t>
      </w:r>
      <w:r w:rsidR="00EA7C9A" w:rsidRPr="00360A38">
        <w:rPr>
          <w:rFonts w:ascii="Times New Roman" w:hAnsi="Times New Roman" w:cs="Times New Roman"/>
        </w:rPr>
        <w:t>indefinitely</w:t>
      </w:r>
      <w:r w:rsidR="00BA1AFE" w:rsidRPr="00360A38">
        <w:rPr>
          <w:rFonts w:ascii="Times New Roman" w:hAnsi="Times New Roman" w:cs="Times New Roman"/>
        </w:rPr>
        <w:t xml:space="preserve">, sports betting </w:t>
      </w:r>
      <w:r w:rsidR="00185BEA" w:rsidRPr="00360A38">
        <w:rPr>
          <w:rFonts w:ascii="Times New Roman" w:hAnsi="Times New Roman" w:cs="Times New Roman"/>
        </w:rPr>
        <w:t>is</w:t>
      </w:r>
      <w:r w:rsidR="00BA1AFE" w:rsidRPr="00360A38">
        <w:rPr>
          <w:rFonts w:ascii="Times New Roman" w:hAnsi="Times New Roman" w:cs="Times New Roman"/>
        </w:rPr>
        <w:t xml:space="preserve"> event-driven</w:t>
      </w:r>
      <w:r w:rsidR="00CD7B7E" w:rsidRPr="00360A38">
        <w:rPr>
          <w:rFonts w:ascii="Times New Roman" w:hAnsi="Times New Roman" w:cs="Times New Roman"/>
        </w:rPr>
        <w:t>, with contracts settling precisely at the final whistle. This project seeks to perform</w:t>
      </w:r>
      <w:r w:rsidR="00185BEA" w:rsidRPr="00360A38">
        <w:rPr>
          <w:rFonts w:ascii="Times New Roman" w:hAnsi="Times New Roman" w:cs="Times New Roman"/>
        </w:rPr>
        <w:t xml:space="preserve"> an operational audit of this market through the lens of the Efficient Market Hypothesis (EMH). </w:t>
      </w:r>
    </w:p>
    <w:p w14:paraId="6CDAFECE" w14:textId="4E50D1CE" w:rsidR="00767A86" w:rsidRPr="00360A38" w:rsidRDefault="00767A86" w:rsidP="002B1D2A">
      <w:pPr>
        <w:spacing w:line="240" w:lineRule="auto"/>
        <w:rPr>
          <w:rFonts w:ascii="Times New Roman" w:hAnsi="Times New Roman" w:cs="Times New Roman"/>
        </w:rPr>
      </w:pPr>
      <w:r w:rsidRPr="00360A38">
        <w:rPr>
          <w:rFonts w:ascii="Times New Roman" w:hAnsi="Times New Roman" w:cs="Times New Roman"/>
        </w:rPr>
        <w:t xml:space="preserve">The EMH posits that asset prices reflect all available information. In the context of sports betting, this implies that the closing odds offered by bookmakers accurately reflect the </w:t>
      </w:r>
      <w:r w:rsidR="00582C9A" w:rsidRPr="00360A38">
        <w:rPr>
          <w:rFonts w:ascii="Times New Roman" w:hAnsi="Times New Roman" w:cs="Times New Roman"/>
        </w:rPr>
        <w:t>event's probability</w:t>
      </w:r>
      <w:r w:rsidRPr="00360A38">
        <w:rPr>
          <w:rFonts w:ascii="Times New Roman" w:hAnsi="Times New Roman" w:cs="Times New Roman"/>
        </w:rPr>
        <w:t xml:space="preserve">. If the market is truly efficient, no publicly available data – such as past match results or goal statistics – should allow a better to consistently generate “Alpha” (excess returns) after transaction costs. </w:t>
      </w:r>
    </w:p>
    <w:p w14:paraId="0F295228" w14:textId="7AE13762" w:rsidR="00767A86" w:rsidRPr="00360A38" w:rsidRDefault="00767A86" w:rsidP="002B1D2A">
      <w:pPr>
        <w:spacing w:line="240" w:lineRule="auto"/>
        <w:rPr>
          <w:rFonts w:ascii="Times New Roman" w:hAnsi="Times New Roman" w:cs="Times New Roman"/>
        </w:rPr>
      </w:pPr>
      <w:r w:rsidRPr="00360A38">
        <w:rPr>
          <w:rFonts w:ascii="Times New Roman" w:hAnsi="Times New Roman" w:cs="Times New Roman"/>
        </w:rPr>
        <w:t>However, a potential inefficiency exists in how the market values performance. The general public typically bets based on Results (e.g., goals scored, matches won). In contrast, modern sports analytics prioritizes Process metrics, specifically Expected Goals (xG), which measure the quality of changes created regardless of the final score.</w:t>
      </w:r>
    </w:p>
    <w:p w14:paraId="27E560FD" w14:textId="1F91FB58" w:rsidR="00912BF0" w:rsidRPr="00360A38" w:rsidRDefault="00912BF0" w:rsidP="002B1D2A">
      <w:pPr>
        <w:spacing w:line="240" w:lineRule="auto"/>
        <w:rPr>
          <w:rFonts w:ascii="Times New Roman" w:hAnsi="Times New Roman" w:cs="Times New Roman"/>
        </w:rPr>
      </w:pPr>
      <w:r w:rsidRPr="00360A38">
        <w:rPr>
          <w:rFonts w:ascii="Times New Roman" w:hAnsi="Times New Roman" w:cs="Times New Roman"/>
        </w:rPr>
        <w:t>The objective of this project is to test the semi-strong form of market efficiency. Specifically</w:t>
      </w:r>
      <w:r w:rsidR="00645B43" w:rsidRPr="00360A38">
        <w:rPr>
          <w:rFonts w:ascii="Times New Roman" w:hAnsi="Times New Roman" w:cs="Times New Roman"/>
        </w:rPr>
        <w:t xml:space="preserve">, I hypothesize that the market </w:t>
      </w:r>
      <w:r w:rsidR="00235F47" w:rsidRPr="00360A38">
        <w:rPr>
          <w:rFonts w:ascii="Times New Roman" w:hAnsi="Times New Roman" w:cs="Times New Roman"/>
        </w:rPr>
        <w:t>overreacts</w:t>
      </w:r>
      <w:r w:rsidR="00645B43" w:rsidRPr="00360A38">
        <w:rPr>
          <w:rFonts w:ascii="Times New Roman" w:hAnsi="Times New Roman" w:cs="Times New Roman"/>
        </w:rPr>
        <w:t xml:space="preserve"> to short-term variance (luck) and that a model based strictly on “Process” (Rolling xG) can identify systemic pricing errors. This project does not </w:t>
      </w:r>
      <w:r w:rsidR="00235F47" w:rsidRPr="00360A38">
        <w:rPr>
          <w:rFonts w:ascii="Times New Roman" w:hAnsi="Times New Roman" w:cs="Times New Roman"/>
        </w:rPr>
        <w:t>aim</w:t>
      </w:r>
      <w:r w:rsidR="00645B43" w:rsidRPr="00360A38">
        <w:rPr>
          <w:rFonts w:ascii="Times New Roman" w:hAnsi="Times New Roman" w:cs="Times New Roman"/>
        </w:rPr>
        <w:t xml:space="preserve"> to build a “black box” gambling tool, but rather to audit</w:t>
      </w:r>
      <w:r w:rsidR="00235F47" w:rsidRPr="00360A38">
        <w:rPr>
          <w:rFonts w:ascii="Times New Roman" w:hAnsi="Times New Roman" w:cs="Times New Roman"/>
        </w:rPr>
        <w:t xml:space="preserve"> the market’s pricing mechanisms to determine if the “informational edge” of xG is sufficient to overcome the “transactional tax” (vig) imposed by bookmakers.</w:t>
      </w:r>
    </w:p>
    <w:p w14:paraId="3F96EC1C" w14:textId="68890BCA" w:rsidR="002222D6" w:rsidRPr="00360A38" w:rsidRDefault="00235F47" w:rsidP="002B1D2A">
      <w:pPr>
        <w:spacing w:line="240" w:lineRule="auto"/>
        <w:rPr>
          <w:rFonts w:ascii="Times New Roman" w:hAnsi="Times New Roman" w:cs="Times New Roman"/>
          <w:b/>
          <w:bCs/>
          <w:u w:val="single"/>
        </w:rPr>
      </w:pPr>
      <w:r w:rsidRPr="00360A38">
        <w:rPr>
          <w:rFonts w:ascii="Times New Roman" w:hAnsi="Times New Roman" w:cs="Times New Roman"/>
          <w:b/>
          <w:bCs/>
          <w:u w:val="single"/>
        </w:rPr>
        <w:t>Data Sources and Description</w:t>
      </w:r>
    </w:p>
    <w:p w14:paraId="5EB6826D" w14:textId="466B883E" w:rsidR="00FD0A17" w:rsidRPr="00360A38" w:rsidRDefault="00235F47" w:rsidP="002B1D2A">
      <w:pPr>
        <w:spacing w:line="240" w:lineRule="auto"/>
        <w:rPr>
          <w:rFonts w:ascii="Times New Roman" w:hAnsi="Times New Roman" w:cs="Times New Roman"/>
        </w:rPr>
      </w:pPr>
      <w:r w:rsidRPr="00360A38">
        <w:rPr>
          <w:rFonts w:ascii="Times New Roman" w:hAnsi="Times New Roman" w:cs="Times New Roman"/>
        </w:rPr>
        <w:t>To conduct a statistically significant audit, I aggregated data from two primary sources</w:t>
      </w:r>
      <w:r w:rsidR="00CC396F" w:rsidRPr="00360A38">
        <w:rPr>
          <w:rFonts w:ascii="Times New Roman" w:hAnsi="Times New Roman" w:cs="Times New Roman"/>
        </w:rPr>
        <w:t xml:space="preserve"> </w:t>
      </w:r>
      <w:r w:rsidR="009909B8" w:rsidRPr="00360A38">
        <w:rPr>
          <w:rFonts w:ascii="Times New Roman" w:hAnsi="Times New Roman" w:cs="Times New Roman"/>
        </w:rPr>
        <w:t>spanning six full EPL seasons (2017–</w:t>
      </w:r>
      <w:r w:rsidR="00CC396F" w:rsidRPr="00360A38">
        <w:rPr>
          <w:rFonts w:ascii="Times New Roman" w:hAnsi="Times New Roman" w:cs="Times New Roman"/>
        </w:rPr>
        <w:t>2023).</w:t>
      </w:r>
    </w:p>
    <w:p w14:paraId="55E4F048" w14:textId="77777777" w:rsidR="009909B8" w:rsidRPr="00360A38" w:rsidRDefault="009909B8" w:rsidP="00CC396F">
      <w:pPr>
        <w:pStyle w:val="ListParagraph"/>
        <w:numPr>
          <w:ilvl w:val="0"/>
          <w:numId w:val="7"/>
        </w:numPr>
        <w:spacing w:line="240" w:lineRule="auto"/>
        <w:rPr>
          <w:rFonts w:ascii="Times New Roman" w:hAnsi="Times New Roman" w:cs="Times New Roman"/>
        </w:rPr>
      </w:pPr>
      <w:r w:rsidRPr="00360A38">
        <w:rPr>
          <w:rFonts w:ascii="Times New Roman" w:hAnsi="Times New Roman" w:cs="Times New Roman"/>
        </w:rPr>
        <w:t>Performance Data (FBref.com): This dataset provides granular match statistics sourced from Opta. The key metrics extracted include Expected Goals (xG) and Expected Goals Against (xGA). Unlike simple shot counts, xG assigns a probability (0 to 1) to every shot based on factors like distance and angle, providing a robust measure of team performance</w:t>
      </w:r>
    </w:p>
    <w:p w14:paraId="5E7ACAC0" w14:textId="65811715" w:rsidR="00CC396F" w:rsidRPr="00360A38" w:rsidRDefault="009909B8" w:rsidP="00CC396F">
      <w:pPr>
        <w:pStyle w:val="ListParagraph"/>
        <w:numPr>
          <w:ilvl w:val="0"/>
          <w:numId w:val="7"/>
        </w:numPr>
        <w:spacing w:line="240" w:lineRule="auto"/>
        <w:rPr>
          <w:rFonts w:ascii="Times New Roman" w:hAnsi="Times New Roman" w:cs="Times New Roman"/>
        </w:rPr>
      </w:pPr>
      <w:r w:rsidRPr="00360A38">
        <w:rPr>
          <w:rFonts w:ascii="Times New Roman" w:hAnsi="Times New Roman" w:cs="Times New Roman"/>
        </w:rPr>
        <w:t xml:space="preserve">Financial Data (Football-Data.co.uk): This dataset contains historical betting odds from major bookmakers. I used the closing odds from Bet365 for the Home Win, Draw, and Away Win markets. These odds represent the market’s “final answer” regarding the probability of each match outcome. </w:t>
      </w:r>
    </w:p>
    <w:p w14:paraId="6D0A3BBB" w14:textId="77777777" w:rsidR="00360A38" w:rsidRDefault="00495D2E" w:rsidP="002B1D2A">
      <w:pPr>
        <w:spacing w:line="240" w:lineRule="auto"/>
        <w:rPr>
          <w:rFonts w:ascii="Times New Roman" w:hAnsi="Times New Roman" w:cs="Times New Roman"/>
        </w:rPr>
      </w:pPr>
      <w:r w:rsidRPr="00360A38">
        <w:rPr>
          <w:rFonts w:ascii="Times New Roman" w:hAnsi="Times New Roman" w:cs="Times New Roman"/>
        </w:rPr>
        <w:lastRenderedPageBreak/>
        <w:t>The final raw dataset comprised 2,869 matches. I rigorously excluded postponed fixtures and implemented a strict "burn-in" period, excluding the first 10 weeks of every season to ensure that rolling average features had sufficient data to stabilize before any predictions were made.</w:t>
      </w:r>
      <w:r w:rsidR="00360A38">
        <w:rPr>
          <w:rFonts w:ascii="Times New Roman" w:hAnsi="Times New Roman" w:cs="Times New Roman"/>
        </w:rPr>
        <w:t xml:space="preserve"> </w:t>
      </w:r>
    </w:p>
    <w:p w14:paraId="3C1D3BD9" w14:textId="4920091B" w:rsidR="00F377CE" w:rsidRPr="00360A38" w:rsidRDefault="002205AA" w:rsidP="002B1D2A">
      <w:pPr>
        <w:spacing w:line="240" w:lineRule="auto"/>
        <w:rPr>
          <w:rFonts w:ascii="Times New Roman" w:hAnsi="Times New Roman" w:cs="Times New Roman"/>
          <w:u w:val="single"/>
        </w:rPr>
      </w:pPr>
      <w:r w:rsidRPr="00360A38">
        <w:rPr>
          <w:rFonts w:ascii="Times New Roman" w:hAnsi="Times New Roman" w:cs="Times New Roman"/>
          <w:u w:val="single"/>
        </w:rPr>
        <w:t xml:space="preserve">Data </w:t>
      </w:r>
      <w:r w:rsidRPr="00360A38">
        <w:rPr>
          <w:rFonts w:ascii="Times New Roman" w:hAnsi="Times New Roman" w:cs="Times New Roman"/>
          <w:b/>
          <w:bCs/>
          <w:u w:val="single"/>
        </w:rPr>
        <w:t>Engineering Pipeline</w:t>
      </w:r>
    </w:p>
    <w:p w14:paraId="06F65212" w14:textId="5C8F6424" w:rsidR="00FD0A17" w:rsidRPr="00360A38" w:rsidRDefault="002205AA" w:rsidP="002B1D2A">
      <w:pPr>
        <w:spacing w:line="240" w:lineRule="auto"/>
        <w:rPr>
          <w:rFonts w:ascii="Times New Roman" w:hAnsi="Times New Roman" w:cs="Times New Roman"/>
        </w:rPr>
      </w:pPr>
      <w:r w:rsidRPr="00360A38">
        <w:rPr>
          <w:rFonts w:ascii="Times New Roman" w:hAnsi="Times New Roman" w:cs="Times New Roman"/>
        </w:rPr>
        <w:t>A core technical challenge of this project was constructing a rigorous data pipeline that prevented “Data Leakage” – the cardinal sin of predictive modeling</w:t>
      </w:r>
      <w:r w:rsidR="009C0988" w:rsidRPr="00360A38">
        <w:rPr>
          <w:rFonts w:ascii="Times New Roman" w:hAnsi="Times New Roman" w:cs="Times New Roman"/>
        </w:rPr>
        <w:t>,</w:t>
      </w:r>
      <w:r w:rsidRPr="00360A38">
        <w:rPr>
          <w:rFonts w:ascii="Times New Roman" w:hAnsi="Times New Roman" w:cs="Times New Roman"/>
        </w:rPr>
        <w:t xml:space="preserve"> where future information is inadvertently used to predict the past.</w:t>
      </w:r>
      <w:r w:rsidR="009C0988" w:rsidRPr="00360A38">
        <w:rPr>
          <w:rFonts w:ascii="Times New Roman" w:hAnsi="Times New Roman" w:cs="Times New Roman"/>
        </w:rPr>
        <w:t xml:space="preserve"> </w:t>
      </w:r>
      <w:r w:rsidR="003B3F3C" w:rsidRPr="00360A38">
        <w:rPr>
          <w:rFonts w:ascii="Times New Roman" w:hAnsi="Times New Roman" w:cs="Times New Roman"/>
        </w:rPr>
        <w:t>Finding the harmony between m</w:t>
      </w:r>
      <w:r w:rsidR="009C0988" w:rsidRPr="00360A38">
        <w:rPr>
          <w:rFonts w:ascii="Times New Roman" w:hAnsi="Times New Roman" w:cs="Times New Roman"/>
        </w:rPr>
        <w:t xml:space="preserve">erging the performance and </w:t>
      </w:r>
      <w:r w:rsidR="009D41DD" w:rsidRPr="00360A38">
        <w:rPr>
          <w:rFonts w:ascii="Times New Roman" w:hAnsi="Times New Roman" w:cs="Times New Roman"/>
        </w:rPr>
        <w:t>historical</w:t>
      </w:r>
      <w:r w:rsidR="009C0988" w:rsidRPr="00360A38">
        <w:rPr>
          <w:rFonts w:ascii="Times New Roman" w:hAnsi="Times New Roman" w:cs="Times New Roman"/>
        </w:rPr>
        <w:t xml:space="preserve"> </w:t>
      </w:r>
      <w:r w:rsidR="00582C9A" w:rsidRPr="00360A38">
        <w:rPr>
          <w:rFonts w:ascii="Times New Roman" w:hAnsi="Times New Roman" w:cs="Times New Roman"/>
        </w:rPr>
        <w:t>datasets</w:t>
      </w:r>
      <w:r w:rsidR="009C0988" w:rsidRPr="00360A38">
        <w:rPr>
          <w:rFonts w:ascii="Times New Roman" w:hAnsi="Times New Roman" w:cs="Times New Roman"/>
        </w:rPr>
        <w:t xml:space="preserve"> required complex entity resolution. The two sources utilized different naming conventions (e.g., “Manchester United” vs. “Man Utd”, “</w:t>
      </w:r>
      <w:r w:rsidR="00FD4068" w:rsidRPr="00360A38">
        <w:rPr>
          <w:rFonts w:ascii="Times New Roman" w:hAnsi="Times New Roman" w:cs="Times New Roman"/>
        </w:rPr>
        <w:t>Tottenham</w:t>
      </w:r>
      <w:r w:rsidR="009C0988" w:rsidRPr="00360A38">
        <w:rPr>
          <w:rFonts w:ascii="Times New Roman" w:hAnsi="Times New Roman" w:cs="Times New Roman"/>
        </w:rPr>
        <w:t xml:space="preserve"> Hotspur” vs. “Spurs”) and data formats</w:t>
      </w:r>
      <w:r w:rsidR="00FD4068" w:rsidRPr="00360A38">
        <w:rPr>
          <w:rFonts w:ascii="Times New Roman" w:hAnsi="Times New Roman" w:cs="Times New Roman"/>
        </w:rPr>
        <w:t xml:space="preserve"> (US vs UK). I developed a mapping algorithm in R to standardize these keys, ensuring a 100% match rate without data loss.</w:t>
      </w:r>
    </w:p>
    <w:p w14:paraId="3224290B" w14:textId="23CD0D9B" w:rsidR="00D6773E" w:rsidRPr="00360A38" w:rsidRDefault="0051224E" w:rsidP="002B1D2A">
      <w:pPr>
        <w:spacing w:line="240" w:lineRule="auto"/>
        <w:rPr>
          <w:rFonts w:ascii="Times New Roman" w:hAnsi="Times New Roman" w:cs="Times New Roman"/>
        </w:rPr>
      </w:pPr>
      <w:r w:rsidRPr="00360A38">
        <w:rPr>
          <w:rFonts w:ascii="Times New Roman" w:hAnsi="Times New Roman" w:cs="Times New Roman"/>
        </w:rPr>
        <w:t>The use of feature engineering to address the noise in raw match data is necessary</w:t>
      </w:r>
      <w:r w:rsidR="00D6773E" w:rsidRPr="00360A38">
        <w:rPr>
          <w:rFonts w:ascii="Times New Roman" w:hAnsi="Times New Roman" w:cs="Times New Roman"/>
        </w:rPr>
        <w:t>. To capture true team strength, I engineered 10-game Rolling Averages for xG created and xG conceded. Crucially, I applied a 1-match Lag to these features.</w:t>
      </w:r>
      <w:r w:rsidR="003F5059" w:rsidRPr="00360A38">
        <w:rPr>
          <w:rFonts w:ascii="Times New Roman" w:hAnsi="Times New Roman" w:cs="Times New Roman"/>
        </w:rPr>
        <w:t xml:space="preserve"> When predicting Match N, the model must only see data from Matches N – 10 to N – 1. If data from match N were included in the average, the model would know how well the team played in the game it is trying to predict, rendering the results invalid. This lag ensures the model operates under strict real-world constraints.</w:t>
      </w:r>
    </w:p>
    <w:p w14:paraId="1140F1A7" w14:textId="2EE52203" w:rsidR="003B3F3C" w:rsidRPr="00360A38" w:rsidRDefault="00066281" w:rsidP="002B1D2A">
      <w:pPr>
        <w:spacing w:line="240" w:lineRule="auto"/>
        <w:rPr>
          <w:rFonts w:ascii="Times New Roman" w:hAnsi="Times New Roman" w:cs="Times New Roman"/>
        </w:rPr>
      </w:pPr>
      <w:r w:rsidRPr="00360A38">
        <w:rPr>
          <w:rFonts w:ascii="Times New Roman" w:hAnsi="Times New Roman" w:cs="Times New Roman"/>
        </w:rPr>
        <w:t>Standard random train-test splits are inappropriate for time-series data. Instead</w:t>
      </w:r>
      <w:r w:rsidR="001A6D4F" w:rsidRPr="00360A38">
        <w:rPr>
          <w:rFonts w:ascii="Times New Roman" w:hAnsi="Times New Roman" w:cs="Times New Roman"/>
        </w:rPr>
        <w:t>, I implemented Walk Forward Validation. The model</w:t>
      </w:r>
      <w:r w:rsidR="009D41DD" w:rsidRPr="00360A38">
        <w:rPr>
          <w:rFonts w:ascii="Times New Roman" w:hAnsi="Times New Roman" w:cs="Times New Roman"/>
        </w:rPr>
        <w:t xml:space="preserve"> was trained on historical data (e.g., 2017-2020) to predict the subsequent season (2021). The training window then expanded to include 2021 to predict 2022. This methodology simulates the actual evolution of information available to a market participant.</w:t>
      </w:r>
    </w:p>
    <w:p w14:paraId="27A6F779" w14:textId="74579288" w:rsidR="00965476" w:rsidRPr="00EA6015" w:rsidRDefault="00F94D52" w:rsidP="002B1D2A">
      <w:pPr>
        <w:spacing w:line="240" w:lineRule="auto"/>
        <w:rPr>
          <w:rFonts w:ascii="Times New Roman" w:hAnsi="Times New Roman" w:cs="Times New Roman"/>
          <w:b/>
          <w:bCs/>
          <w:u w:val="single"/>
        </w:rPr>
      </w:pPr>
      <w:r w:rsidRPr="00EA6015">
        <w:rPr>
          <w:rFonts w:ascii="Times New Roman" w:hAnsi="Times New Roman" w:cs="Times New Roman"/>
          <w:b/>
          <w:bCs/>
          <w:u w:val="single"/>
        </w:rPr>
        <w:t>Methodology and Tools</w:t>
      </w:r>
    </w:p>
    <w:p w14:paraId="378CC2B1" w14:textId="7F4538E3" w:rsidR="000D0C57" w:rsidRPr="00360A38" w:rsidRDefault="00F94D52" w:rsidP="002B1D2A">
      <w:pPr>
        <w:spacing w:line="240" w:lineRule="auto"/>
        <w:rPr>
          <w:rFonts w:ascii="Times New Roman" w:hAnsi="Times New Roman" w:cs="Times New Roman"/>
        </w:rPr>
      </w:pPr>
      <w:r w:rsidRPr="00360A38">
        <w:rPr>
          <w:rFonts w:ascii="Times New Roman" w:hAnsi="Times New Roman" w:cs="Times New Roman"/>
        </w:rPr>
        <w:t xml:space="preserve">The analysis was conducted entirely in R, utilizing the tidyverse for data manipulation, zoo for </w:t>
      </w:r>
      <w:r w:rsidR="00582C9A" w:rsidRPr="00360A38">
        <w:rPr>
          <w:rFonts w:ascii="Times New Roman" w:hAnsi="Times New Roman" w:cs="Times New Roman"/>
        </w:rPr>
        <w:t>rolling averages, and ggplot2 for visualization.</w:t>
      </w:r>
    </w:p>
    <w:p w14:paraId="44F9E413" w14:textId="2ED986BC" w:rsidR="00582C9A" w:rsidRPr="00360A38" w:rsidRDefault="00D74429" w:rsidP="002B1D2A">
      <w:pPr>
        <w:spacing w:line="240" w:lineRule="auto"/>
        <w:rPr>
          <w:rFonts w:ascii="Times New Roman" w:hAnsi="Times New Roman" w:cs="Times New Roman"/>
        </w:rPr>
      </w:pPr>
      <w:r w:rsidRPr="00360A38">
        <w:rPr>
          <w:rFonts w:ascii="Times New Roman" w:hAnsi="Times New Roman" w:cs="Times New Roman"/>
        </w:rPr>
        <w:t xml:space="preserve">The Model: </w:t>
      </w:r>
      <w:r w:rsidR="00712D60" w:rsidRPr="00360A38">
        <w:rPr>
          <w:rFonts w:ascii="Times New Roman" w:hAnsi="Times New Roman" w:cs="Times New Roman"/>
        </w:rPr>
        <w:t>I employed a Logistic Regression model to predict the probability of a Home Win.</w:t>
      </w:r>
    </w:p>
    <w:p w14:paraId="7A9954C9" w14:textId="10105DE5" w:rsidR="00D74429" w:rsidRPr="00360A38" w:rsidRDefault="00D74429" w:rsidP="00D74429">
      <w:pPr>
        <w:pStyle w:val="ListParagraph"/>
        <w:numPr>
          <w:ilvl w:val="0"/>
          <w:numId w:val="8"/>
        </w:numPr>
        <w:spacing w:line="240" w:lineRule="auto"/>
        <w:rPr>
          <w:rFonts w:ascii="Times New Roman" w:hAnsi="Times New Roman" w:cs="Times New Roman"/>
        </w:rPr>
      </w:pPr>
      <w:r w:rsidRPr="00360A38">
        <w:rPr>
          <w:rFonts w:ascii="Times New Roman" w:hAnsi="Times New Roman" w:cs="Times New Roman"/>
        </w:rPr>
        <w:t>Target Variable: Home Win (Binary: 1 or 0)</w:t>
      </w:r>
    </w:p>
    <w:p w14:paraId="0B717DFE" w14:textId="1A90A279" w:rsidR="00D74429" w:rsidRPr="00360A38" w:rsidRDefault="00D74429" w:rsidP="00D74429">
      <w:pPr>
        <w:pStyle w:val="ListParagraph"/>
        <w:numPr>
          <w:ilvl w:val="0"/>
          <w:numId w:val="8"/>
        </w:numPr>
        <w:spacing w:line="240" w:lineRule="auto"/>
        <w:rPr>
          <w:rFonts w:ascii="Times New Roman" w:hAnsi="Times New Roman" w:cs="Times New Roman"/>
        </w:rPr>
      </w:pPr>
      <w:r w:rsidRPr="00360A38">
        <w:rPr>
          <w:rFonts w:ascii="Times New Roman" w:hAnsi="Times New Roman" w:cs="Times New Roman"/>
        </w:rPr>
        <w:t>Predictor: xg_diff_roll (The difference between the Home Team’s rolling xG created and the Away Team’s rolling xG conceded).</w:t>
      </w:r>
    </w:p>
    <w:p w14:paraId="0117192F" w14:textId="568F3F5C" w:rsidR="00D74429" w:rsidRPr="00360A38" w:rsidRDefault="00D74429" w:rsidP="00D74429">
      <w:pPr>
        <w:spacing w:line="240" w:lineRule="auto"/>
        <w:rPr>
          <w:rFonts w:ascii="Times New Roman" w:hAnsi="Times New Roman" w:cs="Times New Roman"/>
        </w:rPr>
      </w:pPr>
      <w:r w:rsidRPr="00360A38">
        <w:rPr>
          <w:rFonts w:ascii="Times New Roman" w:hAnsi="Times New Roman" w:cs="Times New Roman"/>
        </w:rPr>
        <w:t>The Trading Strategy: The model generates a predicted probability (</w:t>
      </w:r>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model</m:t>
            </m:r>
          </m:sub>
        </m:sSub>
      </m:oMath>
      <w:r w:rsidR="00EE3EE1" w:rsidRPr="00360A38">
        <w:rPr>
          <w:rFonts w:ascii="Times New Roman" w:hAnsi="Times New Roman" w:cs="Times New Roman"/>
        </w:rPr>
        <w:t>)</w:t>
      </w:r>
      <w:r w:rsidR="00A7007B" w:rsidRPr="00360A38">
        <w:rPr>
          <w:rFonts w:ascii="Times New Roman" w:hAnsi="Times New Roman" w:cs="Times New Roman"/>
        </w:rPr>
        <w:t>. This is compared to the market’s implied probability</w:t>
      </w:r>
      <w:r w:rsidR="00E10EA9" w:rsidRPr="00360A38">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market</m:t>
            </m:r>
          </m:sub>
        </m:sSub>
        <m:r>
          <w:rPr>
            <w:rFonts w:ascii="Cambria Math" w:hAnsi="Cambria Math" w:cs="Times New Roman"/>
          </w:rPr>
          <m:t>=1/Odds</m:t>
        </m:r>
      </m:oMath>
      <w:r w:rsidR="000902AD" w:rsidRPr="00360A38">
        <w:rPr>
          <w:rFonts w:ascii="Times New Roman" w:eastAsiaTheme="minorEastAsia" w:hAnsi="Times New Roman" w:cs="Times New Roman"/>
        </w:rPr>
        <w:t>)</w:t>
      </w:r>
      <w:r w:rsidR="00A7007B" w:rsidRPr="00360A38">
        <w:rPr>
          <w:rFonts w:ascii="Times New Roman" w:hAnsi="Times New Roman" w:cs="Times New Roman"/>
        </w:rPr>
        <w:t xml:space="preserve">. </w:t>
      </w:r>
    </w:p>
    <w:p w14:paraId="63C7D9CC" w14:textId="7017590A" w:rsidR="00A7007B" w:rsidRPr="00360A38" w:rsidRDefault="00A7007B" w:rsidP="00A7007B">
      <w:pPr>
        <w:pStyle w:val="ListParagraph"/>
        <w:numPr>
          <w:ilvl w:val="0"/>
          <w:numId w:val="8"/>
        </w:numPr>
        <w:spacing w:line="240" w:lineRule="auto"/>
        <w:rPr>
          <w:rFonts w:ascii="Times New Roman" w:hAnsi="Times New Roman" w:cs="Times New Roman"/>
        </w:rPr>
      </w:pPr>
      <w:r w:rsidRPr="00360A38">
        <w:rPr>
          <w:rFonts w:ascii="Times New Roman" w:hAnsi="Times New Roman" w:cs="Times New Roman"/>
        </w:rPr>
        <w:t xml:space="preserve">The Edge: </w:t>
      </w:r>
      <m:oMath>
        <m:r>
          <w:rPr>
            <w:rFonts w:ascii="Cambria Math" w:hAnsi="Cambria Math" w:cs="Times New Roman"/>
          </w:rPr>
          <m:t xml:space="preserve">Edge= </m:t>
        </m:r>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model</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market</m:t>
            </m:r>
          </m:sub>
        </m:sSub>
      </m:oMath>
      <w:r w:rsidR="000902AD" w:rsidRPr="00360A38">
        <w:rPr>
          <w:rFonts w:ascii="Times New Roman" w:eastAsiaTheme="minorEastAsia" w:hAnsi="Times New Roman" w:cs="Times New Roman"/>
        </w:rPr>
        <w:t>.</w:t>
      </w:r>
    </w:p>
    <w:p w14:paraId="23F414F5" w14:textId="755F747E" w:rsidR="00D30360" w:rsidRPr="00360A38" w:rsidRDefault="000902AD" w:rsidP="002B1D2A">
      <w:pPr>
        <w:pStyle w:val="ListParagraph"/>
        <w:numPr>
          <w:ilvl w:val="0"/>
          <w:numId w:val="8"/>
        </w:numPr>
        <w:spacing w:line="240" w:lineRule="auto"/>
        <w:rPr>
          <w:rFonts w:ascii="Times New Roman" w:hAnsi="Times New Roman" w:cs="Times New Roman"/>
        </w:rPr>
      </w:pPr>
      <w:r w:rsidRPr="00360A38">
        <w:rPr>
          <w:rFonts w:ascii="Times New Roman" w:eastAsiaTheme="minorEastAsia" w:hAnsi="Times New Roman" w:cs="Times New Roman"/>
        </w:rPr>
        <w:t xml:space="preserve">The Rule: If the </w:t>
      </w:r>
      <m:oMath>
        <m:r>
          <w:rPr>
            <w:rFonts w:ascii="Cambria Math" w:eastAsiaTheme="minorEastAsia" w:hAnsi="Cambria Math" w:cs="Times New Roman"/>
          </w:rPr>
          <m:t>Edge&gt;2%</m:t>
        </m:r>
      </m:oMath>
      <w:r w:rsidR="00B25553" w:rsidRPr="00360A38">
        <w:rPr>
          <w:rFonts w:ascii="Times New Roman" w:eastAsiaTheme="minorEastAsia" w:hAnsi="Times New Roman" w:cs="Times New Roman"/>
        </w:rPr>
        <w:t xml:space="preserve"> then a simulated $100 bet </w:t>
      </w:r>
      <w:r w:rsidRPr="00360A38">
        <w:rPr>
          <w:rFonts w:ascii="Times New Roman" w:eastAsiaTheme="minorEastAsia" w:hAnsi="Times New Roman" w:cs="Times New Roman"/>
        </w:rPr>
        <w:t>is placed.</w:t>
      </w:r>
    </w:p>
    <w:p w14:paraId="6791F274" w14:textId="319373C2" w:rsidR="00F22C4F" w:rsidRPr="00360A38" w:rsidRDefault="00F22C4F" w:rsidP="002B1D2A">
      <w:pPr>
        <w:spacing w:line="240" w:lineRule="auto"/>
        <w:rPr>
          <w:rFonts w:ascii="Times New Roman" w:hAnsi="Times New Roman" w:cs="Times New Roman"/>
        </w:rPr>
      </w:pPr>
      <w:r w:rsidRPr="00360A38">
        <w:rPr>
          <w:rFonts w:ascii="Times New Roman" w:hAnsi="Times New Roman" w:cs="Times New Roman"/>
        </w:rPr>
        <w:t>Figure 1</w:t>
      </w:r>
      <w:r w:rsidR="00B54E94" w:rsidRPr="00360A38">
        <w:rPr>
          <w:rFonts w:ascii="Times New Roman" w:hAnsi="Times New Roman" w:cs="Times New Roman"/>
        </w:rPr>
        <w:t xml:space="preserve">: </w:t>
      </w:r>
      <w:r w:rsidR="009F1580" w:rsidRPr="00360A38">
        <w:rPr>
          <w:rFonts w:ascii="Times New Roman" w:hAnsi="Times New Roman" w:cs="Times New Roman"/>
        </w:rPr>
        <w:t>Distribution of Expected Goals (xG) differentials across</w:t>
      </w:r>
      <w:r w:rsidR="00AF0C1D" w:rsidRPr="00360A38">
        <w:rPr>
          <w:rFonts w:ascii="Times New Roman" w:hAnsi="Times New Roman" w:cs="Times New Roman"/>
        </w:rPr>
        <w:t xml:space="preserve"> 2,280 matches. The central tendency around zero </w:t>
      </w:r>
      <w:r w:rsidR="003A063D" w:rsidRPr="00360A38">
        <w:rPr>
          <w:rFonts w:ascii="Times New Roman" w:hAnsi="Times New Roman" w:cs="Times New Roman"/>
        </w:rPr>
        <w:t>indicates competitive parity in the Premier League, with most matches decided by narrow</w:t>
      </w:r>
      <w:r w:rsidR="00AF0C1D" w:rsidRPr="00360A38">
        <w:rPr>
          <w:rFonts w:ascii="Times New Roman" w:hAnsi="Times New Roman" w:cs="Times New Roman"/>
        </w:rPr>
        <w:t xml:space="preserve"> performance margins.</w:t>
      </w:r>
    </w:p>
    <w:p w14:paraId="7940AF31" w14:textId="77777777" w:rsidR="004F59C8" w:rsidRPr="00360A38" w:rsidRDefault="004F59C8" w:rsidP="002B1D2A">
      <w:pPr>
        <w:spacing w:line="240" w:lineRule="auto"/>
        <w:rPr>
          <w:rFonts w:ascii="Times New Roman" w:hAnsi="Times New Roman" w:cs="Times New Roman"/>
        </w:rPr>
      </w:pPr>
    </w:p>
    <w:p w14:paraId="24068AF5" w14:textId="0DCED94C" w:rsidR="00873FE9" w:rsidRPr="00EA6015" w:rsidRDefault="00873FE9" w:rsidP="002B1D2A">
      <w:pPr>
        <w:spacing w:line="240" w:lineRule="auto"/>
        <w:rPr>
          <w:rFonts w:ascii="Times New Roman" w:hAnsi="Times New Roman" w:cs="Times New Roman"/>
          <w:b/>
          <w:bCs/>
          <w:u w:val="single"/>
        </w:rPr>
      </w:pPr>
      <w:r w:rsidRPr="00EA6015">
        <w:rPr>
          <w:rFonts w:ascii="Times New Roman" w:hAnsi="Times New Roman" w:cs="Times New Roman"/>
          <w:b/>
          <w:bCs/>
          <w:u w:val="single"/>
        </w:rPr>
        <w:t>Description of Final Data Product</w:t>
      </w:r>
    </w:p>
    <w:p w14:paraId="7AFF7B7D" w14:textId="1CCD6AB5" w:rsidR="00A13EE8" w:rsidRPr="00360A38" w:rsidRDefault="00A13EE8" w:rsidP="002B1D2A">
      <w:pPr>
        <w:spacing w:line="240" w:lineRule="auto"/>
        <w:rPr>
          <w:rFonts w:ascii="Times New Roman" w:hAnsi="Times New Roman" w:cs="Times New Roman"/>
        </w:rPr>
      </w:pPr>
      <w:r w:rsidRPr="00360A38">
        <w:rPr>
          <w:rFonts w:ascii="Times New Roman" w:hAnsi="Times New Roman" w:cs="Times New Roman"/>
        </w:rPr>
        <w:lastRenderedPageBreak/>
        <w:t>The fin</w:t>
      </w:r>
      <w:r w:rsidR="00D4482A" w:rsidRPr="00360A38">
        <w:rPr>
          <w:rFonts w:ascii="Times New Roman" w:hAnsi="Times New Roman" w:cs="Times New Roman"/>
        </w:rPr>
        <w:t xml:space="preserve">al data product consists of a comprehensive audit of strategy performance, model calibration, and market bias. To </w:t>
      </w:r>
      <w:r w:rsidR="00D411D7" w:rsidRPr="00360A38">
        <w:rPr>
          <w:rFonts w:ascii="Times New Roman" w:hAnsi="Times New Roman" w:cs="Times New Roman"/>
        </w:rPr>
        <w:t xml:space="preserve">evaluate financial performance (ROI), the strategy simulated </w:t>
      </w:r>
      <w:r w:rsidR="00272908">
        <w:rPr>
          <w:rFonts w:ascii="Times New Roman" w:hAnsi="Times New Roman" w:cs="Times New Roman"/>
        </w:rPr>
        <w:t>501</w:t>
      </w:r>
      <w:r w:rsidR="00D411D7" w:rsidRPr="00360A38">
        <w:rPr>
          <w:rFonts w:ascii="Times New Roman" w:hAnsi="Times New Roman" w:cs="Times New Roman"/>
        </w:rPr>
        <w:t xml:space="preserve"> trades during the testing period. The results were financially negative, yielding a total Return on Investment (ROI) of -</w:t>
      </w:r>
      <w:r w:rsidR="00D67E35">
        <w:rPr>
          <w:rFonts w:ascii="Times New Roman" w:hAnsi="Times New Roman" w:cs="Times New Roman"/>
        </w:rPr>
        <w:t>7.29</w:t>
      </w:r>
      <w:r w:rsidR="00D411D7" w:rsidRPr="00360A38">
        <w:rPr>
          <w:rFonts w:ascii="Times New Roman" w:hAnsi="Times New Roman" w:cs="Times New Roman"/>
        </w:rPr>
        <w:t>%</w:t>
      </w:r>
      <w:r w:rsidR="00D67E35">
        <w:rPr>
          <w:rFonts w:ascii="Times New Roman" w:hAnsi="Times New Roman" w:cs="Times New Roman"/>
        </w:rPr>
        <w:t xml:space="preserve"> with a Win Rate of 34%.</w:t>
      </w:r>
    </w:p>
    <w:p w14:paraId="5F544054" w14:textId="0E88B4BF" w:rsidR="00D411D7" w:rsidRPr="00360A38" w:rsidRDefault="00D67E35" w:rsidP="002B1D2A">
      <w:pPr>
        <w:spacing w:line="240" w:lineRule="auto"/>
        <w:rPr>
          <w:rFonts w:ascii="Times New Roman" w:hAnsi="Times New Roman" w:cs="Times New Roman"/>
        </w:rPr>
      </w:pPr>
      <w:r>
        <w:rPr>
          <w:rFonts w:ascii="Times New Roman" w:hAnsi="Times New Roman" w:cs="Times New Roman"/>
          <w:noProof/>
        </w:rPr>
        <w:drawing>
          <wp:inline distT="0" distB="0" distL="0" distR="0" wp14:anchorId="13D5090F" wp14:editId="59321523">
            <wp:extent cx="5935980" cy="3009900"/>
            <wp:effectExtent l="0" t="0" r="7620" b="0"/>
            <wp:docPr id="1841469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35980" cy="3009900"/>
                    </a:xfrm>
                    <a:prstGeom prst="rect">
                      <a:avLst/>
                    </a:prstGeom>
                    <a:noFill/>
                    <a:ln>
                      <a:noFill/>
                    </a:ln>
                  </pic:spPr>
                </pic:pic>
              </a:graphicData>
            </a:graphic>
          </wp:inline>
        </w:drawing>
      </w:r>
    </w:p>
    <w:p w14:paraId="232500AA" w14:textId="15921A2B" w:rsidR="0033085D" w:rsidRPr="00360A38" w:rsidRDefault="0033085D" w:rsidP="002B1D2A">
      <w:pPr>
        <w:spacing w:line="240" w:lineRule="auto"/>
        <w:rPr>
          <w:rFonts w:ascii="Times New Roman" w:hAnsi="Times New Roman" w:cs="Times New Roman"/>
        </w:rPr>
      </w:pPr>
      <w:r w:rsidRPr="00360A38">
        <w:rPr>
          <w:rFonts w:ascii="Times New Roman" w:hAnsi="Times New Roman" w:cs="Times New Roman"/>
        </w:rPr>
        <w:t>Figure 1: Cumulative Profit/Loss over time. The down</w:t>
      </w:r>
      <w:r w:rsidR="003E55E6" w:rsidRPr="00360A38">
        <w:rPr>
          <w:rFonts w:ascii="Times New Roman" w:hAnsi="Times New Roman" w:cs="Times New Roman"/>
        </w:rPr>
        <w:t xml:space="preserve">ward trend confirms that the market’s pricing efficiency </w:t>
      </w:r>
      <w:r w:rsidR="00EB2AFB" w:rsidRPr="00360A38">
        <w:rPr>
          <w:rFonts w:ascii="Times New Roman" w:hAnsi="Times New Roman" w:cs="Times New Roman"/>
        </w:rPr>
        <w:t>exceeds that of</w:t>
      </w:r>
      <w:r w:rsidR="003E55E6" w:rsidRPr="00360A38">
        <w:rPr>
          <w:rFonts w:ascii="Times New Roman" w:hAnsi="Times New Roman" w:cs="Times New Roman"/>
        </w:rPr>
        <w:t xml:space="preserve"> the simple xG model. </w:t>
      </w:r>
    </w:p>
    <w:p w14:paraId="0575D043" w14:textId="0DC9C354" w:rsidR="003E55E6" w:rsidRPr="00360A38" w:rsidRDefault="003E55E6" w:rsidP="002B1D2A">
      <w:pPr>
        <w:spacing w:line="240" w:lineRule="auto"/>
        <w:rPr>
          <w:rFonts w:ascii="Times New Roman" w:hAnsi="Times New Roman" w:cs="Times New Roman"/>
        </w:rPr>
      </w:pPr>
      <w:r w:rsidRPr="00360A38">
        <w:rPr>
          <w:rFonts w:ascii="Times New Roman" w:hAnsi="Times New Roman" w:cs="Times New Roman"/>
        </w:rPr>
        <w:t>This negative result is a scientifically significant finding. It validates the Strong-Form Efficient Market Hypothesis</w:t>
      </w:r>
      <w:r w:rsidR="002F0E8B" w:rsidRPr="00360A38">
        <w:rPr>
          <w:rFonts w:ascii="Times New Roman" w:hAnsi="Times New Roman" w:cs="Times New Roman"/>
        </w:rPr>
        <w:t xml:space="preserve">. The betting market is </w:t>
      </w:r>
      <w:r w:rsidR="00EB2AFB" w:rsidRPr="00360A38">
        <w:rPr>
          <w:rFonts w:ascii="Times New Roman" w:hAnsi="Times New Roman" w:cs="Times New Roman"/>
        </w:rPr>
        <w:t>highly</w:t>
      </w:r>
      <w:r w:rsidR="002F0E8B" w:rsidRPr="00360A38">
        <w:rPr>
          <w:rFonts w:ascii="Times New Roman" w:hAnsi="Times New Roman" w:cs="Times New Roman"/>
        </w:rPr>
        <w:t xml:space="preserve"> sophisticated; institutional algorithms</w:t>
      </w:r>
      <w:r w:rsidR="00EB2AFB" w:rsidRPr="00360A38">
        <w:rPr>
          <w:rFonts w:ascii="Times New Roman" w:hAnsi="Times New Roman" w:cs="Times New Roman"/>
        </w:rPr>
        <w:t xml:space="preserve"> have likely already incorporated xG data into their pricing models. Furthermore, the average bookmaker margin (the “vig”) in the dataset was 5.2%. This creates a high hurdle rate; the model effectively starts every bet with a -5.2% disadvantage. The rolling xG signal was </w:t>
      </w:r>
      <w:r w:rsidR="006A1608" w:rsidRPr="00360A38">
        <w:rPr>
          <w:rFonts w:ascii="Times New Roman" w:hAnsi="Times New Roman" w:cs="Times New Roman"/>
        </w:rPr>
        <w:t>sufficiently strong to identify winners but insufficient</w:t>
      </w:r>
      <w:r w:rsidR="00EB2AFB" w:rsidRPr="00360A38">
        <w:rPr>
          <w:rFonts w:ascii="Times New Roman" w:hAnsi="Times New Roman" w:cs="Times New Roman"/>
        </w:rPr>
        <w:t xml:space="preserve"> to overcome this tax. </w:t>
      </w:r>
    </w:p>
    <w:p w14:paraId="72C3F02A" w14:textId="750249F4" w:rsidR="00F14021" w:rsidRPr="00360A38" w:rsidRDefault="00F14021" w:rsidP="002B1D2A">
      <w:pPr>
        <w:spacing w:line="240" w:lineRule="auto"/>
        <w:rPr>
          <w:rFonts w:ascii="Times New Roman" w:hAnsi="Times New Roman" w:cs="Times New Roman"/>
        </w:rPr>
      </w:pPr>
      <w:r w:rsidRPr="00360A38">
        <w:rPr>
          <w:rFonts w:ascii="Times New Roman" w:hAnsi="Times New Roman" w:cs="Times New Roman"/>
        </w:rPr>
        <w:t xml:space="preserve">To determine </w:t>
      </w:r>
      <w:r w:rsidR="00AE2D8A" w:rsidRPr="00360A38">
        <w:rPr>
          <w:rFonts w:ascii="Times New Roman" w:hAnsi="Times New Roman" w:cs="Times New Roman"/>
        </w:rPr>
        <w:t>whether the model was fundamentally flawed or simply overpriced</w:t>
      </w:r>
      <w:r w:rsidRPr="00360A38">
        <w:rPr>
          <w:rFonts w:ascii="Times New Roman" w:hAnsi="Times New Roman" w:cs="Times New Roman"/>
        </w:rPr>
        <w:t>, I analyzed its calibration.</w:t>
      </w:r>
      <w:r w:rsidR="00AE2D8A" w:rsidRPr="00360A38">
        <w:rPr>
          <w:rFonts w:ascii="Times New Roman" w:hAnsi="Times New Roman" w:cs="Times New Roman"/>
        </w:rPr>
        <w:t xml:space="preserve"> Calibration measures whether the predicted probabilities align with actual frequencies (e.g., when the model predicts a 60% chance of winning, do teams actually win 60% of the time?).</w:t>
      </w:r>
    </w:p>
    <w:p w14:paraId="40795C7D" w14:textId="139A09BA" w:rsidR="00AE2D8A" w:rsidRPr="00360A38" w:rsidRDefault="00D67E35" w:rsidP="002B1D2A">
      <w:pPr>
        <w:spacing w:line="240" w:lineRule="auto"/>
        <w:rPr>
          <w:rFonts w:ascii="Times New Roman" w:hAnsi="Times New Roman" w:cs="Times New Roman"/>
        </w:rPr>
      </w:pPr>
      <w:r>
        <w:rPr>
          <w:rFonts w:ascii="Times New Roman" w:hAnsi="Times New Roman" w:cs="Times New Roman"/>
          <w:noProof/>
        </w:rPr>
        <w:lastRenderedPageBreak/>
        <w:drawing>
          <wp:inline distT="0" distB="0" distL="0" distR="0" wp14:anchorId="6CB93082" wp14:editId="3D71FE35">
            <wp:extent cx="5928360" cy="3025140"/>
            <wp:effectExtent l="0" t="0" r="0" b="3810"/>
            <wp:docPr id="19633657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28360" cy="3025140"/>
                    </a:xfrm>
                    <a:prstGeom prst="rect">
                      <a:avLst/>
                    </a:prstGeom>
                    <a:noFill/>
                    <a:ln>
                      <a:noFill/>
                    </a:ln>
                  </pic:spPr>
                </pic:pic>
              </a:graphicData>
            </a:graphic>
          </wp:inline>
        </w:drawing>
      </w:r>
    </w:p>
    <w:p w14:paraId="5E4D050F" w14:textId="0ADE0526" w:rsidR="00AE2D8A" w:rsidRPr="00360A38" w:rsidRDefault="00AE2D8A" w:rsidP="002B1D2A">
      <w:pPr>
        <w:spacing w:line="240" w:lineRule="auto"/>
        <w:rPr>
          <w:rFonts w:ascii="Times New Roman" w:hAnsi="Times New Roman" w:cs="Times New Roman"/>
        </w:rPr>
      </w:pPr>
      <w:r w:rsidRPr="00360A38">
        <w:rPr>
          <w:rFonts w:ascii="Times New Roman" w:hAnsi="Times New Roman" w:cs="Times New Roman"/>
        </w:rPr>
        <w:t>Figure 2: Reliability Diagram. The data points cluster along the diagonal, indicating high model accuracy.</w:t>
      </w:r>
    </w:p>
    <w:p w14:paraId="3E75E4DD" w14:textId="77B3B7CC" w:rsidR="006B2493" w:rsidRPr="00360A38" w:rsidRDefault="006B2493" w:rsidP="002B1D2A">
      <w:pPr>
        <w:spacing w:line="240" w:lineRule="auto"/>
        <w:rPr>
          <w:rFonts w:ascii="Times New Roman" w:hAnsi="Times New Roman" w:cs="Times New Roman"/>
        </w:rPr>
      </w:pPr>
      <w:r w:rsidRPr="00360A38">
        <w:rPr>
          <w:rFonts w:ascii="Times New Roman" w:hAnsi="Times New Roman" w:cs="Times New Roman"/>
        </w:rPr>
        <w:t xml:space="preserve">As shown in Figure 2, the model is highly calibrated. The predictions </w:t>
      </w:r>
      <w:r w:rsidR="006A1608" w:rsidRPr="00360A38">
        <w:rPr>
          <w:rFonts w:ascii="Times New Roman" w:hAnsi="Times New Roman" w:cs="Times New Roman"/>
        </w:rPr>
        <w:t>accurately represented</w:t>
      </w:r>
      <w:r w:rsidRPr="00360A38">
        <w:rPr>
          <w:rFonts w:ascii="Times New Roman" w:hAnsi="Times New Roman" w:cs="Times New Roman"/>
        </w:rPr>
        <w:t xml:space="preserve"> reality. The failure to generate profit was not </w:t>
      </w:r>
      <w:r w:rsidR="00A72F09" w:rsidRPr="00360A38">
        <w:rPr>
          <w:rFonts w:ascii="Times New Roman" w:hAnsi="Times New Roman" w:cs="Times New Roman"/>
        </w:rPr>
        <w:t xml:space="preserve">due to model error, but due to Market Accuracy. The bookmakers’ probabilities were also highly calibrated, leaving no arbitrage gaps large enough to exploit. </w:t>
      </w:r>
    </w:p>
    <w:p w14:paraId="48783726" w14:textId="019089D9" w:rsidR="00085E01" w:rsidRPr="00360A38" w:rsidRDefault="00085E01" w:rsidP="002B1D2A">
      <w:pPr>
        <w:spacing w:line="240" w:lineRule="auto"/>
        <w:rPr>
          <w:rFonts w:ascii="Times New Roman" w:hAnsi="Times New Roman" w:cs="Times New Roman"/>
        </w:rPr>
      </w:pPr>
      <w:r w:rsidRPr="00360A38">
        <w:rPr>
          <w:rFonts w:ascii="Times New Roman" w:hAnsi="Times New Roman" w:cs="Times New Roman"/>
        </w:rPr>
        <w:t xml:space="preserve">Furthermore, I analyzed the “residuals” of the strategy to identify structural biases. By plotting Team Strength (xG) against </w:t>
      </w:r>
      <w:r w:rsidR="002B613F" w:rsidRPr="00360A38">
        <w:rPr>
          <w:rFonts w:ascii="Times New Roman" w:hAnsi="Times New Roman" w:cs="Times New Roman"/>
        </w:rPr>
        <w:t>Market Edge</w:t>
      </w:r>
      <w:r w:rsidR="004843F9" w:rsidRPr="00360A38">
        <w:rPr>
          <w:rFonts w:ascii="Times New Roman" w:hAnsi="Times New Roman" w:cs="Times New Roman"/>
        </w:rPr>
        <w:t>, we can visualize where the market tends to misprice teams.</w:t>
      </w:r>
    </w:p>
    <w:p w14:paraId="59A15869" w14:textId="132C5603" w:rsidR="004843F9" w:rsidRPr="00360A38" w:rsidRDefault="00D67E35" w:rsidP="002B1D2A">
      <w:pPr>
        <w:spacing w:line="240" w:lineRule="auto"/>
        <w:rPr>
          <w:rFonts w:ascii="Times New Roman" w:hAnsi="Times New Roman" w:cs="Times New Roman"/>
        </w:rPr>
      </w:pPr>
      <w:r>
        <w:rPr>
          <w:rFonts w:ascii="Times New Roman" w:hAnsi="Times New Roman" w:cs="Times New Roman"/>
          <w:noProof/>
        </w:rPr>
        <w:drawing>
          <wp:inline distT="0" distB="0" distL="0" distR="0" wp14:anchorId="09A8B5E5" wp14:editId="0F835C20">
            <wp:extent cx="5935980" cy="3017520"/>
            <wp:effectExtent l="0" t="0" r="7620" b="0"/>
            <wp:docPr id="6303636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5980" cy="3017520"/>
                    </a:xfrm>
                    <a:prstGeom prst="rect">
                      <a:avLst/>
                    </a:prstGeom>
                    <a:noFill/>
                    <a:ln>
                      <a:noFill/>
                    </a:ln>
                  </pic:spPr>
                </pic:pic>
              </a:graphicData>
            </a:graphic>
          </wp:inline>
        </w:drawing>
      </w:r>
    </w:p>
    <w:p w14:paraId="327ED9CA" w14:textId="77777777" w:rsidR="007C0DC6" w:rsidRPr="00360A38" w:rsidRDefault="00360FB5" w:rsidP="002B1D2A">
      <w:pPr>
        <w:spacing w:line="240" w:lineRule="auto"/>
        <w:rPr>
          <w:rFonts w:ascii="Times New Roman" w:hAnsi="Times New Roman" w:cs="Times New Roman"/>
        </w:rPr>
      </w:pPr>
      <w:r w:rsidRPr="00360A38">
        <w:rPr>
          <w:rFonts w:ascii="Times New Roman" w:hAnsi="Times New Roman" w:cs="Times New Roman"/>
        </w:rPr>
        <w:lastRenderedPageBreak/>
        <w:t>Figure 3: Market Bias Quadrant. The Top-Right represents “Apparent Value,” while the Bottom-Right represents “</w:t>
      </w:r>
      <w:r w:rsidR="00F82826" w:rsidRPr="00360A38">
        <w:rPr>
          <w:rFonts w:ascii="Times New Roman" w:hAnsi="Times New Roman" w:cs="Times New Roman"/>
        </w:rPr>
        <w:t xml:space="preserve">Hype.” </w:t>
      </w:r>
    </w:p>
    <w:p w14:paraId="2FF85C3F" w14:textId="58754D39" w:rsidR="009D5027" w:rsidRPr="00360A38" w:rsidRDefault="007C0DC6" w:rsidP="009D5027">
      <w:pPr>
        <w:pStyle w:val="ListParagraph"/>
        <w:numPr>
          <w:ilvl w:val="0"/>
          <w:numId w:val="9"/>
        </w:numPr>
        <w:spacing w:line="240" w:lineRule="auto"/>
        <w:rPr>
          <w:rFonts w:ascii="Times New Roman" w:hAnsi="Times New Roman" w:cs="Times New Roman"/>
        </w:rPr>
      </w:pPr>
      <w:r w:rsidRPr="00360A38">
        <w:rPr>
          <w:rFonts w:ascii="Times New Roman" w:hAnsi="Times New Roman" w:cs="Times New Roman"/>
        </w:rPr>
        <w:t>Undervalued (Apparent Value): Teams like Brentford frequently appeared in the “Value” quadrant (Top-Right). These teams generated elite performance metrics but lacked “brand prestige</w:t>
      </w:r>
      <w:r w:rsidR="009D5027" w:rsidRPr="00360A38">
        <w:rPr>
          <w:rFonts w:ascii="Times New Roman" w:hAnsi="Times New Roman" w:cs="Times New Roman"/>
        </w:rPr>
        <w:t>,</w:t>
      </w:r>
      <w:r w:rsidRPr="00360A38">
        <w:rPr>
          <w:rFonts w:ascii="Times New Roman" w:hAnsi="Times New Roman" w:cs="Times New Roman"/>
        </w:rPr>
        <w:t>”</w:t>
      </w:r>
      <w:r w:rsidR="009D5027" w:rsidRPr="00360A38">
        <w:rPr>
          <w:rFonts w:ascii="Times New Roman" w:hAnsi="Times New Roman" w:cs="Times New Roman"/>
        </w:rPr>
        <w:t xml:space="preserve"> causing the market to offer slightly higher odds than warranted.</w:t>
      </w:r>
    </w:p>
    <w:p w14:paraId="1EF0FE33" w14:textId="721A718B" w:rsidR="009D5027" w:rsidRPr="00360A38" w:rsidRDefault="009D5027" w:rsidP="009D5027">
      <w:pPr>
        <w:pStyle w:val="ListParagraph"/>
        <w:numPr>
          <w:ilvl w:val="0"/>
          <w:numId w:val="9"/>
        </w:numPr>
        <w:spacing w:line="240" w:lineRule="auto"/>
        <w:rPr>
          <w:rFonts w:ascii="Times New Roman" w:hAnsi="Times New Roman" w:cs="Times New Roman"/>
        </w:rPr>
      </w:pPr>
      <w:r w:rsidRPr="00360A38">
        <w:rPr>
          <w:rFonts w:ascii="Times New Roman" w:hAnsi="Times New Roman" w:cs="Times New Roman"/>
        </w:rPr>
        <w:t xml:space="preserve">Overvalued (Hype): Teams like </w:t>
      </w:r>
      <w:r w:rsidR="003B3398" w:rsidRPr="00360A38">
        <w:rPr>
          <w:rFonts w:ascii="Times New Roman" w:hAnsi="Times New Roman" w:cs="Times New Roman"/>
        </w:rPr>
        <w:t xml:space="preserve">Chelsea, Arsenal, Manchester City, and Liverpool consistently appeared in the “Overvalued” quadrant (Bottom-Right). Despite </w:t>
      </w:r>
      <w:r w:rsidR="00070481" w:rsidRPr="00360A38">
        <w:rPr>
          <w:rFonts w:ascii="Times New Roman" w:hAnsi="Times New Roman" w:cs="Times New Roman"/>
        </w:rPr>
        <w:t>substantial</w:t>
      </w:r>
      <w:r w:rsidR="003B3398" w:rsidRPr="00360A38">
        <w:rPr>
          <w:rFonts w:ascii="Times New Roman" w:hAnsi="Times New Roman" w:cs="Times New Roman"/>
        </w:rPr>
        <w:t xml:space="preserve"> xG numbers, high public betting volume likely compressed their odds, creating negative expected value. This confirms that “Brand Bias</w:t>
      </w:r>
      <w:r w:rsidR="00070481" w:rsidRPr="00360A38">
        <w:rPr>
          <w:rFonts w:ascii="Times New Roman" w:hAnsi="Times New Roman" w:cs="Times New Roman"/>
        </w:rPr>
        <w:t xml:space="preserve">” exists even in an efficient market. </w:t>
      </w:r>
    </w:p>
    <w:p w14:paraId="151767FD" w14:textId="77777777" w:rsidR="00591F13" w:rsidRPr="00360A38" w:rsidRDefault="00591F13" w:rsidP="002B1D2A">
      <w:pPr>
        <w:spacing w:line="240" w:lineRule="auto"/>
        <w:rPr>
          <w:rFonts w:ascii="Times New Roman" w:hAnsi="Times New Roman" w:cs="Times New Roman"/>
          <w:u w:val="single"/>
        </w:rPr>
      </w:pPr>
      <w:r w:rsidRPr="00360A38">
        <w:rPr>
          <w:rFonts w:ascii="Times New Roman" w:hAnsi="Times New Roman" w:cs="Times New Roman"/>
          <w:u w:val="single"/>
        </w:rPr>
        <w:t>Conclusion and Value Provided</w:t>
      </w:r>
    </w:p>
    <w:p w14:paraId="3878C6F1" w14:textId="3FE7B3AB" w:rsidR="00591F13" w:rsidRPr="00360A38" w:rsidRDefault="00070481" w:rsidP="002B1D2A">
      <w:pPr>
        <w:spacing w:line="240" w:lineRule="auto"/>
        <w:rPr>
          <w:rFonts w:ascii="Times New Roman" w:hAnsi="Times New Roman" w:cs="Times New Roman"/>
        </w:rPr>
      </w:pPr>
      <w:r w:rsidRPr="00360A38">
        <w:rPr>
          <w:rFonts w:ascii="Times New Roman" w:hAnsi="Times New Roman" w:cs="Times New Roman"/>
        </w:rPr>
        <w:t>This operational audit leads to three primary conclusions regarding the EPL betting market:</w:t>
      </w:r>
    </w:p>
    <w:p w14:paraId="77149075" w14:textId="41A1260E" w:rsidR="00070481" w:rsidRPr="00360A38" w:rsidRDefault="00070481" w:rsidP="00070481">
      <w:pPr>
        <w:pStyle w:val="ListParagraph"/>
        <w:numPr>
          <w:ilvl w:val="0"/>
          <w:numId w:val="10"/>
        </w:numPr>
        <w:spacing w:line="240" w:lineRule="auto"/>
        <w:rPr>
          <w:rFonts w:ascii="Times New Roman" w:hAnsi="Times New Roman" w:cs="Times New Roman"/>
        </w:rPr>
      </w:pPr>
      <w:r w:rsidRPr="00360A38">
        <w:rPr>
          <w:rFonts w:ascii="Times New Roman" w:hAnsi="Times New Roman" w:cs="Times New Roman"/>
        </w:rPr>
        <w:t>Efficiency Validated: The market is highly efficient regarding public performance data. A simple model based on rolling xG cannot consistently beat the house edge.</w:t>
      </w:r>
    </w:p>
    <w:p w14:paraId="03472874" w14:textId="44BEEE17" w:rsidR="00070481" w:rsidRPr="00360A38" w:rsidRDefault="00070481" w:rsidP="00070481">
      <w:pPr>
        <w:pStyle w:val="ListParagraph"/>
        <w:numPr>
          <w:ilvl w:val="0"/>
          <w:numId w:val="10"/>
        </w:numPr>
        <w:spacing w:line="240" w:lineRule="auto"/>
        <w:rPr>
          <w:rFonts w:ascii="Times New Roman" w:hAnsi="Times New Roman" w:cs="Times New Roman"/>
        </w:rPr>
      </w:pPr>
      <w:r w:rsidRPr="00360A38">
        <w:rPr>
          <w:rFonts w:ascii="Times New Roman" w:hAnsi="Times New Roman" w:cs="Times New Roman"/>
        </w:rPr>
        <w:t>Signal vs. Noise: Expected Goals (xG) is a robust and reliable predictor of match outcomes, superior to simple goal-based metrics, as evidenced by the strong calibration results.</w:t>
      </w:r>
    </w:p>
    <w:p w14:paraId="5DA7612B" w14:textId="6A9DA376" w:rsidR="00070481" w:rsidRPr="00360A38" w:rsidRDefault="00070481" w:rsidP="00070481">
      <w:pPr>
        <w:pStyle w:val="ListParagraph"/>
        <w:numPr>
          <w:ilvl w:val="0"/>
          <w:numId w:val="10"/>
        </w:numPr>
        <w:spacing w:line="240" w:lineRule="auto"/>
        <w:rPr>
          <w:rFonts w:ascii="Times New Roman" w:hAnsi="Times New Roman" w:cs="Times New Roman"/>
        </w:rPr>
      </w:pPr>
      <w:r w:rsidRPr="00360A38">
        <w:rPr>
          <w:rFonts w:ascii="Times New Roman" w:hAnsi="Times New Roman" w:cs="Times New Roman"/>
        </w:rPr>
        <w:t>The Economic Reality</w:t>
      </w:r>
      <w:r w:rsidR="00BE7F18" w:rsidRPr="00360A38">
        <w:rPr>
          <w:rFonts w:ascii="Times New Roman" w:hAnsi="Times New Roman" w:cs="Times New Roman"/>
        </w:rPr>
        <w:t>: The primary barrier to profitability is not information, but transaction costs. The 5.2% bookmaker margin acts as a formidable tax that neutralizes the informational advantage provided by public data. Future work would require proprietary data (e.g., player tracking and injury reports) to exceed this threshold.</w:t>
      </w:r>
    </w:p>
    <w:p w14:paraId="72FC6873" w14:textId="4189F6F2" w:rsidR="00312293" w:rsidRPr="00360A38" w:rsidRDefault="00312293" w:rsidP="00312293">
      <w:pPr>
        <w:spacing w:line="240" w:lineRule="auto"/>
        <w:rPr>
          <w:rFonts w:ascii="Times New Roman" w:hAnsi="Times New Roman" w:cs="Times New Roman"/>
          <w:u w:val="single"/>
        </w:rPr>
      </w:pPr>
      <w:r w:rsidRPr="00360A38">
        <w:rPr>
          <w:rFonts w:ascii="Times New Roman" w:hAnsi="Times New Roman" w:cs="Times New Roman"/>
          <w:u w:val="single"/>
        </w:rPr>
        <w:t>References and Acknowledgements</w:t>
      </w:r>
    </w:p>
    <w:p w14:paraId="2272D370" w14:textId="52966158" w:rsidR="00312293" w:rsidRPr="00360A38" w:rsidRDefault="00312293" w:rsidP="00312293">
      <w:pPr>
        <w:spacing w:line="240" w:lineRule="auto"/>
        <w:rPr>
          <w:rFonts w:ascii="Times New Roman" w:hAnsi="Times New Roman" w:cs="Times New Roman"/>
        </w:rPr>
      </w:pPr>
      <w:r w:rsidRPr="00360A38">
        <w:rPr>
          <w:rFonts w:ascii="Times New Roman" w:hAnsi="Times New Roman" w:cs="Times New Roman"/>
        </w:rPr>
        <w:t>Data Sources:</w:t>
      </w:r>
    </w:p>
    <w:p w14:paraId="0F94AEA1" w14:textId="7B235C2A" w:rsidR="00312293" w:rsidRPr="00360A38" w:rsidRDefault="00312293" w:rsidP="00312293">
      <w:pPr>
        <w:pStyle w:val="ListParagraph"/>
        <w:numPr>
          <w:ilvl w:val="0"/>
          <w:numId w:val="8"/>
        </w:numPr>
        <w:spacing w:line="240" w:lineRule="auto"/>
        <w:rPr>
          <w:rFonts w:ascii="Times New Roman" w:hAnsi="Times New Roman" w:cs="Times New Roman"/>
        </w:rPr>
      </w:pPr>
      <w:r w:rsidRPr="00360A38">
        <w:rPr>
          <w:rFonts w:ascii="Times New Roman" w:hAnsi="Times New Roman" w:cs="Times New Roman"/>
        </w:rPr>
        <w:t>Fbref.com: Provided match logs, xG, and xGA metrics (via Opta)</w:t>
      </w:r>
    </w:p>
    <w:p w14:paraId="3CE090F5" w14:textId="64830355" w:rsidR="00312293" w:rsidRPr="00360A38" w:rsidRDefault="00312293" w:rsidP="00312293">
      <w:pPr>
        <w:pStyle w:val="ListParagraph"/>
        <w:numPr>
          <w:ilvl w:val="0"/>
          <w:numId w:val="8"/>
        </w:numPr>
        <w:spacing w:line="240" w:lineRule="auto"/>
        <w:rPr>
          <w:rFonts w:ascii="Times New Roman" w:hAnsi="Times New Roman" w:cs="Times New Roman"/>
        </w:rPr>
      </w:pPr>
      <w:r w:rsidRPr="00360A38">
        <w:rPr>
          <w:rFonts w:ascii="Times New Roman" w:hAnsi="Times New Roman" w:cs="Times New Roman"/>
        </w:rPr>
        <w:t>Football-Data.co.uk</w:t>
      </w:r>
      <w:r w:rsidR="00FE6CBB" w:rsidRPr="00360A38">
        <w:rPr>
          <w:rFonts w:ascii="Times New Roman" w:hAnsi="Times New Roman" w:cs="Times New Roman"/>
        </w:rPr>
        <w:t>: Provided historical closing odds for all central European leagues</w:t>
      </w:r>
    </w:p>
    <w:p w14:paraId="260D80FE" w14:textId="7E53BC17" w:rsidR="00FE6CBB" w:rsidRPr="00360A38" w:rsidRDefault="00FE6CBB" w:rsidP="00FE6CBB">
      <w:pPr>
        <w:spacing w:line="240" w:lineRule="auto"/>
        <w:rPr>
          <w:rFonts w:ascii="Times New Roman" w:hAnsi="Times New Roman" w:cs="Times New Roman"/>
        </w:rPr>
      </w:pPr>
      <w:r w:rsidRPr="00360A38">
        <w:rPr>
          <w:rFonts w:ascii="Times New Roman" w:hAnsi="Times New Roman" w:cs="Times New Roman"/>
        </w:rPr>
        <w:t>Tools</w:t>
      </w:r>
    </w:p>
    <w:p w14:paraId="301A70D7" w14:textId="4FE8D3EC" w:rsidR="001F718E" w:rsidRPr="00360A38" w:rsidRDefault="001F718E" w:rsidP="001F718E">
      <w:pPr>
        <w:pStyle w:val="ListParagraph"/>
        <w:numPr>
          <w:ilvl w:val="0"/>
          <w:numId w:val="8"/>
        </w:numPr>
        <w:spacing w:line="240" w:lineRule="auto"/>
        <w:rPr>
          <w:rFonts w:ascii="Times New Roman" w:hAnsi="Times New Roman" w:cs="Times New Roman"/>
        </w:rPr>
      </w:pPr>
      <w:r w:rsidRPr="00360A38">
        <w:rPr>
          <w:rFonts w:ascii="Times New Roman" w:hAnsi="Times New Roman" w:cs="Times New Roman"/>
        </w:rPr>
        <w:t>R &amp; RStudio: Primary environment for statistical analysis</w:t>
      </w:r>
    </w:p>
    <w:p w14:paraId="3287FD86" w14:textId="08E578AD" w:rsidR="001F718E" w:rsidRPr="00360A38" w:rsidRDefault="001F718E" w:rsidP="001F718E">
      <w:pPr>
        <w:pStyle w:val="ListParagraph"/>
        <w:numPr>
          <w:ilvl w:val="0"/>
          <w:numId w:val="8"/>
        </w:numPr>
        <w:spacing w:line="240" w:lineRule="auto"/>
        <w:rPr>
          <w:rFonts w:ascii="Times New Roman" w:hAnsi="Times New Roman" w:cs="Times New Roman"/>
        </w:rPr>
      </w:pPr>
      <w:r w:rsidRPr="00360A38">
        <w:rPr>
          <w:rFonts w:ascii="Times New Roman" w:hAnsi="Times New Roman" w:cs="Times New Roman"/>
        </w:rPr>
        <w:t>Tidyverse (dplyr, ggplot2): Data manipulation and visualization</w:t>
      </w:r>
    </w:p>
    <w:p w14:paraId="2398C353" w14:textId="53C21EC7" w:rsidR="001F718E" w:rsidRPr="00360A38" w:rsidRDefault="001F718E" w:rsidP="001F718E">
      <w:pPr>
        <w:pStyle w:val="ListParagraph"/>
        <w:numPr>
          <w:ilvl w:val="0"/>
          <w:numId w:val="8"/>
        </w:numPr>
        <w:spacing w:line="240" w:lineRule="auto"/>
        <w:rPr>
          <w:rFonts w:ascii="Times New Roman" w:hAnsi="Times New Roman" w:cs="Times New Roman"/>
        </w:rPr>
      </w:pPr>
      <w:r w:rsidRPr="00360A38">
        <w:rPr>
          <w:rFonts w:ascii="Times New Roman" w:hAnsi="Times New Roman" w:cs="Times New Roman"/>
        </w:rPr>
        <w:t>Zoo &amp; Lubridate: Time-series handling (rolling averages and date parsing)</w:t>
      </w:r>
    </w:p>
    <w:p w14:paraId="17EE23FE" w14:textId="4CF85ED1" w:rsidR="00A910CA" w:rsidRPr="00360A38" w:rsidRDefault="00A910CA" w:rsidP="00A910CA">
      <w:pPr>
        <w:spacing w:line="240" w:lineRule="auto"/>
        <w:rPr>
          <w:rFonts w:ascii="Times New Roman" w:hAnsi="Times New Roman" w:cs="Times New Roman"/>
        </w:rPr>
      </w:pPr>
      <w:r w:rsidRPr="00360A38">
        <w:rPr>
          <w:rFonts w:ascii="Times New Roman" w:hAnsi="Times New Roman" w:cs="Times New Roman"/>
        </w:rPr>
        <w:t xml:space="preserve">Acknowledgements: Special thanks to the Data </w:t>
      </w:r>
      <w:r w:rsidR="006A1608" w:rsidRPr="00360A38">
        <w:rPr>
          <w:rFonts w:ascii="Times New Roman" w:hAnsi="Times New Roman" w:cs="Times New Roman"/>
        </w:rPr>
        <w:t>Department</w:t>
      </w:r>
      <w:r w:rsidRPr="00360A38">
        <w:rPr>
          <w:rFonts w:ascii="Times New Roman" w:hAnsi="Times New Roman" w:cs="Times New Roman"/>
        </w:rPr>
        <w:t xml:space="preserve"> for </w:t>
      </w:r>
      <w:r w:rsidR="006A1608" w:rsidRPr="00360A38">
        <w:rPr>
          <w:rFonts w:ascii="Times New Roman" w:hAnsi="Times New Roman" w:cs="Times New Roman"/>
        </w:rPr>
        <w:t xml:space="preserve">their guidance and support throughout </w:t>
      </w:r>
      <w:r w:rsidRPr="00360A38">
        <w:rPr>
          <w:rFonts w:ascii="Times New Roman" w:hAnsi="Times New Roman" w:cs="Times New Roman"/>
        </w:rPr>
        <w:t>my Montgomery College</w:t>
      </w:r>
      <w:r w:rsidR="006A1608" w:rsidRPr="00360A38">
        <w:rPr>
          <w:rFonts w:ascii="Times New Roman" w:hAnsi="Times New Roman" w:cs="Times New Roman"/>
        </w:rPr>
        <w:t xml:space="preserve"> experience.  </w:t>
      </w:r>
    </w:p>
    <w:p w14:paraId="792F9A6A" w14:textId="77777777" w:rsidR="00591F13" w:rsidRPr="00360A38" w:rsidRDefault="00591F13" w:rsidP="002B1D2A">
      <w:pPr>
        <w:spacing w:line="240" w:lineRule="auto"/>
        <w:rPr>
          <w:rFonts w:ascii="Times New Roman" w:hAnsi="Times New Roman" w:cs="Times New Roman"/>
        </w:rPr>
      </w:pPr>
    </w:p>
    <w:p w14:paraId="6DE56BA4" w14:textId="77777777" w:rsidR="00591F13" w:rsidRPr="00360A38" w:rsidRDefault="00591F13" w:rsidP="002B1D2A">
      <w:pPr>
        <w:spacing w:line="240" w:lineRule="auto"/>
        <w:rPr>
          <w:rFonts w:ascii="Times New Roman" w:hAnsi="Times New Roman" w:cs="Times New Roman"/>
        </w:rPr>
      </w:pPr>
    </w:p>
    <w:p w14:paraId="0598C450" w14:textId="77777777" w:rsidR="00591F13" w:rsidRPr="00360A38" w:rsidRDefault="00591F13" w:rsidP="002B1D2A">
      <w:pPr>
        <w:spacing w:line="240" w:lineRule="auto"/>
        <w:rPr>
          <w:rFonts w:ascii="Times New Roman" w:hAnsi="Times New Roman" w:cs="Times New Roman"/>
        </w:rPr>
      </w:pPr>
    </w:p>
    <w:p w14:paraId="05F67E49" w14:textId="77777777" w:rsidR="00591F13" w:rsidRPr="00360A38" w:rsidRDefault="00591F13" w:rsidP="002B1D2A">
      <w:pPr>
        <w:spacing w:line="240" w:lineRule="auto"/>
        <w:rPr>
          <w:rFonts w:ascii="Times New Roman" w:hAnsi="Times New Roman" w:cs="Times New Roman"/>
        </w:rPr>
      </w:pPr>
    </w:p>
    <w:p w14:paraId="1EC121E0" w14:textId="77777777" w:rsidR="00591F13" w:rsidRPr="00360A38" w:rsidRDefault="00591F13" w:rsidP="002B1D2A">
      <w:pPr>
        <w:spacing w:line="240" w:lineRule="auto"/>
        <w:rPr>
          <w:rFonts w:ascii="Times New Roman" w:hAnsi="Times New Roman" w:cs="Times New Roman"/>
        </w:rPr>
      </w:pPr>
    </w:p>
    <w:p w14:paraId="3378B558" w14:textId="77777777" w:rsidR="00591F13" w:rsidRPr="00360A38" w:rsidRDefault="00591F13" w:rsidP="002B1D2A">
      <w:pPr>
        <w:spacing w:line="240" w:lineRule="auto"/>
        <w:rPr>
          <w:rFonts w:ascii="Times New Roman" w:hAnsi="Times New Roman" w:cs="Times New Roman"/>
        </w:rPr>
      </w:pPr>
    </w:p>
    <w:p w14:paraId="5EF1ABD3" w14:textId="77777777" w:rsidR="00591F13" w:rsidRPr="00360A38" w:rsidRDefault="00591F13" w:rsidP="002B1D2A">
      <w:pPr>
        <w:spacing w:line="240" w:lineRule="auto"/>
        <w:rPr>
          <w:rFonts w:ascii="Times New Roman" w:hAnsi="Times New Roman" w:cs="Times New Roman"/>
        </w:rPr>
      </w:pPr>
    </w:p>
    <w:p w14:paraId="21E179C1" w14:textId="77777777" w:rsidR="00591F13" w:rsidRPr="00360A38" w:rsidRDefault="00591F13" w:rsidP="002B1D2A">
      <w:pPr>
        <w:spacing w:line="240" w:lineRule="auto"/>
        <w:rPr>
          <w:rFonts w:ascii="Times New Roman" w:hAnsi="Times New Roman" w:cs="Times New Roman"/>
        </w:rPr>
      </w:pPr>
    </w:p>
    <w:p w14:paraId="02D98140" w14:textId="77777777" w:rsidR="00591F13" w:rsidRPr="00360A38" w:rsidRDefault="00591F13" w:rsidP="002B1D2A">
      <w:pPr>
        <w:spacing w:line="240" w:lineRule="auto"/>
        <w:rPr>
          <w:rFonts w:ascii="Times New Roman" w:hAnsi="Times New Roman" w:cs="Times New Roman"/>
        </w:rPr>
      </w:pPr>
    </w:p>
    <w:p w14:paraId="4FB42E17" w14:textId="77777777" w:rsidR="00591F13" w:rsidRPr="00360A38" w:rsidRDefault="00591F13" w:rsidP="002B1D2A">
      <w:pPr>
        <w:spacing w:line="240" w:lineRule="auto"/>
        <w:rPr>
          <w:rFonts w:ascii="Times New Roman" w:hAnsi="Times New Roman" w:cs="Times New Roman"/>
        </w:rPr>
      </w:pPr>
    </w:p>
    <w:p w14:paraId="4A176E6B" w14:textId="77777777" w:rsidR="00591F13" w:rsidRPr="00360A38" w:rsidRDefault="00591F13" w:rsidP="002B1D2A">
      <w:pPr>
        <w:spacing w:line="240" w:lineRule="auto"/>
        <w:rPr>
          <w:rFonts w:ascii="Times New Roman" w:hAnsi="Times New Roman" w:cs="Times New Roman"/>
        </w:rPr>
      </w:pPr>
    </w:p>
    <w:p w14:paraId="449685D5" w14:textId="77777777" w:rsidR="00DB629D" w:rsidRPr="00360A38" w:rsidRDefault="00DB629D" w:rsidP="00DB629D">
      <w:pPr>
        <w:spacing w:line="240" w:lineRule="auto"/>
        <w:rPr>
          <w:rFonts w:ascii="Times New Roman" w:hAnsi="Times New Roman" w:cs="Times New Roman"/>
        </w:rPr>
      </w:pPr>
    </w:p>
    <w:p w14:paraId="0083C502" w14:textId="77777777" w:rsidR="00312293" w:rsidRPr="00360A38" w:rsidRDefault="00312293" w:rsidP="00DB629D">
      <w:pPr>
        <w:spacing w:line="240" w:lineRule="auto"/>
        <w:jc w:val="center"/>
        <w:rPr>
          <w:rFonts w:ascii="Times New Roman" w:hAnsi="Times New Roman" w:cs="Times New Roman"/>
          <w:u w:val="single"/>
        </w:rPr>
      </w:pPr>
    </w:p>
    <w:p w14:paraId="07EAE71C" w14:textId="77777777" w:rsidR="00312293" w:rsidRPr="00360A38" w:rsidRDefault="00312293" w:rsidP="00DB629D">
      <w:pPr>
        <w:spacing w:line="240" w:lineRule="auto"/>
        <w:jc w:val="center"/>
        <w:rPr>
          <w:rFonts w:ascii="Times New Roman" w:hAnsi="Times New Roman" w:cs="Times New Roman"/>
          <w:u w:val="single"/>
        </w:rPr>
      </w:pPr>
    </w:p>
    <w:p w14:paraId="54B6F6DC" w14:textId="77777777" w:rsidR="00DB629D" w:rsidRPr="00360A38" w:rsidRDefault="00DB629D" w:rsidP="00DB629D">
      <w:pPr>
        <w:spacing w:line="240" w:lineRule="auto"/>
        <w:rPr>
          <w:rFonts w:ascii="Times New Roman" w:hAnsi="Times New Roman" w:cs="Times New Roman"/>
        </w:rPr>
      </w:pPr>
    </w:p>
    <w:p w14:paraId="52284D86" w14:textId="2AB228A5" w:rsidR="00A13B89" w:rsidRPr="00360A38" w:rsidRDefault="00A7620C" w:rsidP="002B1D2A">
      <w:pPr>
        <w:spacing w:line="240" w:lineRule="auto"/>
        <w:rPr>
          <w:rFonts w:ascii="Times New Roman" w:hAnsi="Times New Roman" w:cs="Times New Roman"/>
        </w:rPr>
      </w:pPr>
      <w:r w:rsidRPr="00360A38">
        <w:rPr>
          <w:rFonts w:ascii="Times New Roman" w:hAnsi="Times New Roman" w:cs="Times New Roman"/>
        </w:rPr>
        <w:t xml:space="preserve"> </w:t>
      </w:r>
      <w:r w:rsidR="00540613" w:rsidRPr="00360A38">
        <w:rPr>
          <w:rFonts w:ascii="Times New Roman" w:hAnsi="Times New Roman" w:cs="Times New Roman"/>
        </w:rPr>
        <w:t xml:space="preserve"> </w:t>
      </w:r>
    </w:p>
    <w:p w14:paraId="37554432" w14:textId="5D25F8BF" w:rsidR="006A3264" w:rsidRPr="00360A38" w:rsidRDefault="006A3264" w:rsidP="002B1D2A">
      <w:pPr>
        <w:spacing w:line="240" w:lineRule="auto"/>
        <w:rPr>
          <w:rFonts w:ascii="Times New Roman" w:hAnsi="Times New Roman" w:cs="Times New Roman"/>
        </w:rPr>
      </w:pPr>
      <w:r w:rsidRPr="00360A38">
        <w:rPr>
          <w:rFonts w:ascii="Times New Roman" w:hAnsi="Times New Roman" w:cs="Times New Roman"/>
        </w:rPr>
        <w:tab/>
      </w:r>
    </w:p>
    <w:sectPr w:rsidR="006A3264" w:rsidRPr="00360A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6B0872"/>
    <w:multiLevelType w:val="multilevel"/>
    <w:tmpl w:val="4D8EC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485980"/>
    <w:multiLevelType w:val="multilevel"/>
    <w:tmpl w:val="ADFC4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C73254"/>
    <w:multiLevelType w:val="hybridMultilevel"/>
    <w:tmpl w:val="75469D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66D29AD"/>
    <w:multiLevelType w:val="hybridMultilevel"/>
    <w:tmpl w:val="81A29D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7543631"/>
    <w:multiLevelType w:val="hybridMultilevel"/>
    <w:tmpl w:val="71D21434"/>
    <w:lvl w:ilvl="0" w:tplc="DA7A070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E5F5B34"/>
    <w:multiLevelType w:val="hybridMultilevel"/>
    <w:tmpl w:val="BCF219DC"/>
    <w:lvl w:ilvl="0" w:tplc="AFC81D20">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50837A71"/>
    <w:multiLevelType w:val="multilevel"/>
    <w:tmpl w:val="45487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FE4CD8"/>
    <w:multiLevelType w:val="multilevel"/>
    <w:tmpl w:val="92540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0BE6637"/>
    <w:multiLevelType w:val="hybridMultilevel"/>
    <w:tmpl w:val="2F7609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2796068"/>
    <w:multiLevelType w:val="multilevel"/>
    <w:tmpl w:val="82183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5999632">
    <w:abstractNumId w:val="5"/>
  </w:num>
  <w:num w:numId="2" w16cid:durableId="1970629483">
    <w:abstractNumId w:val="0"/>
  </w:num>
  <w:num w:numId="3" w16cid:durableId="1616867784">
    <w:abstractNumId w:val="1"/>
  </w:num>
  <w:num w:numId="4" w16cid:durableId="380519214">
    <w:abstractNumId w:val="7"/>
  </w:num>
  <w:num w:numId="5" w16cid:durableId="152448925">
    <w:abstractNumId w:val="9"/>
  </w:num>
  <w:num w:numId="6" w16cid:durableId="1068112353">
    <w:abstractNumId w:val="6"/>
  </w:num>
  <w:num w:numId="7" w16cid:durableId="406652174">
    <w:abstractNumId w:val="8"/>
  </w:num>
  <w:num w:numId="8" w16cid:durableId="733966089">
    <w:abstractNumId w:val="4"/>
  </w:num>
  <w:num w:numId="9" w16cid:durableId="1109397485">
    <w:abstractNumId w:val="2"/>
  </w:num>
  <w:num w:numId="10" w16cid:durableId="19770551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4FC"/>
    <w:rsid w:val="00042C69"/>
    <w:rsid w:val="00066281"/>
    <w:rsid w:val="00070481"/>
    <w:rsid w:val="00085E01"/>
    <w:rsid w:val="000902AD"/>
    <w:rsid w:val="000A5A0C"/>
    <w:rsid w:val="000C7BEA"/>
    <w:rsid w:val="000D0C57"/>
    <w:rsid w:val="00112F52"/>
    <w:rsid w:val="0012067F"/>
    <w:rsid w:val="001619EC"/>
    <w:rsid w:val="0016235B"/>
    <w:rsid w:val="00172E5F"/>
    <w:rsid w:val="00185BEA"/>
    <w:rsid w:val="00192158"/>
    <w:rsid w:val="001923E6"/>
    <w:rsid w:val="001A01ED"/>
    <w:rsid w:val="001A6D4F"/>
    <w:rsid w:val="001B745C"/>
    <w:rsid w:val="001D5545"/>
    <w:rsid w:val="001E6B41"/>
    <w:rsid w:val="001F718E"/>
    <w:rsid w:val="00202629"/>
    <w:rsid w:val="002205AA"/>
    <w:rsid w:val="002222D6"/>
    <w:rsid w:val="00224DE2"/>
    <w:rsid w:val="00235F47"/>
    <w:rsid w:val="002451F7"/>
    <w:rsid w:val="00252B55"/>
    <w:rsid w:val="00256BC5"/>
    <w:rsid w:val="002613C4"/>
    <w:rsid w:val="00272908"/>
    <w:rsid w:val="0029665E"/>
    <w:rsid w:val="002B1D2A"/>
    <w:rsid w:val="002B613F"/>
    <w:rsid w:val="002D45E0"/>
    <w:rsid w:val="002F0E8B"/>
    <w:rsid w:val="00305BCF"/>
    <w:rsid w:val="00312293"/>
    <w:rsid w:val="00326F8E"/>
    <w:rsid w:val="0033085D"/>
    <w:rsid w:val="00331BBF"/>
    <w:rsid w:val="003430C1"/>
    <w:rsid w:val="00360A38"/>
    <w:rsid w:val="00360FB5"/>
    <w:rsid w:val="00375E32"/>
    <w:rsid w:val="00376867"/>
    <w:rsid w:val="003A063D"/>
    <w:rsid w:val="003B1FE3"/>
    <w:rsid w:val="003B3398"/>
    <w:rsid w:val="003B3F3C"/>
    <w:rsid w:val="003D1D38"/>
    <w:rsid w:val="003E2E24"/>
    <w:rsid w:val="003E5157"/>
    <w:rsid w:val="003E55E6"/>
    <w:rsid w:val="003F5059"/>
    <w:rsid w:val="00416633"/>
    <w:rsid w:val="004208D3"/>
    <w:rsid w:val="004375B1"/>
    <w:rsid w:val="00441A55"/>
    <w:rsid w:val="004843F9"/>
    <w:rsid w:val="00495D2E"/>
    <w:rsid w:val="004A5108"/>
    <w:rsid w:val="004F59C8"/>
    <w:rsid w:val="0050757C"/>
    <w:rsid w:val="0051224E"/>
    <w:rsid w:val="00540196"/>
    <w:rsid w:val="00540613"/>
    <w:rsid w:val="00542160"/>
    <w:rsid w:val="005472C7"/>
    <w:rsid w:val="00582C9A"/>
    <w:rsid w:val="00585D7B"/>
    <w:rsid w:val="00591F13"/>
    <w:rsid w:val="005947D1"/>
    <w:rsid w:val="005C72A5"/>
    <w:rsid w:val="005D74AE"/>
    <w:rsid w:val="00614999"/>
    <w:rsid w:val="0062228E"/>
    <w:rsid w:val="00645B43"/>
    <w:rsid w:val="006842ED"/>
    <w:rsid w:val="006A1608"/>
    <w:rsid w:val="006A3264"/>
    <w:rsid w:val="006B0D56"/>
    <w:rsid w:val="006B2493"/>
    <w:rsid w:val="006E7E93"/>
    <w:rsid w:val="00703F8F"/>
    <w:rsid w:val="00711403"/>
    <w:rsid w:val="00712D60"/>
    <w:rsid w:val="00730B59"/>
    <w:rsid w:val="007379D3"/>
    <w:rsid w:val="00767A86"/>
    <w:rsid w:val="00767F76"/>
    <w:rsid w:val="007822EB"/>
    <w:rsid w:val="007B1206"/>
    <w:rsid w:val="007C0DC6"/>
    <w:rsid w:val="007D09C7"/>
    <w:rsid w:val="007E2921"/>
    <w:rsid w:val="00813182"/>
    <w:rsid w:val="00854630"/>
    <w:rsid w:val="00873FE9"/>
    <w:rsid w:val="008A23B8"/>
    <w:rsid w:val="00902890"/>
    <w:rsid w:val="00912BF0"/>
    <w:rsid w:val="00942FFD"/>
    <w:rsid w:val="00965476"/>
    <w:rsid w:val="009701EF"/>
    <w:rsid w:val="009909B8"/>
    <w:rsid w:val="009C0988"/>
    <w:rsid w:val="009D0415"/>
    <w:rsid w:val="009D32C7"/>
    <w:rsid w:val="009D3D76"/>
    <w:rsid w:val="009D41DD"/>
    <w:rsid w:val="009D5027"/>
    <w:rsid w:val="009D5275"/>
    <w:rsid w:val="009F1580"/>
    <w:rsid w:val="009F7595"/>
    <w:rsid w:val="00A0164A"/>
    <w:rsid w:val="00A13B89"/>
    <w:rsid w:val="00A13EE8"/>
    <w:rsid w:val="00A17C01"/>
    <w:rsid w:val="00A3783D"/>
    <w:rsid w:val="00A53AA1"/>
    <w:rsid w:val="00A7007B"/>
    <w:rsid w:val="00A72F09"/>
    <w:rsid w:val="00A7620C"/>
    <w:rsid w:val="00A910CA"/>
    <w:rsid w:val="00AB3085"/>
    <w:rsid w:val="00AD7491"/>
    <w:rsid w:val="00AE2D8A"/>
    <w:rsid w:val="00AF0C1D"/>
    <w:rsid w:val="00B25553"/>
    <w:rsid w:val="00B3534E"/>
    <w:rsid w:val="00B37442"/>
    <w:rsid w:val="00B54E94"/>
    <w:rsid w:val="00B63C3E"/>
    <w:rsid w:val="00BA1AFE"/>
    <w:rsid w:val="00BD4DEC"/>
    <w:rsid w:val="00BE7F18"/>
    <w:rsid w:val="00C604EE"/>
    <w:rsid w:val="00CC396F"/>
    <w:rsid w:val="00CD7B7E"/>
    <w:rsid w:val="00CF0DC7"/>
    <w:rsid w:val="00D22BC8"/>
    <w:rsid w:val="00D30360"/>
    <w:rsid w:val="00D329E4"/>
    <w:rsid w:val="00D411D7"/>
    <w:rsid w:val="00D41FF8"/>
    <w:rsid w:val="00D4482A"/>
    <w:rsid w:val="00D65A11"/>
    <w:rsid w:val="00D6773E"/>
    <w:rsid w:val="00D67E35"/>
    <w:rsid w:val="00D74429"/>
    <w:rsid w:val="00D80D50"/>
    <w:rsid w:val="00DB10C9"/>
    <w:rsid w:val="00DB629D"/>
    <w:rsid w:val="00DC2D11"/>
    <w:rsid w:val="00DE64FC"/>
    <w:rsid w:val="00E10EA9"/>
    <w:rsid w:val="00E350D2"/>
    <w:rsid w:val="00E459C6"/>
    <w:rsid w:val="00E55F2F"/>
    <w:rsid w:val="00EA6015"/>
    <w:rsid w:val="00EA7C9A"/>
    <w:rsid w:val="00EB2AFB"/>
    <w:rsid w:val="00EC017A"/>
    <w:rsid w:val="00EC401B"/>
    <w:rsid w:val="00EE3EE1"/>
    <w:rsid w:val="00EF709E"/>
    <w:rsid w:val="00F14021"/>
    <w:rsid w:val="00F22C4F"/>
    <w:rsid w:val="00F377CE"/>
    <w:rsid w:val="00F82826"/>
    <w:rsid w:val="00F94D52"/>
    <w:rsid w:val="00FD0A17"/>
    <w:rsid w:val="00FD4068"/>
    <w:rsid w:val="00FE6CBB"/>
    <w:rsid w:val="00FF21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01707"/>
  <w15:chartTrackingRefBased/>
  <w15:docId w15:val="{D4EC60CB-ECF5-4CDD-AAFC-4BD93AD6E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64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64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64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64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64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64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64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64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64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64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64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64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64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64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64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64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64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64FC"/>
    <w:rPr>
      <w:rFonts w:eastAsiaTheme="majorEastAsia" w:cstheme="majorBidi"/>
      <w:color w:val="272727" w:themeColor="text1" w:themeTint="D8"/>
    </w:rPr>
  </w:style>
  <w:style w:type="paragraph" w:styleId="Title">
    <w:name w:val="Title"/>
    <w:basedOn w:val="Normal"/>
    <w:next w:val="Normal"/>
    <w:link w:val="TitleChar"/>
    <w:uiPriority w:val="10"/>
    <w:qFormat/>
    <w:rsid w:val="00DE64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64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64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64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64FC"/>
    <w:pPr>
      <w:spacing w:before="160"/>
      <w:jc w:val="center"/>
    </w:pPr>
    <w:rPr>
      <w:i/>
      <w:iCs/>
      <w:color w:val="404040" w:themeColor="text1" w:themeTint="BF"/>
    </w:rPr>
  </w:style>
  <w:style w:type="character" w:customStyle="1" w:styleId="QuoteChar">
    <w:name w:val="Quote Char"/>
    <w:basedOn w:val="DefaultParagraphFont"/>
    <w:link w:val="Quote"/>
    <w:uiPriority w:val="29"/>
    <w:rsid w:val="00DE64FC"/>
    <w:rPr>
      <w:i/>
      <w:iCs/>
      <w:color w:val="404040" w:themeColor="text1" w:themeTint="BF"/>
    </w:rPr>
  </w:style>
  <w:style w:type="paragraph" w:styleId="ListParagraph">
    <w:name w:val="List Paragraph"/>
    <w:basedOn w:val="Normal"/>
    <w:uiPriority w:val="34"/>
    <w:qFormat/>
    <w:rsid w:val="00DE64FC"/>
    <w:pPr>
      <w:ind w:left="720"/>
      <w:contextualSpacing/>
    </w:pPr>
  </w:style>
  <w:style w:type="character" w:styleId="IntenseEmphasis">
    <w:name w:val="Intense Emphasis"/>
    <w:basedOn w:val="DefaultParagraphFont"/>
    <w:uiPriority w:val="21"/>
    <w:qFormat/>
    <w:rsid w:val="00DE64FC"/>
    <w:rPr>
      <w:i/>
      <w:iCs/>
      <w:color w:val="0F4761" w:themeColor="accent1" w:themeShade="BF"/>
    </w:rPr>
  </w:style>
  <w:style w:type="paragraph" w:styleId="IntenseQuote">
    <w:name w:val="Intense Quote"/>
    <w:basedOn w:val="Normal"/>
    <w:next w:val="Normal"/>
    <w:link w:val="IntenseQuoteChar"/>
    <w:uiPriority w:val="30"/>
    <w:qFormat/>
    <w:rsid w:val="00DE64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64FC"/>
    <w:rPr>
      <w:i/>
      <w:iCs/>
      <w:color w:val="0F4761" w:themeColor="accent1" w:themeShade="BF"/>
    </w:rPr>
  </w:style>
  <w:style w:type="character" w:styleId="IntenseReference">
    <w:name w:val="Intense Reference"/>
    <w:basedOn w:val="DefaultParagraphFont"/>
    <w:uiPriority w:val="32"/>
    <w:qFormat/>
    <w:rsid w:val="00DE64FC"/>
    <w:rPr>
      <w:b/>
      <w:bCs/>
      <w:smallCaps/>
      <w:color w:val="0F4761" w:themeColor="accent1" w:themeShade="BF"/>
      <w:spacing w:val="5"/>
    </w:rPr>
  </w:style>
  <w:style w:type="paragraph" w:styleId="NormalWeb">
    <w:name w:val="Normal (Web)"/>
    <w:basedOn w:val="Normal"/>
    <w:uiPriority w:val="99"/>
    <w:semiHidden/>
    <w:unhideWhenUsed/>
    <w:rsid w:val="0012067F"/>
    <w:rPr>
      <w:rFonts w:ascii="Times New Roman" w:hAnsi="Times New Roman" w:cs="Times New Roman"/>
    </w:rPr>
  </w:style>
  <w:style w:type="character" w:styleId="PlaceholderText">
    <w:name w:val="Placeholder Text"/>
    <w:basedOn w:val="DefaultParagraphFont"/>
    <w:uiPriority w:val="99"/>
    <w:semiHidden/>
    <w:rsid w:val="007B120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7E6F50-550D-4F9C-AE20-8E259F8633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811</TotalTime>
  <Pages>6</Pages>
  <Words>1408</Words>
  <Characters>8030</Characters>
  <Application>Microsoft Office Word</Application>
  <DocSecurity>0</DocSecurity>
  <Lines>66</Lines>
  <Paragraphs>18</Paragraphs>
  <ScaleCrop>false</ScaleCrop>
  <Company/>
  <LinksUpToDate>false</LinksUpToDate>
  <CharactersWithSpaces>9420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Diaz-Nova</dc:creator>
  <cp:keywords/>
  <dc:description/>
  <cp:lastModifiedBy>Angel Diaz-Nova</cp:lastModifiedBy>
  <cp:revision>165</cp:revision>
  <dcterms:created xsi:type="dcterms:W3CDTF">2025-12-16T03:16:00Z</dcterms:created>
  <dcterms:modified xsi:type="dcterms:W3CDTF">2025-12-18T08:14:00Z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b032dc3e-376d-4144-92f9-c63372a6521c</vt:lpwstr>
  </property>
</Properties>
</file>