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C215" w14:textId="5C153B25" w:rsidR="00FB034C" w:rsidRPr="00FB034C" w:rsidRDefault="00FB034C" w:rsidP="00FB034C">
      <w:pPr>
        <w:rPr>
          <w:sz w:val="28"/>
          <w:szCs w:val="28"/>
        </w:rPr>
      </w:pPr>
      <w:r w:rsidRPr="00FB034C">
        <w:rPr>
          <w:sz w:val="52"/>
          <w:szCs w:val="52"/>
        </w:rPr>
        <w:t>How This Infographic Was</w:t>
      </w:r>
      <w:r>
        <w:rPr>
          <w:sz w:val="52"/>
          <w:szCs w:val="52"/>
        </w:rPr>
        <w:t xml:space="preserve"> CREATED</w:t>
      </w:r>
      <w:r>
        <w:br/>
      </w:r>
      <w:r w:rsidRPr="00FB034C">
        <w:rPr>
          <w:sz w:val="28"/>
          <w:szCs w:val="28"/>
        </w:rPr>
        <w:t xml:space="preserve">Grid Layout: A clear vertical structure was used to separate the "What" from the "Why," using rounded containers and distinct </w:t>
      </w:r>
      <w:r w:rsidRPr="00FB034C">
        <w:rPr>
          <w:sz w:val="28"/>
          <w:szCs w:val="28"/>
        </w:rPr>
        <w:t>colour</w:t>
      </w:r>
      <w:r w:rsidRPr="00FB034C">
        <w:rPr>
          <w:sz w:val="28"/>
          <w:szCs w:val="28"/>
        </w:rPr>
        <w:t xml:space="preserve"> blocks (teal, orange, and blue) to guide the eye.</w:t>
      </w:r>
    </w:p>
    <w:p w14:paraId="18FE5940" w14:textId="77777777" w:rsidR="00FB034C" w:rsidRPr="00FB034C" w:rsidRDefault="00FB034C" w:rsidP="00FB034C">
      <w:pPr>
        <w:rPr>
          <w:sz w:val="28"/>
          <w:szCs w:val="28"/>
        </w:rPr>
      </w:pPr>
      <w:r w:rsidRPr="00FB034C">
        <w:rPr>
          <w:sz w:val="28"/>
          <w:szCs w:val="28"/>
        </w:rPr>
        <w:t>Iconography &amp; Illustration: A consistent flat-vector illustration style was applied throughout. Each concept is paired with a representative icon (e.g., a magnifying glass for "Access," a shield for "Safety") to make the information scannable.</w:t>
      </w:r>
    </w:p>
    <w:p w14:paraId="70B2B9E0" w14:textId="77777777" w:rsidR="00FB034C" w:rsidRPr="00FB034C" w:rsidRDefault="00FB034C" w:rsidP="00FB034C">
      <w:pPr>
        <w:rPr>
          <w:sz w:val="28"/>
          <w:szCs w:val="28"/>
        </w:rPr>
      </w:pPr>
      <w:r w:rsidRPr="00FB034C">
        <w:rPr>
          <w:sz w:val="28"/>
          <w:szCs w:val="28"/>
        </w:rPr>
        <w:t>Typography: A mix of bold, sans-serif fonts for headings and a cleaner, lighter font for body text ensures readability. Color-coded badges (A, B, C) and quote marks provide visual emphasis.</w:t>
      </w:r>
    </w:p>
    <w:p w14:paraId="04909BF8" w14:textId="77777777" w:rsidR="00FB034C" w:rsidRDefault="00FB034C" w:rsidP="00FB034C">
      <w:r w:rsidRPr="00FB034C">
        <w:rPr>
          <w:sz w:val="28"/>
          <w:szCs w:val="28"/>
        </w:rPr>
        <w:t xml:space="preserve">Branding: The "Student Ambassador" logo and uniform </w:t>
      </w:r>
      <w:r w:rsidRPr="00FB034C">
        <w:rPr>
          <w:sz w:val="28"/>
          <w:szCs w:val="28"/>
        </w:rPr>
        <w:t>colour</w:t>
      </w:r>
      <w:r w:rsidRPr="00FB034C">
        <w:rPr>
          <w:sz w:val="28"/>
          <w:szCs w:val="28"/>
        </w:rPr>
        <w:t xml:space="preserve"> palette suggest this was created as part of a specific educational toolkit or brand identity.</w:t>
      </w:r>
      <w:r w:rsidRPr="00FB034C">
        <w:rPr>
          <w:sz w:val="28"/>
          <w:szCs w:val="28"/>
        </w:rPr>
        <w:br/>
      </w:r>
      <w:r>
        <w:br/>
      </w:r>
      <w:r>
        <w:br/>
      </w:r>
      <w:r w:rsidRPr="00FB034C">
        <w:rPr>
          <w:sz w:val="52"/>
          <w:szCs w:val="52"/>
        </w:rPr>
        <w:t>Content Breakdown</w:t>
      </w:r>
    </w:p>
    <w:p w14:paraId="3ABC3111" w14:textId="77777777" w:rsidR="00FB034C" w:rsidRPr="00FB034C" w:rsidRDefault="00FB034C" w:rsidP="00FB034C">
      <w:pPr>
        <w:rPr>
          <w:sz w:val="28"/>
          <w:szCs w:val="28"/>
        </w:rPr>
      </w:pPr>
      <w:r w:rsidRPr="00FB034C">
        <w:rPr>
          <w:sz w:val="28"/>
          <w:szCs w:val="28"/>
        </w:rPr>
        <w:t>The infographic acts as a Student Digital Ambassador's Guide to understanding digital literacy. It is divided into two main sections:</w:t>
      </w:r>
    </w:p>
    <w:p w14:paraId="60B326F3" w14:textId="77777777" w:rsidR="00FB034C" w:rsidRPr="00FB034C" w:rsidRDefault="00FB034C" w:rsidP="00FB034C">
      <w:pPr>
        <w:rPr>
          <w:sz w:val="28"/>
          <w:szCs w:val="28"/>
        </w:rPr>
      </w:pPr>
      <w:r w:rsidRPr="00FB034C">
        <w:rPr>
          <w:sz w:val="28"/>
          <w:szCs w:val="28"/>
        </w:rPr>
        <w:t>1. What is Digital Literacy?</w:t>
      </w:r>
    </w:p>
    <w:p w14:paraId="53EA26F2" w14:textId="77777777" w:rsidR="00FB034C" w:rsidRPr="00FB034C" w:rsidRDefault="00FB034C" w:rsidP="00FB034C">
      <w:pPr>
        <w:rPr>
          <w:sz w:val="28"/>
          <w:szCs w:val="28"/>
        </w:rPr>
      </w:pPr>
      <w:r w:rsidRPr="00FB034C">
        <w:rPr>
          <w:sz w:val="28"/>
          <w:szCs w:val="28"/>
        </w:rPr>
        <w:t>This section defines the core pillars of the skill:</w:t>
      </w:r>
    </w:p>
    <w:p w14:paraId="58E4F69E" w14:textId="77777777" w:rsidR="00FB034C" w:rsidRPr="00FB034C" w:rsidRDefault="00FB034C" w:rsidP="00FB034C">
      <w:pPr>
        <w:rPr>
          <w:sz w:val="28"/>
          <w:szCs w:val="28"/>
        </w:rPr>
      </w:pPr>
      <w:r w:rsidRPr="00FB034C">
        <w:rPr>
          <w:sz w:val="28"/>
          <w:szCs w:val="28"/>
        </w:rPr>
        <w:t>Access &amp; Understand: Navigating and comprehending digital content.</w:t>
      </w:r>
    </w:p>
    <w:p w14:paraId="62D5EA08" w14:textId="77777777" w:rsidR="00FB034C" w:rsidRPr="00FB034C" w:rsidRDefault="00FB034C" w:rsidP="00FB034C">
      <w:pPr>
        <w:rPr>
          <w:sz w:val="28"/>
          <w:szCs w:val="28"/>
        </w:rPr>
      </w:pPr>
      <w:r w:rsidRPr="00FB034C">
        <w:rPr>
          <w:sz w:val="28"/>
          <w:szCs w:val="28"/>
        </w:rPr>
        <w:t>Evaluate &amp; Check: Critically assessing sources for credibility and safety.</w:t>
      </w:r>
    </w:p>
    <w:p w14:paraId="43801E8E" w14:textId="77777777" w:rsidR="00FB034C" w:rsidRPr="00FB034C" w:rsidRDefault="00FB034C" w:rsidP="00FB034C">
      <w:pPr>
        <w:rPr>
          <w:sz w:val="28"/>
          <w:szCs w:val="28"/>
        </w:rPr>
      </w:pPr>
      <w:r w:rsidRPr="00FB034C">
        <w:rPr>
          <w:sz w:val="28"/>
          <w:szCs w:val="28"/>
        </w:rPr>
        <w:t>Create &amp; Share: Producing original content and communicating responsibly.</w:t>
      </w:r>
    </w:p>
    <w:p w14:paraId="5ADE786A" w14:textId="25210BC6" w:rsidR="00AE54BD" w:rsidRPr="00FB034C" w:rsidRDefault="00FB034C" w:rsidP="00FB034C">
      <w:pPr>
        <w:rPr>
          <w:sz w:val="28"/>
          <w:szCs w:val="28"/>
        </w:rPr>
      </w:pPr>
      <w:r w:rsidRPr="00FB034C">
        <w:rPr>
          <w:sz w:val="28"/>
          <w:szCs w:val="28"/>
        </w:rPr>
        <w:t>Participate &amp; Engage: Collaborating and contributing to digital communities.</w:t>
      </w:r>
      <w:r w:rsidRPr="00FB034C">
        <w:rPr>
          <w:sz w:val="28"/>
          <w:szCs w:val="28"/>
        </w:rPr>
        <w:br/>
      </w:r>
    </w:p>
    <w:sectPr w:rsidR="00AE54BD" w:rsidRPr="00FB0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4C"/>
    <w:rsid w:val="001B4765"/>
    <w:rsid w:val="00310504"/>
    <w:rsid w:val="009C44DE"/>
    <w:rsid w:val="00AE54BD"/>
    <w:rsid w:val="00FB034C"/>
    <w:rsid w:val="00FF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69783"/>
  <w15:chartTrackingRefBased/>
  <w15:docId w15:val="{F97EFA7C-0013-B54D-9FE5-E9FA673F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3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3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189</Words>
  <Characters>1143</Characters>
  <Application>Microsoft Office Word</Application>
  <DocSecurity>0</DocSecurity>
  <Lines>45</Lines>
  <Paragraphs>32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Mateen, Azam (आज़म मतीन)</dc:creator>
  <cp:keywords/>
  <dc:description/>
  <cp:lastModifiedBy>Mateen, Azam (आज़म मतीन)</cp:lastModifiedBy>
  <cp:revision>1</cp:revision>
  <dcterms:created xsi:type="dcterms:W3CDTF">2026-03-30T16:47:00Z</dcterms:created>
  <dcterms:modified xsi:type="dcterms:W3CDTF">2026-03-30T16:56:00Z</dcterms:modified>
</cp:coreProperties>
</file>