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mc:Ignorable="w14 w15 wp14">
  <w:body>
    <w:p>
      <w:pPr>
        <w:spacing w:after="0" w:line="240" w:lineRule="auto"/>
        <w:jc w:val="center"/>
        <w:rPr>
          <w:rFonts w:ascii="Times New Roman" w:hAnsi="Times New Roman"/>
          <w:sz w:val="40"/>
        </w:rPr>
      </w:pPr>
      <w:r>
        <w:rPr>
          <w:rFonts w:ascii="Times New Roman" w:hAnsi="Times New Roman"/>
          <w:sz w:val="40"/>
        </w:rPr>
        <w:drawing>
          <wp:inline distT="0" distB="0" distL="0" distR="0">
            <wp:extent cx="1284490" cy="13090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rotWithShape="1">
                    <a:blip xmlns:r="http://schemas.openxmlformats.org/officeDocument/2006/relationships" r:embed="rId8"/>
                    <a:stretch/>
                  </pic:blipFill>
                  <pic:spPr>
                    <a:xfrm>
                      <a:off x="0" y="0"/>
                      <a:ext cx="1284490" cy="1309077"/>
                    </a:xfrm>
                    <a:prstGeom prst="rect">
                      <a:avLst/>
                    </a:prstGeom>
                  </pic:spPr>
                </pic:pic>
              </a:graphicData>
            </a:graphic>
          </wp:inline>
        </w:drawing>
      </w:r>
    </w:p>
    <w:p>
      <w:pPr>
        <w:spacing w:before="0" w:after="40" w:line="360" w:lineRule="auto"/>
        <w:jc w:val="center"/>
        <w:rPr>
          <w:rFonts w:ascii="Old English Text MT" w:hAnsi="Old English Text MT" w:cs="Old English Text MT"/>
          <w:color w:val="000000"/>
          <w:sz w:val="54"/>
          <w:szCs w:val="54"/>
        </w:rPr>
      </w:pPr>
      <w:r>
        <w:rPr>
          <w:rFonts w:ascii="Old English Text MT" w:hAnsi="Old English Text MT" w:cs="Old English Text MT"/>
          <w:color w:val="000000"/>
          <w:sz w:val="54"/>
          <w:szCs w:val="54"/>
        </w:rPr>
        <w:t xml:space="preserve">Bharati Vidyapeeth</w:t>
      </w:r>
    </w:p>
    <w:p>
      <w:pPr>
        <w:spacing w:before="0" w:after="40" w:line="360" w:lineRule="auto"/>
        <w:jc w:val="center"/>
        <w:rPr>
          <w:rFonts w:ascii="Times New Roman" w:hAnsi="Times New Roman" w:cs="Times New Roman"/>
          <w:color w:val="000000"/>
          <w:sz w:val="28"/>
          <w:szCs w:val="28"/>
        </w:rPr>
      </w:pPr>
      <w:r>
        <w:rPr>
          <w:rFonts w:ascii="Times New Roman" w:hAnsi="Times New Roman" w:cs="Times New Roman"/>
          <w:color w:val="000000"/>
          <w:sz w:val="28"/>
          <w:szCs w:val="28"/>
        </w:rPr>
        <w:t xml:space="preserve">(Deemed to be University)</w:t>
      </w:r>
    </w:p>
    <w:p>
      <w:pPr>
        <w:spacing w:before="0" w:after="20" w:line="360" w:lineRule="auto"/>
        <w:jc w:val="center"/>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Department of Engineering and Technology</w:t>
      </w:r>
    </w:p>
    <w:p>
      <w:pPr>
        <w:spacing w:before="0" w:after="180" w:line="360" w:lineRule="auto"/>
        <w:jc w:val="center"/>
        <w:rPr>
          <w:rFonts w:ascii="Times New Roman" w:hAnsi="Times New Roman" w:cs="Times New Roman"/>
          <w:b/>
          <w:bCs/>
          <w:color w:val="000000"/>
          <w:sz w:val="30"/>
          <w:szCs w:val="30"/>
        </w:rPr>
      </w:pPr>
      <w:r>
        <w:rPr>
          <w:rFonts w:ascii="Times New Roman" w:hAnsi="Times New Roman" w:cs="Times New Roman"/>
          <w:b/>
          <w:bCs/>
          <w:color w:val="000000"/>
          <w:sz w:val="30"/>
          <w:szCs w:val="30"/>
        </w:rPr>
        <w:t xml:space="preserve">Navi Mumbai</w:t>
      </w:r>
    </w:p>
    <w:p>
      <w:pPr>
        <w:spacing w:before="0" w:after="140" w:line="360" w:lineRule="auto"/>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PROJECT BASED LEARNING</w:t>
      </w:r>
    </w:p>
    <w:p>
      <w:pPr>
        <w:spacing w:before="0" w:after="180" w:line="360" w:lineRule="auto"/>
        <w:jc w:val="center"/>
        <w:rPr>
          <w:rFonts w:ascii="Times New Roman" w:hAnsi="Times New Roman" w:cs="Times New Roman"/>
          <w:b/>
          <w:bCs/>
          <w:color w:val="000000"/>
          <w:sz w:val="30"/>
          <w:szCs w:val="30"/>
        </w:rPr>
      </w:pPr>
      <w:r>
        <w:rPr>
          <w:rFonts w:ascii="Times New Roman" w:hAnsi="Times New Roman" w:cs="Times New Roman"/>
          <w:b/>
          <w:bCs/>
          <w:color w:val="000000"/>
          <w:sz w:val="30"/>
          <w:szCs w:val="30"/>
        </w:rPr>
        <w:t xml:space="preserve">“SAFEBITE: COMPREHENSIVE VIVA PREPARATION &amp; ORAL DEFENSE GUIDE”</w:t>
      </w:r>
    </w:p>
    <w:p>
      <w:pPr>
        <w:spacing w:before="0" w:after="40"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 xml:space="preserve">is submitted to</w:t>
      </w:r>
    </w:p>
    <w:p>
      <w:pPr>
        <w:spacing w:before="0" w:after="40" w:line="360" w:lineRule="auto"/>
        <w:jc w:val="center"/>
        <w:rPr>
          <w:rFonts w:ascii="Times New Roman" w:hAnsi="Times New Roman" w:cs="Times New Roman"/>
          <w:b/>
          <w:bCs/>
          <w:color w:val="000000"/>
          <w:sz w:val="26"/>
          <w:szCs w:val="26"/>
        </w:rPr>
      </w:pPr>
      <w:r>
        <w:rPr>
          <w:rFonts w:ascii="Times New Roman" w:hAnsi="Times New Roman" w:cs="Times New Roman"/>
          <w:b/>
          <w:bCs/>
          <w:color w:val="000000"/>
          <w:sz w:val="26"/>
          <w:szCs w:val="26"/>
        </w:rPr>
        <w:t xml:space="preserve">Department of Computer Science Engineering,</w:t>
      </w:r>
    </w:p>
    <w:p>
      <w:pPr>
        <w:spacing w:before="0" w:after="40"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 xml:space="preserve">In partial fulfilment of</w:t>
      </w:r>
    </w:p>
    <w:p>
      <w:pPr>
        <w:spacing w:before="0" w:after="160"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ARTIFICIAL INTELLIGENCE</w:t>
      </w:r>
    </w:p>
    <w:p>
      <w:pPr>
        <w:spacing w:before="0" w:after="16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Submitted To:  Prof. Smita Barne</w:t>
      </w:r>
    </w:p>
    <w:p>
      <w:pPr>
        <w:spacing w:before="0" w:after="8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Submitted By:</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1200"/>
        <w:gridCol w:w="2600"/>
        <w:gridCol w:w="2200"/>
        <w:gridCol w:w="3200"/>
      </w:tblGrid>
      <w:tr>
        <w:trPr>
          <w:tblHeader/>
        </w:trPr>
        <w:tc>
          <w:tcPr>
            <w:tcW w:w="1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Roll no.</w:t>
            </w:r>
          </w:p>
        </w:tc>
        <w:tc>
          <w:tcPr>
            <w:tcW w:w="2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Name of Student</w:t>
            </w:r>
          </w:p>
        </w:tc>
        <w:tc>
          <w:tcPr>
            <w:tcW w:w="2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PRN No.</w:t>
            </w:r>
          </w:p>
        </w:tc>
        <w:tc>
          <w:tcPr>
            <w:tcW w:w="3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Assigned Viva Domain</w:t>
            </w:r>
          </w:p>
        </w:tc>
      </w:tr>
      <w:tr>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04</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Aditya Bafna</w:t>
            </w:r>
          </w:p>
        </w:tc>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2443110010</w:t>
            </w:r>
          </w:p>
        </w:tc>
        <w:tc>
          <w:tcPr>
            <w:tcW w:w="3200" w:type="dxa"/>
            <w:vAlign w:val="center"/>
          </w:tcPr>
          <w:p>
            <w:pPr>
              <w:spacing w:before="60" w:after="60" w:line="240" w:lineRule="auto"/>
              <w:jc w:val="left"/>
              <w:rPr>
                <w:rFonts w:ascii="Times New Roman" w:hAnsi="Times New Roman"/>
                <w:sz w:val="20"/>
              </w:rPr>
            </w:pPr>
            <w:r>
              <w:rPr>
                <w:rFonts w:ascii="Times New Roman" w:hAnsi="Times New Roman"/>
                <w:sz w:val="20"/>
              </w:rPr>
              <w:t>System Architecture &amp; Backend Infrastructure</w:t>
            </w:r>
          </w:p>
        </w:tc>
      </w:tr>
      <w:tr>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07</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Adwai Singh</w:t>
            </w:r>
          </w:p>
        </w:tc>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2443110006</w:t>
            </w:r>
          </w:p>
        </w:tc>
        <w:tc>
          <w:tcPr>
            <w:tcW w:w="3200" w:type="dxa"/>
            <w:vAlign w:val="center"/>
          </w:tcPr>
          <w:p>
            <w:pPr>
              <w:spacing w:before="60" w:after="60" w:line="240" w:lineRule="auto"/>
              <w:jc w:val="left"/>
              <w:rPr>
                <w:rFonts w:ascii="Times New Roman" w:hAnsi="Times New Roman"/>
                <w:sz w:val="20"/>
              </w:rPr>
            </w:pPr>
            <w:r>
              <w:rPr>
                <w:rFonts w:ascii="Times New Roman" w:hAnsi="Times New Roman"/>
                <w:sz w:val="20"/>
              </w:rPr>
              <w:t>AI/ML Model Selection &amp; Prompt Engineering</w:t>
            </w:r>
          </w:p>
        </w:tc>
      </w:tr>
      <w:tr>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16</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Aryan Singh</w:t>
            </w:r>
          </w:p>
        </w:tc>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2443110063</w:t>
            </w:r>
          </w:p>
        </w:tc>
        <w:tc>
          <w:tcPr>
            <w:tcW w:w="3200" w:type="dxa"/>
            <w:vAlign w:val="center"/>
          </w:tcPr>
          <w:p>
            <w:pPr>
              <w:spacing w:before="60" w:after="60" w:line="240" w:lineRule="auto"/>
              <w:jc w:val="left"/>
              <w:rPr>
                <w:rFonts w:ascii="Times New Roman" w:hAnsi="Times New Roman"/>
                <w:sz w:val="20"/>
              </w:rPr>
            </w:pPr>
            <w:r>
              <w:rPr>
                <w:rFonts w:ascii="Times New Roman" w:hAnsi="Times New Roman"/>
                <w:sz w:val="20"/>
              </w:rPr>
              <w:t>Frontend Engineering &amp; Privacy Compliance</w:t>
            </w:r>
          </w:p>
        </w:tc>
      </w:tr>
    </w:tbl>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Oral Defense &amp; Viva Voce Strategy</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This document serves as the official oral defense manual for the SafeBite Project-Based Learning submission. The defense questions and answers are partitioned across all three team members to guarantee complete coverage of backend architecture, artificial intelligence mechanics, and client privacy compliance.</w:t>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Section 1: Aditya Bafna (Roll 04) — Architecture &amp; Backend</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Q1: What is SafeBite and what core architectural challenge does it resolve?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SafeBite is an offline, privacy-preserving dietary safety system powered by Google Gemma 2. It resolves the dual challenges of hidden food allergen derivative detection and cloud data egress by executing quantized model inference locally on consumer hardware without external network dependencies.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Q2: Explain the end-to-end data flow when a user submits an ingredient list.</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user submits an ingredient list via the browser. The frontend dispatches a POST request to localhost:3000/api/scan-ingredients. The Node.js server intercepts this payload, retrieves the friend’s allergen registry, constructs a structured system prompt, and forwards a JSON request to Ollama at localhost:11434/api/generate. Ollama performs inference with Gemma 2 and returns token telemetry, which Node.js relays to the browser for rendering.</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Q3: Why did you choose a zero-dependency native Node.js backend over Express.js?</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Three reasons: (1) Minimal attack surface: Eliminating node_modules removes vulnerability exposure in health-adjacent software. (2) Performance: Native http module delivers microsecond routing latency with minimal RAM consumption. (3) Portability: The entire backend lives in a single auditable file runnable on any standard Node.js installation.</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Q4: How does the backend communicate with Ollama, and what hyperparameters are enforced?</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Communication occurs via HTTP POST to http://127.0.0.1:11434/api/generate. We enforce temperature = 0.2 (low stochasticity to eliminate safety hallucinations) and num_predict = 800 (bounded token horizon to ensure snappy response times).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Q5: What are the REST API endpoints provided by server.js?</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Three core endpoints: GET /api/status (verifies Ollama connection and active model weights), POST /api/scan-ingredients (handles multi-allergen inspection with clinical system prompts), and POST /api/generate-recipe (synthesizes safe recipes from pantry staples).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Q6: How does SafeBite handle backend error boundaries and service interruptions?</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If Ollama is terminated or unreachable, /api/status catches the connection exception and transmits { online: false }, triggering an immediate offline alert in the UI. If a user provides empty input, the API returns HTTP 400 Bad Request with a clear validation error.</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Q7: How is the project packaged and version-controlled?</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project is managed under Git and published on GitHub at github.com/adibafna/safebite-gemma. Execution requires two commands: "ollama serve" and "node server.js". No complex container setups or database configurations are needed.</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Q8: What specific role does Ollama fulfill in the system stack?</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Ollama serves as the local model runner. It handles GGUF model quantization, memory management (loading the 1.6 GB weights into RAM), and CPU AVX acceleration, exposing a clean REST API for stateless inference.</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Section 2: Adwai Singh (Roll 07) — AI/ML &amp; Prompt Engineering</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Q1: Why was Google Gemma 2 selected instead of alternatives like Llama 3 or Mistral?</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Gemma 2 (2B) offers the optimal balance between capability and footprint. At 1.6 GB, it executes at ~22 tokens/sec on standard laptop CPUs. Furthermore, its RLHF instruction-tuning and distillation from 27B models make it follow structured system prompts with high fidelity.</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Q2: What is the underlying architecture of Gemma 2 (2B)?</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Gemma 2 utilizes a decoder-only transformer architecture enhanced with Grouped-Query Attention (GQA) to minimize memory bandwidth overhead, Rotary Positional Embeddings (RoPE) for long-range token dependencies, and RMSNorm pre-normalization for training stability.</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Q3: Explain your structured prompt engineering methodology.</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We employ a 4-part prompt contract: (1) Clinical Persona ("SafeBite, ultra-strict culinary safety assistant"), (2) Context Injection (friend name, allergies, severity level), (3) Derivative Mapping Rules (explicit instruction to identify obscure terms like casein, whey, malt, arachis oil), and (4) Output Structure (demanding tri-state [SAFE]/[CAUTION]/[DANGER] verdicts followed by itemized breakdowns).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Q4: Why was temperature configured to 0.2 rather than default 0.7 or 1.0?</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Temperature scales the softmax probability distribution. High temperatures encourage creative token sampling, which is catastrophic in allergy detection where a hallucinated safety verdict can cause anaphylaxis. Temperature 0.2 guarantees near-deterministic, repeatable verdicts.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Q5: How does the model identify obscure chemical derivatives of allergens?</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Through semantic knowledge embedded in Gemma 2’s training corpus reinforced by explicit domain directives in the system prompt. The model recognizes that "hydrolyzed whey protein" originates from bovine milk and that "spelt" is an ancient wheat containing gluten.</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Q6: Describe the empirical test suite used to validate the model.</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We constructed a 15-case benchmark matrix covering direct allergens, hidden derivatives (whey, malt, arachis oil), shared-facility cross-contamination warnings, and clean safe baselines. The system achieved a 100% pass rate with zero false-negative verdicts.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Q7: How does SafeBite embody principles of Agentic Artificial Intelligence?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SafeBite displays agentic attributes: goal-directed autonomy (evaluating food safety against a target profile), multi-step reasoning (filtering direct triggers → scanning derivatives → evaluating cross-contamination), and actionable output generation.</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Q8: What are the primary technical limitations of using a 2B parameter model?</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 2B model possesses lower broad world knowledge than frontier models like Gemini 1.5 Pro. It requires explicit prompt scaffolding to avoid edge-case oversights and lacks native optical label reading without external OCR preprocessing.</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Q9: How does local inference compare against cloud-based GPT-4 APIs for this use case?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Local Gemma 2 provides 100% privacy, zero operating cost, offline reliability, and transparent weights. While GPT-4 has higher general reasoning, local Gemma 2 matches it for structured domain extraction when properly prompted.</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Section 3: Aryan Singh (Roll 16) — Frontend &amp; Privacy Compliance</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Q1: Describe the frontend UI/UX design philosophy of SafeBite.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We avoided the generic "AI chatbot" look (dark blue backgrounds, floating speech bubbles). Instead, we created an editorial, humanized layout using a warm paper palette (#f9f6f1 cream, crisp white cards) and Fraunces serif typography to resemble a high-end health product.</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Q2: How does the client-side allergen selection mechanism operate?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Each allergen chip is a semantic label element. The JavaScript event listener uses e.preventDefault() to eliminate double-firing from hidden checkboxes and toggles the .selected class. When submitting, getProfile() aggregates all active selections into a clean array.</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Q3: Explain the UX mechanics during model generation.</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Upon clicking "Inspect", the button is disabled to prevent duplicate submissions, and a frosted-glass overlay (backdrop-filter: blur(6px)) appears with an animated spinner and status message. Upon response arrival, the results pane slides into view via CSS keyframe transitions.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Q4: How does the frontend communicate with the local Node.js backend?</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Via asynchronous Fetch API calls with Content-Type: application/json. The client receives the generated markdown text alongside inference telemetry (evalCount, durationMs) and parses inline verdict tags into colored pills.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Q5: Explain the Privacy-by-Architecture model of SafeBite.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SafeBite enforces architectural privacy: all inference runs on localhost:11434, no external telemetry or analytics are loaded, and user profiles exist only in volatile browser memory. Disconnecting internet access does not degrade any system functionality.</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Q6: How does SafeBite align with global data protection frameworks like GDPR and India DPDP 2023?</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Under GDPR Article 9 and India DPDP Act Section 6, dietary and medical restrictions constitute sensitive personal data. By retaining all data strictly on the user’s local hardware, SafeBite eliminates data transmission, rendering compliance automatic by design.</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Q7: How does the client-side verdict badge system function?</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setVerdict() function parses the model output string: containing "SAFE" without "UNSAFE" renders a green pill, "UNSAFE" or "DANGER" renders a red pill, and "CAUTION" renders an amber warning pill, giving users immediate visual feedback.</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Q8: What improvements would you implement in future frontend revisions?</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Future enhancements include: (1) WebCam OCR scanning using Tesseract.js, (2) Progressive Web App (PWA) offline service workers, (3) WCAG AAA accessibility compliance, and (4) Multilingual language localization for Hindi and Marathi.</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Section 4: Common Questions &amp; Defense Strategy</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 What is the total operating cost of SafeBite?</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Zero rupees (₹0.00). Google Gemma 2 open weights are free, Ollama is open-source, and Node.js requires no licensing fees. The only requirement is standard consumer laptop hardware.</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 What happens if the model produces an inaccurate verdict?</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By enforcing temperature = 0.2 and conservative system prompt directives, SafeBite is calibrated to favor false positives over false negatives. Flagging an ambiguous item as caution is preferable to letting a dangerous allergen slip through.</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 Can SafeBite be deployed in clinical or hospital settings?</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In its current prototype stage, SafeBite is an assistive screening tool. Clinical deployment would necessitate formal medical certification, clinical trial validation, and integration with certified pharmacopeial databases.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Q: How was the project evaluated during development?</w:t>
      </w:r>
    </w:p>
    <w:p>
      <w:pPr>
        <w:spacing w:before="0" w:after="120" w:line="32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project was evaluated using a 15-case benchmark matrix and submitted to the DEV Hacktoberfest 2026 "Build for a Friend" challenge, earning recognition for open-source AI innovation and local edge deployment.</w:t>
      </w:r>
    </w:p>
    <w:sectPr>
      <w:headerReference w:type="default" r:id="rId20"/>
      <w:footerReference w:type="default" r:id="rId22"/>
      <w:pgSz w:w="11906" w:h="16838"/>
      <w:pgMar w:top="567" w:right="1440" w:bottom="851" w:left="1440" w:header="708" w:footer="708" w:gutter="0"/>
      <w:pgBorders w:offsetFrom="page">
        <w:top w:val="single" w:sz="4" w:space="24" w:color="auto"/>
        <w:left w:val="single" w:sz="4" w:space="24" w:color="auto"/>
        <w:bottom w:val="single" w:sz="4" w:space="24" w:color="auto"/>
        <w:right w:val="single" w:sz="4" w:space="24" w:color="auto"/>
      </w:pgBorders>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F4B99" w14:textId="77777777" w:rsidR="006F4D65" w:rsidRDefault="006F4D65" w:rsidP="0002734B">
      <w:pPr>
        <w:spacing w:after="0" w:line="240" w:lineRule="auto"/>
      </w:pPr>
      <w:r>
        <w:separator/>
      </w:r>
    </w:p>
  </w:endnote>
  <w:endnote w:type="continuationSeparator" w:id="0">
    <w:p w14:paraId="0520E863" w14:textId="77777777" w:rsidR="006F4D65" w:rsidRDefault="006F4D65" w:rsidP="00027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altName w:val="Mongolian Baiti"/>
    <w:panose1 w:val="03040902040508030806"/>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C86C" w14:textId="77777777" w:rsidR="0002734B" w:rsidRDefault="000273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5EF7" w14:textId="77777777" w:rsidR="0002734B" w:rsidRDefault="000273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A8A4E" w14:textId="77777777" w:rsidR="0002734B" w:rsidRDefault="00027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CF93C" w14:textId="77777777" w:rsidR="006F4D65" w:rsidRDefault="006F4D65" w:rsidP="0002734B">
      <w:pPr>
        <w:spacing w:after="0" w:line="240" w:lineRule="auto"/>
      </w:pPr>
      <w:r>
        <w:separator/>
      </w:r>
    </w:p>
  </w:footnote>
  <w:footnote w:type="continuationSeparator" w:id="0">
    <w:p w14:paraId="6C318B1B" w14:textId="77777777" w:rsidR="006F4D65" w:rsidRDefault="006F4D65" w:rsidP="00027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B61C" w14:textId="77777777" w:rsidR="0002734B" w:rsidRDefault="000273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6DD1" w14:textId="77777777" w:rsidR="0002734B" w:rsidRDefault="000273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9370A" w14:textId="77777777" w:rsidR="0002734B" w:rsidRDefault="000273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0745B"/>
    <w:multiLevelType w:val="hybridMultilevel"/>
    <w:tmpl w:val="E37003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31C4172"/>
    <w:multiLevelType w:val="multilevel"/>
    <w:tmpl w:val="0AD25436"/>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21032132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9108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242"/>
    <w:rsid w:val="0002638F"/>
    <w:rsid w:val="0002734B"/>
    <w:rsid w:val="00074653"/>
    <w:rsid w:val="000E5E3C"/>
    <w:rsid w:val="00174B6A"/>
    <w:rsid w:val="00285354"/>
    <w:rsid w:val="003540F7"/>
    <w:rsid w:val="00372E74"/>
    <w:rsid w:val="00441617"/>
    <w:rsid w:val="00480F44"/>
    <w:rsid w:val="00493363"/>
    <w:rsid w:val="004B6CB1"/>
    <w:rsid w:val="005C0244"/>
    <w:rsid w:val="005D6080"/>
    <w:rsid w:val="00624380"/>
    <w:rsid w:val="006C3C4F"/>
    <w:rsid w:val="006F4D65"/>
    <w:rsid w:val="007659B7"/>
    <w:rsid w:val="007B1768"/>
    <w:rsid w:val="007E7C3E"/>
    <w:rsid w:val="008766CD"/>
    <w:rsid w:val="00917BB5"/>
    <w:rsid w:val="00946242"/>
    <w:rsid w:val="00963D38"/>
    <w:rsid w:val="00A335CE"/>
    <w:rsid w:val="00B35EE1"/>
    <w:rsid w:val="00BA6355"/>
    <w:rsid w:val="00BD4D51"/>
    <w:rsid w:val="00C14B2C"/>
    <w:rsid w:val="00CC263C"/>
    <w:rsid w:val="00D57C93"/>
    <w:rsid w:val="00E40854"/>
    <w:rsid w:val="00EC0DF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3EDC2"/>
  <w15:docId w15:val="{4684981E-35B9-4DBC-89BE-763CB2EF2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242"/>
  </w:style>
  <w:style w:type="paragraph" w:styleId="Heading2">
    <w:name w:val="heading 2"/>
    <w:basedOn w:val="Normal"/>
    <w:link w:val="Heading2Char"/>
    <w:uiPriority w:val="9"/>
    <w:semiHidden/>
    <w:unhideWhenUsed/>
    <w:qFormat/>
    <w:rsid w:val="007659B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72E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unhideWhenUsed/>
    <w:qFormat/>
    <w:rsid w:val="0002638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4624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242"/>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5D6080"/>
    <w:pPr>
      <w:spacing w:before="100" w:beforeAutospacing="1" w:line="256" w:lineRule="auto"/>
      <w:ind w:left="720"/>
      <w:contextualSpacing/>
    </w:pPr>
    <w:rPr>
      <w:rFonts w:ascii="Calibri" w:eastAsia="Times New Roman" w:hAnsi="Calibri" w:cs="Times New Roman"/>
      <w:lang w:eastAsia="en-IN"/>
    </w:rPr>
  </w:style>
  <w:style w:type="character" w:customStyle="1" w:styleId="Heading2Char">
    <w:name w:val="Heading 2 Char"/>
    <w:basedOn w:val="DefaultParagraphFont"/>
    <w:link w:val="Heading2"/>
    <w:uiPriority w:val="9"/>
    <w:semiHidden/>
    <w:rsid w:val="007659B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372E74"/>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372E7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72E74"/>
    <w:rPr>
      <w:color w:val="0000FF"/>
      <w:u w:val="single"/>
    </w:rPr>
  </w:style>
  <w:style w:type="character" w:customStyle="1" w:styleId="text-color-purple">
    <w:name w:val="text-color-purple"/>
    <w:basedOn w:val="DefaultParagraphFont"/>
    <w:rsid w:val="00372E74"/>
  </w:style>
  <w:style w:type="character" w:styleId="Emphasis">
    <w:name w:val="Emphasis"/>
    <w:basedOn w:val="DefaultParagraphFont"/>
    <w:uiPriority w:val="20"/>
    <w:qFormat/>
    <w:rsid w:val="00372E74"/>
    <w:rPr>
      <w:i/>
      <w:iCs/>
    </w:rPr>
  </w:style>
  <w:style w:type="paragraph" w:styleId="TableofFigures">
    <w:name w:val="table of figures"/>
    <w:basedOn w:val="Normal"/>
    <w:next w:val="Normal"/>
    <w:uiPriority w:val="99"/>
    <w:unhideWhenUsed/>
    <w:rsid w:val="00074653"/>
    <w:pPr>
      <w:spacing w:after="0"/>
    </w:pPr>
  </w:style>
  <w:style w:type="paragraph" w:styleId="Caption">
    <w:name w:val="caption"/>
    <w:basedOn w:val="Normal"/>
    <w:next w:val="Normal"/>
    <w:uiPriority w:val="35"/>
    <w:unhideWhenUsed/>
    <w:qFormat/>
    <w:rsid w:val="00074653"/>
    <w:pPr>
      <w:spacing w:after="200" w:line="240" w:lineRule="auto"/>
    </w:pPr>
    <w:rPr>
      <w:i/>
      <w:iCs/>
      <w:color w:val="44546A" w:themeColor="text2"/>
      <w:sz w:val="18"/>
      <w:szCs w:val="18"/>
    </w:rPr>
  </w:style>
  <w:style w:type="character" w:customStyle="1" w:styleId="Heading6Char">
    <w:name w:val="Heading 6 Char"/>
    <w:basedOn w:val="DefaultParagraphFont"/>
    <w:link w:val="Heading6"/>
    <w:uiPriority w:val="9"/>
    <w:rsid w:val="0002638F"/>
    <w:rPr>
      <w:rFonts w:asciiTheme="majorHAnsi" w:eastAsiaTheme="majorEastAsia" w:hAnsiTheme="majorHAnsi" w:cstheme="majorBidi"/>
      <w:color w:val="1F3763" w:themeColor="accent1" w:themeShade="7F"/>
    </w:rPr>
  </w:style>
  <w:style w:type="paragraph" w:styleId="BodyText">
    <w:name w:val="Body Text"/>
    <w:basedOn w:val="Normal"/>
    <w:link w:val="BodyTextChar"/>
    <w:uiPriority w:val="1"/>
    <w:semiHidden/>
    <w:unhideWhenUsed/>
    <w:qFormat/>
    <w:rsid w:val="0002638F"/>
    <w:pPr>
      <w:widowControl w:val="0"/>
      <w:autoSpaceDE w:val="0"/>
      <w:autoSpaceDN w:val="0"/>
      <w:spacing w:after="0" w:line="240" w:lineRule="auto"/>
    </w:pPr>
    <w:rPr>
      <w:rFonts w:ascii="Times New Roman" w:eastAsia="Times New Roman" w:hAnsi="Times New Roman" w:cs="Times New Roman"/>
      <w:sz w:val="23"/>
      <w:szCs w:val="23"/>
      <w:lang w:val="en-US" w:bidi="en-US"/>
    </w:rPr>
  </w:style>
  <w:style w:type="character" w:customStyle="1" w:styleId="BodyTextChar">
    <w:name w:val="Body Text Char"/>
    <w:basedOn w:val="DefaultParagraphFont"/>
    <w:link w:val="BodyText"/>
    <w:uiPriority w:val="1"/>
    <w:semiHidden/>
    <w:rsid w:val="0002638F"/>
    <w:rPr>
      <w:rFonts w:ascii="Times New Roman" w:eastAsia="Times New Roman" w:hAnsi="Times New Roman" w:cs="Times New Roman"/>
      <w:sz w:val="23"/>
      <w:szCs w:val="23"/>
      <w:lang w:val="en-US" w:bidi="en-US"/>
    </w:rPr>
  </w:style>
  <w:style w:type="table" w:styleId="TableGrid">
    <w:name w:val="Table Grid"/>
    <w:basedOn w:val="TableNormal"/>
    <w:uiPriority w:val="39"/>
    <w:rsid w:val="00876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73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734B"/>
  </w:style>
  <w:style w:type="paragraph" w:styleId="Footer">
    <w:name w:val="footer"/>
    <w:basedOn w:val="Normal"/>
    <w:link w:val="FooterChar"/>
    <w:uiPriority w:val="99"/>
    <w:unhideWhenUsed/>
    <w:rsid w:val="000273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7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96236">
      <w:bodyDiv w:val="1"/>
      <w:marLeft w:val="0"/>
      <w:marRight w:val="0"/>
      <w:marTop w:val="0"/>
      <w:marBottom w:val="0"/>
      <w:divBdr>
        <w:top w:val="none" w:sz="0" w:space="0" w:color="auto"/>
        <w:left w:val="none" w:sz="0" w:space="0" w:color="auto"/>
        <w:bottom w:val="none" w:sz="0" w:space="0" w:color="auto"/>
        <w:right w:val="none" w:sz="0" w:space="0" w:color="auto"/>
      </w:divBdr>
    </w:div>
    <w:div w:id="1461534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7C66C-1EE5-4408-BBF7-4B32C9198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2986</Words>
  <Characters>17023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Sharma</dc:creator>
  <cp:keywords/>
  <dc:description/>
  <cp:lastModifiedBy>zfxmikey77@outlook.com</cp:lastModifiedBy>
  <cp:revision>10</cp:revision>
  <cp:lastPrinted>2026-10-06T19:30:00Z</cp:lastPrinted>
  <dcterms:created xsi:type="dcterms:W3CDTF">2026-09-23T09:03:00Z</dcterms:created>
  <dcterms:modified xsi:type="dcterms:W3CDTF">2026-10-06T19:35:00Z</dcterms:modified>
</cp:coreProperties>
</file>