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7CCA11" w14:textId="13A1BDF5" w:rsidR="00DB541D" w:rsidRDefault="00DB541D">
      <w:r w:rsidRPr="00DB541D">
        <w:t>The standard refund period is 14 days for all products</w:t>
      </w:r>
    </w:p>
    <w:sectPr w:rsidR="00DB5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41D"/>
    <w:rsid w:val="008C30B7"/>
    <w:rsid w:val="00DB5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2E21C"/>
  <w15:chartTrackingRefBased/>
  <w15:docId w15:val="{C31F81F1-CFC1-43CB-BD33-5B0348EA0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4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54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54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54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54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54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54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54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54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4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54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54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54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54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54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54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54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54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54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54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54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54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54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54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54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54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54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54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54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Eldrin Adi Bentulan</dc:creator>
  <cp:keywords/>
  <dc:description/>
  <cp:lastModifiedBy>Eldrin Adi Bentulan</cp:lastModifiedBy>
  <cp:revision>1</cp:revision>
  <dcterms:created xsi:type="dcterms:W3CDTF">2025-06-20T20:44:00Z</dcterms:created>
  <dcterms:modified xsi:type="dcterms:W3CDTF">2025-06-20T20:44:00Z</dcterms:modified>
</cp:coreProperties>
</file>