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B85042" w:sz="12" w:space="6"/>
        </w:pBdr>
        <w:tabs>
          <w:tab w:val="right" w:pos="9026"/>
        </w:tabs>
        <w:spacing w:after="180"/>
      </w:pPr>
      <w:r>
        <w:rPr>
          <w:rFonts w:ascii="Arial" w:cs="Arial" w:eastAsia="Arial" w:hAnsi="Arial"/>
          <w:b/>
          <w:bCs/>
          <w:color w:val="1A1A1A"/>
          <w:spacing w:val="40"/>
          <w:sz w:val="40"/>
          <w:szCs w:val="40"/>
        </w:rPr>
        <w:t xml:space="preserve">PROPHET</w:t>
      </w:r>
      <w:r>
        <w:rPr>
          <w:rFonts w:ascii="Arial" w:cs="Arial" w:eastAsia="Arial" w:hAnsi="Arial"/>
          <w:color w:val="1A1A1A"/>
        </w:rPr>
        <w:t xml:space="preserve">   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market-making infrastructure for prediction markets</w:t>
      </w:r>
      <w:r>
        <w:t xml:space="preserve">	</w:t>
      </w:r>
      <w:r>
        <w:rPr>
          <w:rFonts w:ascii="Arial" w:cs="Arial" w:eastAsia="Arial" w:hAnsi="Arial"/>
          <w:color w:val="707070"/>
          <w:sz w:val="16"/>
          <w:szCs w:val="16"/>
        </w:rPr>
        <w:t xml:space="preserve">April 2026   ·   Working name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B85042"/>
          <w:spacing w:val="60"/>
          <w:sz w:val="17"/>
          <w:szCs w:val="17"/>
        </w:rPr>
        <w:t xml:space="preserve">WHAT IT IS</w:t>
      </w:r>
    </w:p>
    <w:p>
      <w:pPr>
        <w:spacing w:after="80" w:line="280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Prophet is software that runs an automated market-making desk on prediction-market venues (Kalshi, Polymarket, Cboe and Fanatics on roadmap). It posts continuous two-sided quotes across thousands of binary contracts, captures the bid-ask spread, and protects the book during news-driven volatility — all on the customer’s infrastructure and capital.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B85042"/>
          <w:spacing w:val="60"/>
          <w:sz w:val="17"/>
          <w:szCs w:val="17"/>
        </w:rPr>
        <w:t xml:space="preserve">WHO IT'S FOR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4"/>
        </w:tblBorders>
      </w:tblPr>
      <w:tblGrid>
        <w:gridCol w:w="4640"/>
        <w:gridCol w:w="4720"/>
      </w:tblGrid>
      <w:tr>
        <w:tc>
          <w:tcPr>
            <w:tcW w:type="dxa" w:w="4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5042"/>
                <w:spacing w:val="50"/>
                <w:sz w:val="17"/>
                <w:szCs w:val="17"/>
              </w:rPr>
              <w:t xml:space="preserve">FOR TRADING FIRMS</w:t>
            </w:r>
          </w:p>
          <w:p>
            <w:pPr>
              <w:spacing w:line="280" w:lineRule="auto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Quant shops trading prediction markets for alpha. Skip the 6–12 month build of venue connectors, quoting engine, and risk infra. Start capturing edge in week one.</w:t>
            </w:r>
          </w:p>
        </w:tc>
        <w:tc>
          <w:tcPr>
            <w:tcW w:type="dxa" w:w="4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5042"/>
                <w:spacing w:val="50"/>
                <w:sz w:val="17"/>
                <w:szCs w:val="17"/>
              </w:rPr>
              <w:t xml:space="preserve">FOR PREDICTION-MARKET VENUES</w:t>
            </w:r>
          </w:p>
          <w:p>
            <w:pPr>
              <w:spacing w:line="280" w:lineRule="auto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 or sub-scale venues that need credible two-sided depth on launch day. Provide your own seed liquidity programmatically without standing up a trading team.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B85042"/>
          <w:spacing w:val="60"/>
          <w:sz w:val="17"/>
          <w:szCs w:val="17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Correlated-event handling.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Detects high-impact news (CPI prints, injury reports, breaking political events) and auto-widens spreads or pauses quoting across all affected markets within milliseconds. This is the single largest source of P&amp;L blow-ups in PM market-making, and the part competitors consistently underbuild.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Multi-venue quoting engine.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WebSocket connectivity to Kalshi and Polymarket, with hundreds of two-sided quotes streamed and re-priced in real time. Cross-venue arbitrage is built-in for tickers that overlap.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Adverse-selection defense.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Per-market scoring of toxic flow; widens or pulls quotes when the fill pattern looks informed.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Risk manager.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Half-Kelly position sizing with hard caps (default 2% of NAV per market), inventory limits by category, intraday VaR monitoring, and a single kill switch.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B85042"/>
          <w:spacing w:val="60"/>
          <w:sz w:val="17"/>
          <w:szCs w:val="17"/>
        </w:rPr>
        <w:t xml:space="preserve">HOW IT DEPLOYS</w:t>
      </w:r>
    </w:p>
    <w:p>
      <w:pPr>
        <w:spacing w:after="80" w:line="280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You run Prophet on your own infrastructure. Your venue API keys, your capital, your risk limits. Delivered as a Python SDK plus a REST/WebSocket API and an operator dashboard for monitoring and intervention. We provide setup support and ongoing updates; we do not trade on your behalf.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B85042"/>
          <w:spacing w:val="60"/>
          <w:sz w:val="17"/>
          <w:szCs w:val="17"/>
        </w:rPr>
        <w:t xml:space="preserve">PRICING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$10,000 – $30,000 per month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(USD), based on number of venues connected, market count, and feature tier. Annual contracts.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30-day free pilot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on Kalshi DEMO / Polymarket testnet to validate fit.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60-day paid pilot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on live markets with capped risk before commitment.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No managed-service tier.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We do not run customer capital. Software license only — keeps regulatory exposure on your side, where it belongs.</w:t>
      </w:r>
    </w:p>
    <w:p>
      <w:pPr>
        <w:pBdr>
          <w:top w:val="single" w:color="D9D5CF" w:sz="6" w:space="8"/>
        </w:pBdr>
        <w:spacing w:after="0" w:before="200"/>
      </w:pPr>
      <w:r>
        <w:rPr>
          <w:rFonts w:ascii="Arial" w:cs="Arial" w:eastAsia="Arial" w:hAnsi="Arial"/>
          <w:b/>
          <w:bCs/>
          <w:color w:val="B85042"/>
          <w:spacing w:val="40"/>
          <w:sz w:val="17"/>
          <w:szCs w:val="17"/>
        </w:rPr>
        <w:t xml:space="preserve">WHO BUILT THIS  </w:t>
      </w:r>
      <w:r>
        <w:rPr>
          <w:rFonts w:ascii="Arial" w:cs="Arial" w:eastAsia="Arial" w:hAnsi="Arial"/>
          <w:color w:val="404040"/>
          <w:sz w:val="18"/>
          <w:szCs w:val="18"/>
        </w:rPr>
        <w:t xml:space="preserve">Adi Dagan — 10 years at Playtech building odds-pricing and risk infrastructure for regulated sportsbooks — and a technical co-founder. Working prototype already running on Kalshi DEMO and Polymarket.</w:t>
      </w:r>
    </w:p>
    <w:p>
      <w:pPr>
        <w:tabs>
          <w:tab w:val="right" w:pos="9026"/>
        </w:tabs>
        <w:spacing w:after="0" w:before="80"/>
      </w:pPr>
      <w:r>
        <w:rPr>
          <w:rFonts w:ascii="Arial" w:cs="Arial" w:eastAsia="Arial" w:hAnsi="Arial"/>
          <w:b/>
          <w:bCs/>
          <w:color w:val="B85042"/>
          <w:spacing w:val="40"/>
          <w:sz w:val="17"/>
          <w:szCs w:val="17"/>
        </w:rPr>
        <w:t xml:space="preserve">CONTACT  </w:t>
      </w:r>
      <w:r>
        <w:rPr>
          <w:rFonts w:ascii="Arial" w:cs="Arial" w:eastAsia="Arial" w:hAnsi="Arial"/>
          <w:color w:val="404040"/>
          <w:sz w:val="18"/>
          <w:szCs w:val="18"/>
        </w:rPr>
        <w:t xml:space="preserve">adi.dagan@gmail.com</w:t>
      </w:r>
      <w:r>
        <w:t xml:space="preserve">	</w:t>
      </w:r>
      <w:r>
        <w:rPr>
          <w:rFonts w:ascii="Arial" w:cs="Arial" w:eastAsia="Arial" w:hAnsi="Arial"/>
          <w:i/>
          <w:iCs/>
          <w:color w:val="707070"/>
          <w:sz w:val="18"/>
          <w:szCs w:val="18"/>
        </w:rPr>
        <w:t xml:space="preserve">Demo video on request   ·   Operator console mockup attached separately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Prophet — Positioning Onepager</dc:title>
  <dc:creator>Adi Dagan</dc:creator>
  <cp:lastModifiedBy>Un-named</cp:lastModifiedBy>
  <cp:revision>1</cp:revision>
  <dcterms:created xsi:type="dcterms:W3CDTF">2026-04-22T14:06:28.717Z</dcterms:created>
  <dcterms:modified xsi:type="dcterms:W3CDTF">2026-04-22T14:06:28.717Z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