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K</w:t>
      </w:r>
      <w:r>
        <w:rPr>
          <w:rFonts w:ascii="Arial" w:hAnsi="Arial" w:cs="Arial" w:eastAsia="Arial"/>
          <w:color w:val="252525"/>
          <w:sz w:val="87"/>
        </w:rPr>
        <w:t>ekurangan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1. G-1 sedot G-2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    Yg disedot tatkala belanja ambil nama program contoh  (r-KH) atau yg lain.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2. Produk barang blm ada menu untuk memelih nama program contoh (r-KH) atau yg lain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8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3. Pembayaran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    a. Pakai saldo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    b. Transfer *rek blm dimasukkan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    c. Payment getway</w:t>
      </w:r>
    </w:p>
    <w:p>
      <w:pPr>
        <w:spacing w:line="270" w:lineRule="auto" w:after="0" w:before="0"/>
        <w:ind w:right="0" w:left="0"/>
        <w:rPr>
          <w:rFonts w:ascii="Arial" w:hAnsi="Arial" w:cs="Arial"/>
          <w:sz w:val="8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4. Ekpidisi blm konek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5. Seller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6. Dipengisian produk diberi tempat  potongan harga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.... % guna pembayaran ke yg punya produk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2024-02-11T06:28:29Z</dcterms:created>
  <dc:creator>Apache POI</dc:creator>
</cp:coreProperties>
</file>