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E63946"/>
          <w:sz w:val="96"/>
          <w:szCs w:val="96"/>
        </w:rPr>
        <w:t xml:space="preserve">HIVAGO</w:t>
      </w:r>
    </w:p>
    <w:p>
      <w:pPr>
        <w:spacing w:after="100" w:before="0"/>
        <w:jc w:val="center"/>
      </w:pPr>
      <w:r>
        <w:rPr>
          <w:rFonts w:ascii="Arial" w:cs="Arial" w:eastAsia="Arial" w:hAnsi="Arial"/>
          <w:color w:val="DEE2E6"/>
          <w:sz w:val="22"/>
          <w:szCs w:val="22"/>
        </w:rPr>
        <w:t xml:space="preserve">Operated by WaradaVinayaka Private Limited</w:t>
      </w:r>
    </w:p>
    <w:p>
      <w:pPr>
        <w:pBdr>
          <w:bottom w:val="single" w:color="E63946" w:sz="6" w:space="1"/>
        </w:pBdr>
        <w:spacing w:after="160" w:before="160"/>
      </w:pPr>
    </w:p>
    <w:p>
      <w:pPr>
        <w:shd w:fill="1A1A2E" w:val="clear"/>
        <w:spacing w:after="100" w:before="200"/>
        <w:jc w:val="center"/>
      </w:pPr>
      <w:r>
        <w:rPr>
          <w:rFonts w:ascii="Arial" w:cs="Arial" w:eastAsia="Arial" w:hAnsi="Arial"/>
          <w:b/>
          <w:bCs/>
          <w:color w:val="FFFFFF"/>
          <w:sz w:val="48"/>
          <w:szCs w:val="48"/>
        </w:rPr>
        <w:t xml:space="preserve">PRIVACY POLICY</w:t>
      </w:r>
    </w:p>
    <w:p>
      <w:pPr>
        <w:spacing w:after="200" w:before="80"/>
        <w:jc w:val="center"/>
      </w:pPr>
      <w:r>
        <w:rPr>
          <w:rFonts w:ascii="Arial" w:cs="Arial" w:eastAsia="Arial" w:hAnsi="Arial"/>
          <w:i/>
          <w:iCs/>
          <w:color w:val="F4A261"/>
          <w:sz w:val="20"/>
          <w:szCs w:val="20"/>
        </w:rPr>
        <w:t xml:space="preserve">Governing the Collection, Use, and Protection of Personal Data on the HIVAGO Platform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63946" w:sz="4"/>
              <w:left w:val="single" w:color="E63946" w:sz="4"/>
              <w:bottom w:val="single" w:color="E63946" w:sz="4"/>
              <w:right w:val="single" w:color="E63946" w:sz="4"/>
            </w:tcBorders>
            <w:shd w:fill="1A1A2E" w:val="clear"/>
            <w:tcMar>
              <w:top w:type="dxa" w:w="140"/>
              <w:left w:type="dxa" w:w="160"/>
              <w:bottom w:type="dxa" w:w="140"/>
              <w:right w:type="dxa" w:w="160"/>
            </w:tcMar>
          </w:tcPr>
          <w:p>
            <w:pPr>
              <w:jc w:val="center"/>
            </w:pPr>
            <w:r>
              <w:rPr>
                <w:rFonts w:ascii="Arial" w:cs="Arial" w:eastAsia="Arial" w:hAnsi="Arial"/>
                <w:b/>
                <w:bCs/>
                <w:color w:val="F4A261"/>
                <w:sz w:val="16"/>
                <w:szCs w:val="16"/>
              </w:rPr>
              <w:t xml:space="preserve">Version</w:t>
            </w:r>
          </w:p>
          <w:p>
            <w:pPr>
              <w:jc w:val="center"/>
            </w:pPr>
            <w:r>
              <w:rPr>
                <w:rFonts w:ascii="Arial" w:cs="Arial" w:eastAsia="Arial" w:hAnsi="Arial"/>
                <w:b/>
                <w:bCs/>
                <w:color w:val="FFFFFF"/>
                <w:sz w:val="22"/>
                <w:szCs w:val="22"/>
              </w:rPr>
              <w:t xml:space="preserve">1.0</w:t>
            </w:r>
          </w:p>
        </w:tc>
        <w:tc>
          <w:tcPr>
            <w:tcW w:type="dxa" w:w="3120"/>
            <w:tcBorders>
              <w:top w:val="single" w:color="E63946" w:sz="4"/>
              <w:left w:val="single" w:color="E63946" w:sz="4"/>
              <w:bottom w:val="single" w:color="E63946" w:sz="4"/>
              <w:right w:val="single" w:color="E63946" w:sz="4"/>
            </w:tcBorders>
            <w:shd w:fill="1A1A2E" w:val="clear"/>
            <w:tcMar>
              <w:top w:type="dxa" w:w="140"/>
              <w:left w:type="dxa" w:w="160"/>
              <w:bottom w:type="dxa" w:w="140"/>
              <w:right w:type="dxa" w:w="160"/>
            </w:tcMar>
          </w:tcPr>
          <w:p>
            <w:pPr>
              <w:jc w:val="center"/>
            </w:pPr>
            <w:r>
              <w:rPr>
                <w:rFonts w:ascii="Arial" w:cs="Arial" w:eastAsia="Arial" w:hAnsi="Arial"/>
                <w:b/>
                <w:bCs/>
                <w:color w:val="F4A261"/>
                <w:sz w:val="16"/>
                <w:szCs w:val="16"/>
              </w:rPr>
              <w:t xml:space="preserve">Effective Date</w:t>
            </w:r>
          </w:p>
          <w:p>
            <w:pPr>
              <w:jc w:val="center"/>
            </w:pPr>
            <w:r>
              <w:rPr>
                <w:rFonts w:ascii="Arial" w:cs="Arial" w:eastAsia="Arial" w:hAnsi="Arial"/>
                <w:b/>
                <w:bCs/>
                <w:color w:val="FFFFFF"/>
                <w:sz w:val="22"/>
                <w:szCs w:val="22"/>
              </w:rPr>
              <w:t xml:space="preserve">[DATE]</w:t>
            </w:r>
          </w:p>
        </w:tc>
        <w:tc>
          <w:tcPr>
            <w:tcW w:type="dxa" w:w="3120"/>
            <w:tcBorders>
              <w:top w:val="single" w:color="E63946" w:sz="4"/>
              <w:left w:val="single" w:color="E63946" w:sz="4"/>
              <w:bottom w:val="single" w:color="E63946" w:sz="4"/>
              <w:right w:val="single" w:color="E63946" w:sz="4"/>
            </w:tcBorders>
            <w:shd w:fill="1A1A2E" w:val="clear"/>
            <w:tcMar>
              <w:top w:type="dxa" w:w="140"/>
              <w:left w:type="dxa" w:w="160"/>
              <w:bottom w:type="dxa" w:w="140"/>
              <w:right w:type="dxa" w:w="160"/>
            </w:tcMar>
          </w:tcPr>
          <w:p>
            <w:pPr>
              <w:jc w:val="center"/>
            </w:pPr>
            <w:r>
              <w:rPr>
                <w:rFonts w:ascii="Arial" w:cs="Arial" w:eastAsia="Arial" w:hAnsi="Arial"/>
                <w:b/>
                <w:bCs/>
                <w:color w:val="F4A261"/>
                <w:sz w:val="16"/>
                <w:szCs w:val="16"/>
              </w:rPr>
              <w:t xml:space="preserve">Jurisdiction</w:t>
            </w:r>
          </w:p>
          <w:p>
            <w:pPr>
              <w:jc w:val="center"/>
            </w:pPr>
            <w:r>
              <w:rPr>
                <w:rFonts w:ascii="Arial" w:cs="Arial" w:eastAsia="Arial" w:hAnsi="Arial"/>
                <w:b/>
                <w:bCs/>
                <w:color w:val="FFFFFF"/>
                <w:sz w:val="22"/>
                <w:szCs w:val="22"/>
              </w:rPr>
              <w:t xml:space="preserve">Maharashtra, India</w:t>
            </w:r>
          </w:p>
        </w:tc>
      </w:tr>
    </w:tbl>
    <w:p>
      <w:pPr>
        <w:spacing w:after="60" w:before="60"/>
      </w:pPr>
    </w:p>
    <w:p>
      <w:pPr>
        <w:spacing w:after="60" w:before="60"/>
      </w:pPr>
    </w:p>
    <w:p>
      <w:pPr>
        <w:spacing w:after="80" w:before="200"/>
        <w:jc w:val="center"/>
      </w:pPr>
      <w:r>
        <w:rPr>
          <w:rFonts w:ascii="Arial" w:cs="Arial" w:eastAsia="Arial" w:hAnsi="Arial"/>
          <w:b/>
          <w:bCs/>
          <w:color w:val="212529"/>
          <w:sz w:val="22"/>
          <w:szCs w:val="22"/>
        </w:rPr>
        <w:t xml:space="preserve">WaradaVinayaka Private Limited</w:t>
      </w:r>
    </w:p>
    <w:p>
      <w:pPr>
        <w:jc w:val="center"/>
      </w:pPr>
      <w:r>
        <w:rPr>
          <w:rFonts w:ascii="Arial" w:cs="Arial" w:eastAsia="Arial" w:hAnsi="Arial"/>
          <w:color w:val="212529"/>
          <w:sz w:val="18"/>
          <w:szCs w:val="18"/>
        </w:rPr>
        <w:t xml:space="preserve">AL-5-13/9, Sneh Sagar Apt, Sector-17, Airoli, Navi Mumbai – 400708, Maharashtra, India</w:t>
      </w:r>
    </w:p>
    <w:p>
      <w:pPr>
        <w:spacing w:before="60"/>
        <w:jc w:val="center"/>
      </w:pPr>
      <w:r>
        <w:rPr>
          <w:rFonts w:ascii="Arial" w:cs="Arial" w:eastAsia="Arial" w:hAnsi="Arial"/>
          <w:color w:val="E63946"/>
          <w:sz w:val="18"/>
          <w:szCs w:val="18"/>
        </w:rPr>
        <w:t xml:space="preserve">GSTIN: 27AAECW3756G1Z3  |  privacy@hivago.in</w:t>
      </w:r>
    </w:p>
    <w:p>
      <w:pPr>
        <w:pageBreakBefore/>
      </w:pPr>
    </w:p>
    <w:p>
      <w:pPr>
        <w:sectPr>
          <w:pgSz w:w="12240" w:h="15840" w:orient="portrait"/>
          <w:pgMar w:top="1440" w:right="1440" w:bottom="1440" w:left="1440" w:header="708" w:footer="708" w:gutter="0"/>
          <w:pgNumType/>
          <w:docGrid w:linePitch="360"/>
        </w:sectPr>
      </w:pPr>
    </w:p>
    <w:p>
      <w:pPr>
        <w:shd w:fill="1A1A2E" w:val="clear"/>
        <w:spacing w:after="80" w:before="200"/>
        <w:jc w:val="center"/>
      </w:pPr>
      <w:r>
        <w:rPr>
          <w:rFonts w:ascii="Arial" w:cs="Arial" w:eastAsia="Arial" w:hAnsi="Arial"/>
          <w:b/>
          <w:bCs/>
          <w:color w:val="FFFFFF"/>
          <w:sz w:val="36"/>
          <w:szCs w:val="36"/>
        </w:rPr>
        <w:t xml:space="preserve">HIVAGO — PRIVACY POLICY</w:t>
      </w:r>
    </w:p>
    <w:p>
      <w:pPr>
        <w:spacing w:after="200" w:before="60"/>
        <w:jc w:val="center"/>
      </w:pPr>
      <w:r>
        <w:rPr>
          <w:rFonts w:ascii="Arial" w:cs="Arial" w:eastAsia="Arial" w:hAnsi="Arial"/>
          <w:i/>
          <w:iCs/>
          <w:color w:val="212529"/>
          <w:sz w:val="18"/>
          <w:szCs w:val="18"/>
        </w:rPr>
        <w:t xml:space="preserve">Issued by WaradaVinayaka Private Limited | Effective: [DATE] | Version 1.0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9360"/>
            <w:gridSpan w:val="2"/>
            <w:tcBorders>
              <w:top w:val="single" w:color="1A1A2E" w:sz="4"/>
              <w:left w:val="single" w:color="1A1A2E" w:sz="4"/>
              <w:bottom w:val="single" w:color="1A1A2E" w:sz="4"/>
              <w:right w:val="single" w:color="1A1A2E" w:sz="4"/>
            </w:tcBorders>
            <w:shd w:fill="1A1A2E" w:val="clear"/>
            <w:tcMar>
              <w:top w:type="dxa" w:w="120"/>
              <w:left w:type="dxa" w:w="160"/>
              <w:bottom w:type="dxa" w:w="120"/>
              <w:right w:type="dxa" w:w="160"/>
            </w:tcMar>
          </w:tcPr>
          <w:p>
            <w:pPr>
              <w:jc w:val="center"/>
            </w:pPr>
            <w:r>
              <w:rPr>
                <w:rFonts w:ascii="Arial" w:cs="Arial" w:eastAsia="Arial" w:hAnsi="Arial"/>
                <w:b/>
                <w:bCs/>
                <w:color w:val="F4A261"/>
                <w:sz w:val="20"/>
                <w:szCs w:val="20"/>
              </w:rPr>
              <w:t xml:space="preserve">PRIVACY AT A GLANCE — WHAT THIS POLICY COVERS</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Who We Are</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WaradaVinayaka Private Limited, operating HIVAGO — an on-demand food delivery marketplace in Airoli, Navi Mumbai.</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What We Collect</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Name, phone number, delivery address, payment info (tokenised), device info, and GPS location during active orders.</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Why We Collect It</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To process your orders, facilitate delivery, send transactional updates, improve the Platform, and comply with law.</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Who We Share It With</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Restaurant Partners (for order fulfilment), Delivery Partners (for delivery), PayU (payment processing), and analytics providers.</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How Long We Keep It</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Only as long as necessary for the stated purpose or as required by Applicable Laws.</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Your Rights</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Access, correction, erasure, withdrawal of consent, and grievance redressal under the DPDP Act 2023.</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Contact for Privacy</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privacy@hivago.in</w:t>
            </w:r>
          </w:p>
        </w:tc>
      </w:tr>
    </w:tbl>
    <w:p>
      <w:pPr>
        <w:spacing w:after="60" w:before="60"/>
      </w:pPr>
    </w:p>
    <w:p>
      <w:pPr>
        <w:pStyle w:val="Heading2"/>
        <w:shd w:fill="1A1A2E" w:val="clear"/>
        <w:spacing w:after="180" w:before="360"/>
        <w:ind w:left="180" w:right="180"/>
      </w:pPr>
      <w:r>
        <w:rPr>
          <w:rFonts w:ascii="Arial" w:cs="Arial" w:eastAsia="Arial" w:hAnsi="Arial"/>
          <w:b/>
          <w:bCs/>
          <w:color w:val="FFFFFF"/>
          <w:sz w:val="28"/>
          <w:szCs w:val="28"/>
        </w:rPr>
        <w:t xml:space="preserve">PREAMBLE AND SCOPE</w:t>
      </w:r>
    </w:p>
    <w:p>
      <w:pPr>
        <w:spacing w:after="160" w:before="80" w:line="320"/>
        <w:jc w:val="both"/>
      </w:pPr>
      <w:r>
        <w:rPr>
          <w:rFonts w:ascii="Arial" w:cs="Arial" w:eastAsia="Arial" w:hAnsi="Arial"/>
          <w:b w:val="false"/>
          <w:bCs w:val="false"/>
          <w:i w:val="false"/>
          <w:iCs w:val="false"/>
          <w:color w:val="212529"/>
          <w:sz w:val="20"/>
          <w:szCs w:val="20"/>
        </w:rPr>
        <w:t xml:space="preserve">WaradaVinayaka Private Limited ('Company', 'We', 'Us', 'Our'), a company incorporated under the Companies Act, 2013, operates the HIVAGO food delivery marketplace through its mobile application (Android and iOS) and website ('Platform'). We are committed to protecting the privacy and personal data of every individual who interacts with our Platform.</w:t>
      </w:r>
    </w:p>
    <w:p>
      <w:pPr>
        <w:spacing w:after="160" w:before="80" w:line="320"/>
        <w:jc w:val="both"/>
      </w:pPr>
      <w:r>
        <w:rPr>
          <w:rFonts w:ascii="Arial" w:cs="Arial" w:eastAsia="Arial" w:hAnsi="Arial"/>
          <w:b w:val="false"/>
          <w:bCs w:val="false"/>
          <w:i w:val="false"/>
          <w:iCs w:val="false"/>
          <w:color w:val="212529"/>
          <w:sz w:val="20"/>
          <w:szCs w:val="20"/>
        </w:rPr>
        <w:t xml:space="preserve">This Privacy Policy ('Policy') describes in detail how the Company collects, receives, uses, stores, processes, discloses, transfers, protects, and handles personal data of:</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Customers and Users of the HIVAGO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Restaurant Partners and their authorised personnel;</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Delivery Partners; and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Visitors to the HIVAGO website who do not register or place orders.</w:t>
      </w:r>
    </w:p>
    <w:p>
      <w:pPr>
        <w:spacing w:after="160" w:before="80" w:line="320"/>
        <w:jc w:val="both"/>
      </w:pPr>
      <w:r>
        <w:rPr>
          <w:rFonts w:ascii="Arial" w:cs="Arial" w:eastAsia="Arial" w:hAnsi="Arial"/>
          <w:b w:val="false"/>
          <w:bCs w:val="false"/>
          <w:i w:val="false"/>
          <w:iCs w:val="false"/>
          <w:color w:val="212529"/>
          <w:sz w:val="20"/>
          <w:szCs w:val="20"/>
        </w:rPr>
        <w:t xml:space="preserve">This Policy is published in compliance with:</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Digital Personal Data Protection Act, 2023 ('DPDP Act') and rules thereunder;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Information Technology Act, 2000 ('IT Act') and the Information Technology (Reasonable Security Practices and Procedures and Sensitive Personal Data or Information) Rules, 2011 ('SPDI Rules');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Information Technology (Intermediary Guidelines and Digital Media Ethics Code) Rules, 2021;</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Consumer Protection Act, 2019 and the Consumer Protection (E-Commerce) Rules, 2020; and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All other Applicable Laws of the Republic of India as amended from time to time.</w:t>
      </w:r>
    </w:p>
    <w:p>
      <w:pPr>
        <w:spacing w:after="160" w:before="80" w:line="320"/>
        <w:jc w:val="both"/>
      </w:pPr>
      <w:r>
        <w:rPr>
          <w:rFonts w:ascii="Arial" w:cs="Arial" w:eastAsia="Arial" w:hAnsi="Arial"/>
          <w:b w:val="false"/>
          <w:bCs w:val="false"/>
          <w:i w:val="false"/>
          <w:iCs w:val="false"/>
          <w:color w:val="212529"/>
          <w:sz w:val="20"/>
          <w:szCs w:val="20"/>
        </w:rPr>
        <w:t xml:space="preserve">By registering on, accessing, or using the Platform, you, as a Data Principal under the DPDP Act, freely, specifically, informed, and unambiguously consent to the collection and processing of your personal data as described in this Policy. If you do not consent, you must discontinue use of the Platform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0"/>
              <w:left w:val="single" w:color="E63946" w:sz="28"/>
              <w:bottom w:val="single" w:color="E63946" w:sz="10"/>
              <w:right w:val="single" w:color="E63946" w:sz="10"/>
            </w:tcBorders>
            <w:shd w:fill="FFF0F0" w:val="clear"/>
            <w:tcMar>
              <w:top w:type="dxa" w:w="140"/>
              <w:left w:type="dxa" w:w="220"/>
              <w:bottom w:type="dxa" w:w="140"/>
              <w:right w:type="dxa" w:w="220"/>
            </w:tcMar>
          </w:tcPr>
          <w:p>
            <w:pPr>
              <w:spacing w:after="80"/>
            </w:pPr>
            <w:r>
              <w:rPr>
                <w:rFonts w:ascii="Arial" w:cs="Arial" w:eastAsia="Arial" w:hAnsi="Arial"/>
                <w:b/>
                <w:bCs/>
                <w:color w:val="E63946"/>
                <w:sz w:val="18"/>
                <w:szCs w:val="18"/>
              </w:rPr>
              <w:t xml:space="preserve">DPDP Act 2023 — Legal Basis for Processing</w:t>
            </w:r>
          </w:p>
          <w:p>
            <w:pPr>
              <w:spacing w:after="40" w:before="40" w:line="280"/>
            </w:pPr>
            <w:r>
              <w:rPr>
                <w:rFonts w:ascii="Arial" w:cs="Arial" w:eastAsia="Arial" w:hAnsi="Arial"/>
                <w:color w:val="212529"/>
                <w:sz w:val="18"/>
                <w:szCs w:val="18"/>
              </w:rPr>
              <w:t xml:space="preserve">The Company processes personal data on the basis of your affirmative consent given at the time of registration and/or at specific points of data collection (e.g., location access permissions on your device).</w:t>
            </w:r>
          </w:p>
          <w:p>
            <w:pPr>
              <w:spacing w:after="40" w:before="40" w:line="280"/>
            </w:pPr>
            <w:r>
              <w:rPr>
                <w:rFonts w:ascii="Arial" w:cs="Arial" w:eastAsia="Arial" w:hAnsi="Arial"/>
                <w:color w:val="212529"/>
                <w:sz w:val="18"/>
                <w:szCs w:val="18"/>
              </w:rPr>
              <w:t xml:space="preserve">Where processing is required to fulfil a legal obligation or protect vital interests, the Company relies on such legitimate grounds under the DPDP Act.</w:t>
            </w:r>
          </w:p>
          <w:p>
            <w:pPr>
              <w:spacing w:after="40" w:before="40" w:line="280"/>
            </w:pPr>
            <w:r>
              <w:rPr>
                <w:rFonts w:ascii="Arial" w:cs="Arial" w:eastAsia="Arial" w:hAnsi="Arial"/>
                <w:color w:val="212529"/>
                <w:sz w:val="18"/>
                <w:szCs w:val="18"/>
              </w:rPr>
              <w:t xml:space="preserve">You have the right to withdraw consent at any time; however, withdrawal may affect your ability to use certain features of the Platform.</w:t>
            </w:r>
          </w:p>
        </w:tc>
      </w:tr>
    </w:tbl>
    <w:p>
      <w:pPr>
        <w:pStyle w:val="Heading2"/>
        <w:shd w:fill="1A1A2E" w:val="clear"/>
        <w:spacing w:after="180" w:before="360"/>
        <w:ind w:left="180" w:right="180"/>
      </w:pPr>
      <w:r>
        <w:rPr>
          <w:rFonts w:ascii="Arial" w:cs="Arial" w:eastAsia="Arial" w:hAnsi="Arial"/>
          <w:b/>
          <w:bCs/>
          <w:color w:val="FFFFFF"/>
          <w:sz w:val="28"/>
          <w:szCs w:val="28"/>
        </w:rPr>
        <w:t xml:space="preserve">1.  IDENTITY OF THE DATA FIDUCIARY</w:t>
      </w:r>
    </w:p>
    <w:p>
      <w:pPr>
        <w:spacing w:after="160" w:before="80" w:line="320"/>
        <w:jc w:val="both"/>
      </w:pPr>
      <w:r>
        <w:rPr>
          <w:rFonts w:ascii="Arial" w:cs="Arial" w:eastAsia="Arial" w:hAnsi="Arial"/>
          <w:b w:val="false"/>
          <w:bCs w:val="false"/>
          <w:i w:val="false"/>
          <w:iCs w:val="false"/>
          <w:color w:val="212529"/>
          <w:sz w:val="20"/>
          <w:szCs w:val="20"/>
        </w:rPr>
        <w:t xml:space="preserve">For the purposes of the DPDP Act, 2023, the Company acts as the Data Fiduciary in respect of personal data collected through the Platform. Details of the Data Fiduciary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Legal Name</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WaradaVinayaka Private Limited</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Trading Name</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HIVAGO</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Registered Address</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AL-5-13/9, Sneh Sagar Apt, Sector-17, Airoli, Navi Mumbai – 400708, Maharashtra</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GSTIN</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27AAECW3756G1Z3</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Privacy Contact</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privacy@hivago.in</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Grievance Officer</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[GRIEVANCE OFFICER NAME] — grievance@hivago.in</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Data Protection Officer</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Not currently appointed. The Company will appoint a DPO upon meeting applicable thresholds under the DPDP Act and rules thereunder. In the interim, all data principal requests are addressed via privacy@hivago.in.</w:t>
            </w:r>
          </w:p>
        </w:tc>
      </w:tr>
    </w:tbl>
    <w:p>
      <w:pPr>
        <w:spacing w:after="60" w:before="60"/>
      </w:pPr>
    </w:p>
    <w:p>
      <w:pPr>
        <w:pStyle w:val="Heading2"/>
        <w:shd w:fill="1A1A2E" w:val="clear"/>
        <w:spacing w:after="180" w:before="360"/>
        <w:ind w:left="180" w:right="180"/>
      </w:pPr>
      <w:r>
        <w:rPr>
          <w:rFonts w:ascii="Arial" w:cs="Arial" w:eastAsia="Arial" w:hAnsi="Arial"/>
          <w:b/>
          <w:bCs/>
          <w:color w:val="FFFFFF"/>
          <w:sz w:val="28"/>
          <w:szCs w:val="28"/>
        </w:rPr>
        <w:t xml:space="preserve">2.  PERSONAL DATA WE COLLECT</w:t>
      </w:r>
    </w:p>
    <w:p>
      <w:pPr>
        <w:spacing w:after="160" w:before="80" w:line="320"/>
        <w:jc w:val="both"/>
      </w:pPr>
      <w:r>
        <w:rPr>
          <w:rFonts w:ascii="Arial" w:cs="Arial" w:eastAsia="Arial" w:hAnsi="Arial"/>
          <w:b w:val="false"/>
          <w:bCs w:val="false"/>
          <w:i w:val="false"/>
          <w:iCs w:val="false"/>
          <w:color w:val="212529"/>
          <w:sz w:val="20"/>
          <w:szCs w:val="20"/>
        </w:rPr>
        <w:t xml:space="preserve">The Company collects personal data through the following channels: user registration, order placement, platform usage, device interactions, and communications with customer support. The categories of personal data collected are detailed below.</w:t>
      </w:r>
    </w:p>
    <w:p>
      <w:pPr>
        <w:pStyle w:val="Heading3"/>
        <w:spacing w:after="120" w:before="260"/>
      </w:pPr>
      <w:r>
        <w:rPr>
          <w:rFonts w:ascii="Arial" w:cs="Arial" w:eastAsia="Arial" w:hAnsi="Arial"/>
          <w:b/>
          <w:bCs/>
          <w:color w:val="1A1A2E"/>
          <w:sz w:val="24"/>
          <w:szCs w:val="24"/>
        </w:rPr>
        <w:t xml:space="preserve">2.1  Data Collected from Customers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Category</w:t>
            </w:r>
          </w:p>
        </w:tc>
        <w:tc>
          <w:tcPr>
            <w:tcW w:type="dxa" w:w="416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Data Collected</w:t>
            </w:r>
          </w:p>
        </w:tc>
        <w:tc>
          <w:tcPr>
            <w:tcW w:type="dxa" w:w="30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Identity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Full name, date of birth (if provided)</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Account creation and identity verification</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Contact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Mobile phone number, email address (optional)</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OTP verification, order confirmations, support</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Location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Delivery address(es), GPS coordinates during active orders only</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Order delivery facilitation</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Payment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Payment method type, last 4 digits (if applicable); full card details are tokenised and held by PayU — NOT stored by HIVAGO</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Payment processing and fraud prevention</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Device &amp; Technical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Device type, OS version, app version, IP address, device identifiers (advertising ID)</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Platform security, analytics, crash reporting</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Usage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Browsing history on Platform, search queries, order history, ratings and reviews submitted</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Personalisation, service improvement, dispute resolution</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Communications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Customer support chat logs, emails, in-app messages with the Company</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Grievance resolution, quality assurance</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User Content</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Photographs, written reviews, ratings submitted by you</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Display on Platform, service improvement</w:t>
            </w:r>
          </w:p>
        </w:tc>
      </w:tr>
    </w:tbl>
    <w:p>
      <w:pPr>
        <w:spacing w:after="60" w:before="60"/>
      </w:pPr>
    </w:p>
    <w:p>
      <w:pPr>
        <w:pStyle w:val="Heading3"/>
        <w:spacing w:after="120" w:before="260"/>
      </w:pPr>
      <w:r>
        <w:rPr>
          <w:rFonts w:ascii="Arial" w:cs="Arial" w:eastAsia="Arial" w:hAnsi="Arial"/>
          <w:b/>
          <w:bCs/>
          <w:color w:val="1A1A2E"/>
          <w:sz w:val="24"/>
          <w:szCs w:val="24"/>
        </w:rPr>
        <w:t xml:space="preserve">2.2  Data Collected from Delivery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Category</w:t>
            </w:r>
          </w:p>
        </w:tc>
        <w:tc>
          <w:tcPr>
            <w:tcW w:type="dxa" w:w="416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Data Collected</w:t>
            </w:r>
          </w:p>
        </w:tc>
        <w:tc>
          <w:tcPr>
            <w:tcW w:type="dxa" w:w="30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Identity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Full name, government-issued photo ID (Aadhaar / PAN / DL)</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KYC, background verification</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Contact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Mobile number, email address</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Operations, payout, communications</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Location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Real-time GPS during active delivery assignments</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Order dispatch, delivery tracking, safety</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Financial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Bank account number, IFSC code, PAN</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Delivery fee payouts, TDS deduction under Section 194C</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Vehicle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Vehicle registration number, type, insurance details</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Compliance, delivery operations</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BGV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Background verification results from third-party BGV provider</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Platform safety and onboarding compliance</w:t>
            </w:r>
          </w:p>
        </w:tc>
      </w:tr>
    </w:tbl>
    <w:p>
      <w:pPr>
        <w:spacing w:after="60" w:before="60"/>
      </w:pPr>
    </w:p>
    <w:p>
      <w:pPr>
        <w:pStyle w:val="Heading3"/>
        <w:spacing w:after="120" w:before="260"/>
      </w:pPr>
      <w:r>
        <w:rPr>
          <w:rFonts w:ascii="Arial" w:cs="Arial" w:eastAsia="Arial" w:hAnsi="Arial"/>
          <w:b/>
          <w:bCs/>
          <w:color w:val="1A1A2E"/>
          <w:sz w:val="24"/>
          <w:szCs w:val="24"/>
        </w:rPr>
        <w:t xml:space="preserve">2.3  Data Collected from Restaurant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Category</w:t>
            </w:r>
          </w:p>
        </w:tc>
        <w:tc>
          <w:tcPr>
            <w:tcW w:type="dxa" w:w="416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Data Collected</w:t>
            </w:r>
          </w:p>
        </w:tc>
        <w:tc>
          <w:tcPr>
            <w:tcW w:type="dxa" w:w="30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Business Identity</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Legal business name, FSSAI licence number, GST registration number</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KYC, compliance, invoicing</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Financial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Bank account number, IFSC code</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T+2 settlement payouts</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Contact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Authorised contact name, mobile number, email</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Operations, communications, dispute resolution</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Menu &amp; Content Data</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Food item descriptions, photographs, pricing, availability</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Platform listing and display</w:t>
            </w:r>
          </w:p>
        </w:tc>
      </w:tr>
    </w:tbl>
    <w:p>
      <w:pPr>
        <w:spacing w:after="60" w:before="60"/>
      </w:pPr>
    </w:p>
    <w:p>
      <w:pPr>
        <w:pStyle w:val="Heading3"/>
        <w:spacing w:after="120" w:before="260"/>
      </w:pPr>
      <w:r>
        <w:rPr>
          <w:rFonts w:ascii="Arial" w:cs="Arial" w:eastAsia="Arial" w:hAnsi="Arial"/>
          <w:b/>
          <w:bCs/>
          <w:color w:val="1A1A2E"/>
          <w:sz w:val="24"/>
          <w:szCs w:val="24"/>
        </w:rPr>
        <w:t xml:space="preserve">2.4  Data Collected Automatically</w:t>
      </w:r>
    </w:p>
    <w:p>
      <w:pPr>
        <w:spacing w:after="160" w:before="80" w:line="320"/>
        <w:jc w:val="both"/>
      </w:pPr>
      <w:r>
        <w:rPr>
          <w:rFonts w:ascii="Arial" w:cs="Arial" w:eastAsia="Arial" w:hAnsi="Arial"/>
          <w:b w:val="false"/>
          <w:bCs w:val="false"/>
          <w:i w:val="false"/>
          <w:iCs w:val="false"/>
          <w:color w:val="212529"/>
          <w:sz w:val="20"/>
          <w:szCs w:val="20"/>
        </w:rPr>
        <w:t xml:space="preserve">When you visit or use the Platform, we automatically collect certain technical data including:</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Internet Protocol (IP) address and approximate geographic region;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Browser type, version, and language settings (for website users);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Device operating system and version;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Pages visited, links clicked, and session duration on the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Referral URLs (the page or app from which you arrived at our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Crash logs and performance data collected through third-party analytics tools (Firebase Analytics).</w:t>
      </w:r>
    </w:p>
    <w:p>
      <w:pPr>
        <w:pStyle w:val="Heading3"/>
        <w:spacing w:after="120" w:before="260"/>
      </w:pPr>
      <w:r>
        <w:rPr>
          <w:rFonts w:ascii="Arial" w:cs="Arial" w:eastAsia="Arial" w:hAnsi="Arial"/>
          <w:b/>
          <w:bCs/>
          <w:color w:val="1A1A2E"/>
          <w:sz w:val="24"/>
          <w:szCs w:val="24"/>
        </w:rPr>
        <w:t xml:space="preserve">2.5  Data We Do NOT Collect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What HIVAGO Does NOT Collect</w:t>
            </w:r>
          </w:p>
          <w:p>
            <w:pPr>
              <w:spacing w:after="40" w:before="40" w:line="280"/>
            </w:pPr>
            <w:r>
              <w:rPr>
                <w:rFonts w:ascii="Arial" w:cs="Arial" w:eastAsia="Arial" w:hAnsi="Arial"/>
                <w:color w:val="212529"/>
                <w:sz w:val="18"/>
                <w:szCs w:val="18"/>
              </w:rPr>
              <w:t xml:space="preserve">Full payment card numbers — these are processed and tokenised exclusively by PayU.</w:t>
            </w:r>
          </w:p>
          <w:p>
            <w:pPr>
              <w:spacing w:after="40" w:before="40" w:line="280"/>
            </w:pPr>
            <w:r>
              <w:rPr>
                <w:rFonts w:ascii="Arial" w:cs="Arial" w:eastAsia="Arial" w:hAnsi="Arial"/>
                <w:color w:val="212529"/>
                <w:sz w:val="18"/>
                <w:szCs w:val="18"/>
              </w:rPr>
              <w:t xml:space="preserve">Continuous or background GPS location — location is collected only during an active order session.</w:t>
            </w:r>
          </w:p>
          <w:p>
            <w:pPr>
              <w:spacing w:after="40" w:before="40" w:line="280"/>
            </w:pPr>
            <w:r>
              <w:rPr>
                <w:rFonts w:ascii="Arial" w:cs="Arial" w:eastAsia="Arial" w:hAnsi="Arial"/>
                <w:color w:val="212529"/>
                <w:sz w:val="18"/>
                <w:szCs w:val="18"/>
              </w:rPr>
              <w:t xml:space="preserve">Sensitive personal data such as health records, biometric data, financial statements, or sexual orientation.</w:t>
            </w:r>
          </w:p>
          <w:p>
            <w:pPr>
              <w:spacing w:after="40" w:before="40" w:line="280"/>
            </w:pPr>
            <w:r>
              <w:rPr>
                <w:rFonts w:ascii="Arial" w:cs="Arial" w:eastAsia="Arial" w:hAnsi="Arial"/>
                <w:color w:val="212529"/>
                <w:sz w:val="18"/>
                <w:szCs w:val="18"/>
              </w:rPr>
              <w:t xml:space="preserve">Personal data of children below 18 years — use of the Platform by minors is prohibited.</w:t>
            </w:r>
          </w:p>
          <w:p>
            <w:pPr>
              <w:spacing w:after="40" w:before="40" w:line="280"/>
            </w:pPr>
            <w:r>
              <w:rPr>
                <w:rFonts w:ascii="Arial" w:cs="Arial" w:eastAsia="Arial" w:hAnsi="Arial"/>
                <w:color w:val="212529"/>
                <w:sz w:val="18"/>
                <w:szCs w:val="18"/>
              </w:rPr>
              <w:t xml:space="preserve">Alcohol, tobacco, or age-restricted product order data — HIVAGO does not offer such products.</w:t>
            </w:r>
          </w:p>
        </w:tc>
      </w:tr>
    </w:tbl>
    <w:p>
      <w:pPr>
        <w:pStyle w:val="Heading2"/>
        <w:shd w:fill="1A1A2E" w:val="clear"/>
        <w:spacing w:after="180" w:before="360"/>
        <w:ind w:left="180" w:right="180"/>
      </w:pPr>
      <w:r>
        <w:rPr>
          <w:rFonts w:ascii="Arial" w:cs="Arial" w:eastAsia="Arial" w:hAnsi="Arial"/>
          <w:b/>
          <w:bCs/>
          <w:color w:val="FFFFFF"/>
          <w:sz w:val="28"/>
          <w:szCs w:val="28"/>
        </w:rPr>
        <w:t xml:space="preserve">3.  HOW WE USE YOUR PERSONAL DATA</w:t>
      </w:r>
    </w:p>
    <w:p>
      <w:pPr>
        <w:spacing w:after="160" w:before="80" w:line="320"/>
        <w:jc w:val="both"/>
      </w:pPr>
      <w:r>
        <w:rPr>
          <w:rFonts w:ascii="Arial" w:cs="Arial" w:eastAsia="Arial" w:hAnsi="Arial"/>
          <w:b w:val="false"/>
          <w:bCs w:val="false"/>
          <w:i w:val="false"/>
          <w:iCs w:val="false"/>
          <w:color w:val="212529"/>
          <w:sz w:val="20"/>
          <w:szCs w:val="20"/>
        </w:rPr>
        <w:t xml:space="preserve">The Company uses personal data only for the purposes for which it was collected, or for compatible purposes reasonably anticipated by you at the time of collection. The specific purposes are:</w:t>
      </w:r>
    </w:p>
    <w:p>
      <w:pPr>
        <w:pStyle w:val="Heading3"/>
        <w:spacing w:after="120" w:before="260"/>
      </w:pPr>
      <w:r>
        <w:rPr>
          <w:rFonts w:ascii="Arial" w:cs="Arial" w:eastAsia="Arial" w:hAnsi="Arial"/>
          <w:b/>
          <w:bCs/>
          <w:color w:val="1A1A2E"/>
          <w:sz w:val="24"/>
          <w:szCs w:val="24"/>
        </w:rPr>
        <w:t xml:space="preserve">3.1  Core Platform Operations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Creating and managing your account on the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Processing and confirming Orders placed through the Platform;</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Facilitating delivery by sharing relevant information with Delivery Partners and Restaurant Partners;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Generating and issuing GST-compliant tax invoices for each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Processing payments through PayU and managing the escrow-to-settlement cycle;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Deducting TDS on Delivery Partner payments under Section 194C of the Income Tax Act, 1961.</w:t>
      </w:r>
    </w:p>
    <w:p>
      <w:pPr>
        <w:pStyle w:val="Heading3"/>
        <w:spacing w:after="120" w:before="260"/>
      </w:pPr>
      <w:r>
        <w:rPr>
          <w:rFonts w:ascii="Arial" w:cs="Arial" w:eastAsia="Arial" w:hAnsi="Arial"/>
          <w:b/>
          <w:bCs/>
          <w:color w:val="1A1A2E"/>
          <w:sz w:val="24"/>
          <w:szCs w:val="24"/>
        </w:rPr>
        <w:t xml:space="preserve">3.2  Communication and Customer Support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Sending transactional communications — Order confirmations, delivery status updates — via SMS and push notification;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Responding to queries, complaints, and grievances submitted through the Platform or by email;</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Sending operational alerts regarding Platform downtime, policy changes, or account security.</w:t>
      </w:r>
    </w:p>
    <w:p>
      <w:pPr>
        <w:pStyle w:val="Heading3"/>
        <w:spacing w:after="120" w:before="260"/>
      </w:pPr>
      <w:r>
        <w:rPr>
          <w:rFonts w:ascii="Arial" w:cs="Arial" w:eastAsia="Arial" w:hAnsi="Arial"/>
          <w:b/>
          <w:bCs/>
          <w:color w:val="1A1A2E"/>
          <w:sz w:val="24"/>
          <w:szCs w:val="24"/>
        </w:rPr>
        <w:t xml:space="preserve">3.3  Platform Safety and Fraud Prevention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Verifying user identity during registration and account recovery;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Detecting, investigating, and preventing fraudulent transactions, fake accounts, and abuse of promotional offers;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Monitoring for violations of the Terms and Conditions and Community Guidelines;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Ensuring the physical safety of Delivery Partners and Users through location data during active orders;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Conducting third-party background verification of Delivery Partners.</w:t>
      </w:r>
    </w:p>
    <w:p>
      <w:pPr>
        <w:pStyle w:val="Heading3"/>
        <w:spacing w:after="120" w:before="260"/>
      </w:pPr>
      <w:r>
        <w:rPr>
          <w:rFonts w:ascii="Arial" w:cs="Arial" w:eastAsia="Arial" w:hAnsi="Arial"/>
          <w:b/>
          <w:bCs/>
          <w:color w:val="1A1A2E"/>
          <w:sz w:val="24"/>
          <w:szCs w:val="24"/>
        </w:rPr>
        <w:t xml:space="preserve">3.4  Analytics and Platform Improvement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Analysing aggregated, anonymised usage data to understand user behaviour and improve Platform features;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Monitoring Platform performance, identifying and fixing technical errors and crashes;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Conducting internal research to enhance the delivery experience, restaurant discovery, and order accuracy.</w:t>
      </w:r>
    </w:p>
    <w:p>
      <w:pPr>
        <w:pStyle w:val="Heading3"/>
        <w:spacing w:after="120" w:before="260"/>
      </w:pPr>
      <w:r>
        <w:rPr>
          <w:rFonts w:ascii="Arial" w:cs="Arial" w:eastAsia="Arial" w:hAnsi="Arial"/>
          <w:b/>
          <w:bCs/>
          <w:color w:val="1A1A2E"/>
          <w:sz w:val="24"/>
          <w:szCs w:val="24"/>
        </w:rPr>
        <w:t xml:space="preserve">3.5  Legal and Regulatory Compliance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Complying with applicable Indian laws, including GST filing obligations, TDS requirements, and FSSAI-related compliance;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Responding to lawful requests from government authorities, courts, or law enforcement agencies;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Enforcing these Terms, the Privacy Policy, and other contractual obligations;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Establishing, exercising, or defending legal claims.</w:t>
      </w:r>
    </w:p>
    <w:p>
      <w:pPr>
        <w:pStyle w:val="Heading3"/>
        <w:spacing w:after="120" w:before="260"/>
      </w:pPr>
      <w:r>
        <w:rPr>
          <w:rFonts w:ascii="Arial" w:cs="Arial" w:eastAsia="Arial" w:hAnsi="Arial"/>
          <w:b/>
          <w:bCs/>
          <w:color w:val="1A1A2E"/>
          <w:sz w:val="24"/>
          <w:szCs w:val="24"/>
        </w:rPr>
        <w:t xml:space="preserve">3.6  Marketing Communications (Consent-Based Only)</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Sending promotional offers, new restaurant announcements, and Platform updates — only where you have separately opted into receiving such communications;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Displaying Restaurant Partner-funded offers and sponsored listings on the Platform (labelled as 'Sponsored');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You may opt out of marketing communications at any time through your account settings or by emailing privacy@hivago.in, without affecting your ability to use the Platform.</w:t>
      </w:r>
    </w:p>
    <w:p>
      <w:pPr>
        <w:pStyle w:val="Heading2"/>
        <w:shd w:fill="1A1A2E" w:val="clear"/>
        <w:spacing w:after="180" w:before="360"/>
        <w:ind w:left="180" w:right="180"/>
      </w:pPr>
      <w:r>
        <w:rPr>
          <w:rFonts w:ascii="Arial" w:cs="Arial" w:eastAsia="Arial" w:hAnsi="Arial"/>
          <w:b/>
          <w:bCs/>
          <w:color w:val="FFFFFF"/>
          <w:sz w:val="28"/>
          <w:szCs w:val="28"/>
        </w:rPr>
        <w:t xml:space="preserve">4.  SHARING OF PERSONAL DATA</w:t>
      </w:r>
    </w:p>
    <w:p>
      <w:pPr>
        <w:spacing w:after="160" w:before="80" w:line="320"/>
        <w:jc w:val="both"/>
      </w:pPr>
      <w:r>
        <w:rPr>
          <w:rFonts w:ascii="Arial" w:cs="Arial" w:eastAsia="Arial" w:hAnsi="Arial"/>
          <w:b w:val="false"/>
          <w:bCs w:val="false"/>
          <w:i w:val="false"/>
          <w:iCs w:val="false"/>
          <w:color w:val="212529"/>
          <w:sz w:val="20"/>
          <w:szCs w:val="20"/>
        </w:rPr>
        <w:t xml:space="preserve">The Company does not sell, rent, or trade your personal data to any third party for commercial purposes. We share personal data only in the circumstances described below, and only to the extent necessary for the stated purpose.</w:t>
      </w:r>
    </w:p>
    <w:p>
      <w:pPr>
        <w:pStyle w:val="Heading3"/>
        <w:spacing w:after="120" w:before="260"/>
      </w:pPr>
      <w:r>
        <w:rPr>
          <w:rFonts w:ascii="Arial" w:cs="Arial" w:eastAsia="Arial" w:hAnsi="Arial"/>
          <w:b/>
          <w:bCs/>
          <w:color w:val="1A1A2E"/>
          <w:sz w:val="24"/>
          <w:szCs w:val="24"/>
        </w:rPr>
        <w:t xml:space="preserve">4.1  With Restaurant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10"/>
              <w:left w:val="single" w:color="E63946" w:sz="28"/>
              <w:bottom w:val="single" w:color="E63946" w:sz="10"/>
              <w:right w:val="single" w:color="E63946" w:sz="10"/>
            </w:tcBorders>
            <w:shd w:fill="FFF0F0" w:val="clear"/>
            <w:tcMar>
              <w:top w:type="dxa" w:w="140"/>
              <w:left w:type="dxa" w:w="220"/>
              <w:bottom w:type="dxa" w:w="140"/>
              <w:right w:type="dxa" w:w="220"/>
            </w:tcMar>
          </w:tcPr>
          <w:p>
            <w:pPr>
              <w:spacing w:after="80"/>
            </w:pPr>
            <w:r>
              <w:rPr>
                <w:rFonts w:ascii="Arial" w:cs="Arial" w:eastAsia="Arial" w:hAnsi="Arial"/>
                <w:b/>
                <w:bCs/>
                <w:color w:val="E63946"/>
                <w:sz w:val="18"/>
                <w:szCs w:val="18"/>
              </w:rPr>
              <w:t xml:space="preserve">Important — Data Shared with Restaurants</w:t>
            </w:r>
          </w:p>
          <w:p>
            <w:pPr>
              <w:spacing w:after="40" w:before="40" w:line="280"/>
            </w:pPr>
            <w:r>
              <w:rPr>
                <w:rFonts w:ascii="Arial" w:cs="Arial" w:eastAsia="Arial" w:hAnsi="Arial"/>
                <w:color w:val="212529"/>
                <w:sz w:val="18"/>
                <w:szCs w:val="18"/>
              </w:rPr>
              <w:t xml:space="preserve">When you place an Order, the Company shares your name and mobile phone number with the relevant Restaurant Partner solely for the purpose of order preparation and coordination.</w:t>
            </w:r>
          </w:p>
          <w:p>
            <w:pPr>
              <w:spacing w:after="40" w:before="40" w:line="280"/>
            </w:pPr>
            <w:r>
              <w:rPr>
                <w:rFonts w:ascii="Arial" w:cs="Arial" w:eastAsia="Arial" w:hAnsi="Arial"/>
                <w:color w:val="212529"/>
                <w:sz w:val="18"/>
                <w:szCs w:val="18"/>
              </w:rPr>
              <w:t xml:space="preserve">Restaurant Partners are contractually prohibited from using your personal data for any marketing, profiling, or commercial purpose beyond order fulfilment.</w:t>
            </w:r>
          </w:p>
          <w:p>
            <w:pPr>
              <w:spacing w:after="40" w:before="40" w:line="280"/>
            </w:pPr>
            <w:r>
              <w:rPr>
                <w:rFonts w:ascii="Arial" w:cs="Arial" w:eastAsia="Arial" w:hAnsi="Arial"/>
                <w:color w:val="212529"/>
                <w:sz w:val="18"/>
                <w:szCs w:val="18"/>
              </w:rPr>
              <w:t xml:space="preserve">Restaurant Partners access your data through a password-protected dashboard provided by the Company.</w:t>
            </w:r>
          </w:p>
          <w:p>
            <w:pPr>
              <w:spacing w:after="40" w:before="40" w:line="280"/>
            </w:pPr>
            <w:r>
              <w:rPr>
                <w:rFonts w:ascii="Arial" w:cs="Arial" w:eastAsia="Arial" w:hAnsi="Arial"/>
                <w:color w:val="212529"/>
                <w:sz w:val="18"/>
                <w:szCs w:val="18"/>
              </w:rPr>
              <w:t xml:space="preserve">If a Restaurant Partner misuses your data, please report this immediately to privacy@hivago.in. The Company will investigate and may terminate the Restaurant Partner's access.</w:t>
            </w:r>
          </w:p>
        </w:tc>
      </w:tr>
    </w:tbl>
    <w:p>
      <w:pPr>
        <w:pStyle w:val="Heading3"/>
        <w:spacing w:after="120" w:before="260"/>
      </w:pPr>
      <w:r>
        <w:rPr>
          <w:rFonts w:ascii="Arial" w:cs="Arial" w:eastAsia="Arial" w:hAnsi="Arial"/>
          <w:b/>
          <w:bCs/>
          <w:color w:val="1A1A2E"/>
          <w:sz w:val="24"/>
          <w:szCs w:val="24"/>
        </w:rPr>
        <w:t xml:space="preserve">4.2  With Delivery Partners</w:t>
      </w:r>
    </w:p>
    <w:p>
      <w:pPr>
        <w:spacing w:after="160" w:before="80" w:line="320"/>
        <w:jc w:val="both"/>
      </w:pPr>
      <w:r>
        <w:rPr>
          <w:rFonts w:ascii="Arial" w:cs="Arial" w:eastAsia="Arial" w:hAnsi="Arial"/>
          <w:b w:val="false"/>
          <w:bCs w:val="false"/>
          <w:i w:val="false"/>
          <w:iCs w:val="false"/>
          <w:color w:val="212529"/>
          <w:sz w:val="20"/>
          <w:szCs w:val="20"/>
        </w:rPr>
        <w:t xml:space="preserve">For the purpose of last-mile delivery, the Company shares your delivery address and, where operationally necessary, your mobile number with the assigned Delivery Partner. Delivery Partners are contractually bound to use this information solely for completing the delivery and are prohibited from retaining, copying, or using your data for any other purpose.</w:t>
      </w:r>
    </w:p>
    <w:p>
      <w:pPr>
        <w:pStyle w:val="Heading3"/>
        <w:spacing w:after="120" w:before="260"/>
      </w:pPr>
      <w:r>
        <w:rPr>
          <w:rFonts w:ascii="Arial" w:cs="Arial" w:eastAsia="Arial" w:hAnsi="Arial"/>
          <w:b/>
          <w:bCs/>
          <w:color w:val="1A1A2E"/>
          <w:sz w:val="24"/>
          <w:szCs w:val="24"/>
        </w:rPr>
        <w:t xml:space="preserve">4.3  With Payment Service Provider — PayU</w:t>
      </w:r>
    </w:p>
    <w:p>
      <w:pPr>
        <w:spacing w:after="160" w:before="80" w:line="320"/>
        <w:jc w:val="both"/>
      </w:pPr>
      <w:r>
        <w:rPr>
          <w:rFonts w:ascii="Arial" w:cs="Arial" w:eastAsia="Arial" w:hAnsi="Arial"/>
          <w:b w:val="false"/>
          <w:bCs w:val="false"/>
          <w:i w:val="false"/>
          <w:iCs w:val="false"/>
          <w:color w:val="212529"/>
          <w:sz w:val="20"/>
          <w:szCs w:val="20"/>
        </w:rPr>
        <w:t xml:space="preserve">Payment processing is handled by PayU (a product of PayU Finance India Private Limited). When you make a payment, you are subject to PayU's terms of service and privacy policy. The Company does not receive or store your full payment card details. PayU provides the Company with tokenised payment references and transaction status data for the purposes of order confirmation and settlement.</w:t>
      </w:r>
    </w:p>
    <w:p>
      <w:pPr>
        <w:pStyle w:val="Heading3"/>
        <w:spacing w:after="120" w:before="260"/>
      </w:pPr>
      <w:r>
        <w:rPr>
          <w:rFonts w:ascii="Arial" w:cs="Arial" w:eastAsia="Arial" w:hAnsi="Arial"/>
          <w:b/>
          <w:bCs/>
          <w:color w:val="1A1A2E"/>
          <w:sz w:val="24"/>
          <w:szCs w:val="24"/>
        </w:rPr>
        <w:t xml:space="preserve">4.4  With Third-Party Analytics and Technology Providers</w:t>
      </w:r>
    </w:p>
    <w:p>
      <w:pPr>
        <w:spacing w:after="160" w:before="80" w:line="320"/>
        <w:jc w:val="both"/>
      </w:pPr>
      <w:r>
        <w:rPr>
          <w:rFonts w:ascii="Arial" w:cs="Arial" w:eastAsia="Arial" w:hAnsi="Arial"/>
          <w:b w:val="false"/>
          <w:bCs w:val="false"/>
          <w:i w:val="false"/>
          <w:iCs w:val="false"/>
          <w:color w:val="212529"/>
          <w:sz w:val="20"/>
          <w:szCs w:val="20"/>
        </w:rPr>
        <w:t xml:space="preserve">The Company uses third-party analytics tools, including Firebase Analytics (Google LLC), to analyse Platform usage data. These providers may process certain technical data (device identifiers, usage events) on behalf of the Company as data processors. Such data is processed in aggregated or pseudonymised form where possible. The Company has executed or relies on standard contractual terms with such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0"/>
              <w:left w:val="single" w:color="1A1A2E" w:sz="28"/>
              <w:bottom w:val="single" w:color="1A1A2E" w:sz="10"/>
              <w:right w:val="single" w:color="1A1A2E" w:sz="10"/>
            </w:tcBorders>
            <w:shd w:fill="F8F9FA" w:val="clear"/>
            <w:tcMar>
              <w:top w:type="dxa" w:w="140"/>
              <w:left w:type="dxa" w:w="220"/>
              <w:bottom w:type="dxa" w:w="140"/>
              <w:right w:type="dxa" w:w="220"/>
            </w:tcMar>
          </w:tcPr>
          <w:p>
            <w:pPr>
              <w:spacing w:after="80"/>
            </w:pPr>
            <w:r>
              <w:rPr>
                <w:rFonts w:ascii="Arial" w:cs="Arial" w:eastAsia="Arial" w:hAnsi="Arial"/>
                <w:b/>
                <w:bCs/>
                <w:color w:val="1A1A2E"/>
                <w:sz w:val="18"/>
                <w:szCs w:val="18"/>
              </w:rPr>
              <w:t xml:space="preserve">Third-Party Processors Used by HIVAGO</w:t>
            </w:r>
          </w:p>
          <w:p>
            <w:pPr>
              <w:spacing w:after="40" w:before="40" w:line="280"/>
            </w:pPr>
            <w:r>
              <w:rPr>
                <w:rFonts w:ascii="Arial" w:cs="Arial" w:eastAsia="Arial" w:hAnsi="Arial"/>
                <w:color w:val="212529"/>
                <w:sz w:val="18"/>
                <w:szCs w:val="18"/>
              </w:rPr>
              <w:t xml:space="preserve">Firebase Analytics (Google LLC) — app performance monitoring, crash reporting, usage analytics.</w:t>
            </w:r>
          </w:p>
          <w:p>
            <w:pPr>
              <w:spacing w:after="40" w:before="40" w:line="280"/>
            </w:pPr>
            <w:r>
              <w:rPr>
                <w:rFonts w:ascii="Arial" w:cs="Arial" w:eastAsia="Arial" w:hAnsi="Arial"/>
                <w:color w:val="212529"/>
                <w:sz w:val="18"/>
                <w:szCs w:val="18"/>
              </w:rPr>
              <w:t xml:space="preserve">PayU (PayU Finance India Private Limited) — payment processing and tokenisation.</w:t>
            </w:r>
          </w:p>
          <w:p>
            <w:pPr>
              <w:spacing w:after="40" w:before="40" w:line="280"/>
            </w:pPr>
            <w:r>
              <w:rPr>
                <w:rFonts w:ascii="Arial" w:cs="Arial" w:eastAsia="Arial" w:hAnsi="Arial"/>
                <w:color w:val="212529"/>
                <w:sz w:val="18"/>
                <w:szCs w:val="18"/>
              </w:rPr>
              <w:t xml:space="preserve">Third-Party BGV Provider (TBD) — background verification of Delivery Partners.</w:t>
            </w:r>
          </w:p>
          <w:p>
            <w:pPr>
              <w:spacing w:after="40" w:before="40" w:line="280"/>
            </w:pPr>
            <w:r>
              <w:rPr>
                <w:rFonts w:ascii="Arial" w:cs="Arial" w:eastAsia="Arial" w:hAnsi="Arial"/>
                <w:color w:val="212529"/>
                <w:sz w:val="18"/>
                <w:szCs w:val="18"/>
              </w:rPr>
              <w:t xml:space="preserve">Cloud Infrastructure Provider — Indian server infrastructure at launch; planned migration to Amazon Web Services (AWS) in a subsequent phase.</w:t>
            </w:r>
          </w:p>
          <w:p>
            <w:pPr>
              <w:spacing w:after="40" w:before="40" w:line="280"/>
            </w:pPr>
            <w:r>
              <w:rPr>
                <w:rFonts w:ascii="Arial" w:cs="Arial" w:eastAsia="Arial" w:hAnsi="Arial"/>
                <w:color w:val="212529"/>
                <w:sz w:val="18"/>
                <w:szCs w:val="18"/>
              </w:rPr>
              <w:t xml:space="preserve">SMS / Push Notification Gateway — for transactional communication delivery.</w:t>
            </w:r>
          </w:p>
        </w:tc>
      </w:tr>
    </w:tbl>
    <w:p>
      <w:pPr>
        <w:pStyle w:val="Heading3"/>
        <w:spacing w:after="120" w:before="260"/>
      </w:pPr>
      <w:r>
        <w:rPr>
          <w:rFonts w:ascii="Arial" w:cs="Arial" w:eastAsia="Arial" w:hAnsi="Arial"/>
          <w:b/>
          <w:bCs/>
          <w:color w:val="1A1A2E"/>
          <w:sz w:val="24"/>
          <w:szCs w:val="24"/>
        </w:rPr>
        <w:t xml:space="preserve">4.5  With Legal and Regulatory Authorities</w:t>
      </w:r>
    </w:p>
    <w:p>
      <w:pPr>
        <w:spacing w:after="160" w:before="80" w:line="320"/>
        <w:jc w:val="both"/>
      </w:pPr>
      <w:r>
        <w:rPr>
          <w:rFonts w:ascii="Arial" w:cs="Arial" w:eastAsia="Arial" w:hAnsi="Arial"/>
          <w:b w:val="false"/>
          <w:bCs w:val="false"/>
          <w:i w:val="false"/>
          <w:iCs w:val="false"/>
          <w:color w:val="212529"/>
          <w:sz w:val="20"/>
          <w:szCs w:val="20"/>
        </w:rPr>
        <w:t xml:space="preserve">The Company may disclose your personal data to government bodies, law enforcement agencies, courts, or regulatory authorities where required to do so by law, court order, or in response to a lawful demand. The Company will, where legally permissible, notify you of such disclosure.</w:t>
      </w:r>
    </w:p>
    <w:p>
      <w:pPr>
        <w:pStyle w:val="Heading3"/>
        <w:spacing w:after="120" w:before="260"/>
      </w:pPr>
      <w:r>
        <w:rPr>
          <w:rFonts w:ascii="Arial" w:cs="Arial" w:eastAsia="Arial" w:hAnsi="Arial"/>
          <w:b/>
          <w:bCs/>
          <w:color w:val="1A1A2E"/>
          <w:sz w:val="24"/>
          <w:szCs w:val="24"/>
        </w:rPr>
        <w:t xml:space="preserve">4.6  In the Event of Business Transfer</w:t>
      </w:r>
    </w:p>
    <w:p>
      <w:pPr>
        <w:spacing w:after="160" w:before="80" w:line="320"/>
        <w:jc w:val="both"/>
      </w:pPr>
      <w:r>
        <w:rPr>
          <w:rFonts w:ascii="Arial" w:cs="Arial" w:eastAsia="Arial" w:hAnsi="Arial"/>
          <w:b w:val="false"/>
          <w:bCs w:val="false"/>
          <w:i w:val="false"/>
          <w:iCs w:val="false"/>
          <w:color w:val="212529"/>
          <w:sz w:val="20"/>
          <w:szCs w:val="20"/>
        </w:rPr>
        <w:t xml:space="preserve">In the event of a merger, acquisition, restructuring, or sale of all or substantially all of the Company's assets, your personal data may be transferred to the acquiring entity as part of such transaction. You will be notified of any such transfer and the privacy practices of the successor entity will be communicated to you.</w:t>
      </w:r>
    </w:p>
    <w:p>
      <w:pPr>
        <w:pStyle w:val="Heading3"/>
        <w:spacing w:after="120" w:before="260"/>
      </w:pPr>
      <w:r>
        <w:rPr>
          <w:rFonts w:ascii="Arial" w:cs="Arial" w:eastAsia="Arial" w:hAnsi="Arial"/>
          <w:b/>
          <w:bCs/>
          <w:color w:val="1A1A2E"/>
          <w:sz w:val="24"/>
          <w:szCs w:val="24"/>
        </w:rPr>
        <w:t xml:space="preserve">4.7  Data NOT Shared</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does not share your personal data with any advertiser, data broker, or marketing agency for the purpose of serving you targeted advertising.</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does not share personal data across Restaurant Partners — your data shared with Restaurant A is not accessible to Restaurant B.</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Company does not sell personal data.</w:t>
      </w:r>
    </w:p>
    <w:p>
      <w:pPr>
        <w:pStyle w:val="Heading2"/>
        <w:shd w:fill="1A1A2E" w:val="clear"/>
        <w:spacing w:after="180" w:before="360"/>
        <w:ind w:left="180" w:right="180"/>
      </w:pPr>
      <w:r>
        <w:rPr>
          <w:rFonts w:ascii="Arial" w:cs="Arial" w:eastAsia="Arial" w:hAnsi="Arial"/>
          <w:b/>
          <w:bCs/>
          <w:color w:val="FFFFFF"/>
          <w:sz w:val="28"/>
          <w:szCs w:val="28"/>
        </w:rPr>
        <w:t xml:space="preserve">5.  LOCATION DATA — DETAILED DISCLOSURE</w:t>
      </w:r>
    </w:p>
    <w:p>
      <w:pPr>
        <w:spacing w:after="160" w:before="80" w:line="320"/>
        <w:jc w:val="both"/>
      </w:pPr>
      <w:r>
        <w:rPr>
          <w:rFonts w:ascii="Arial" w:cs="Arial" w:eastAsia="Arial" w:hAnsi="Arial"/>
          <w:b w:val="false"/>
          <w:bCs w:val="false"/>
          <w:i w:val="false"/>
          <w:iCs w:val="false"/>
          <w:color w:val="212529"/>
          <w:sz w:val="20"/>
          <w:szCs w:val="20"/>
        </w:rPr>
        <w:t xml:space="preserve">5.1  The Platform requests access to your device's GPS location data exclusively when you have an active Order session in progress. Location access is required to:</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Confirm your delivery address and relay it accurately to the Delivery Partner;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Enable the Delivery Partner's device to navigate to your location;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Detect and prevent fraudulent delivery confirmation claims.</w:t>
      </w:r>
    </w:p>
    <w:p>
      <w:pPr>
        <w:spacing w:after="160" w:before="80" w:line="320"/>
        <w:jc w:val="both"/>
      </w:pPr>
      <w:r>
        <w:rPr>
          <w:rFonts w:ascii="Arial" w:cs="Arial" w:eastAsia="Arial" w:hAnsi="Arial"/>
          <w:b w:val="false"/>
          <w:bCs w:val="false"/>
          <w:i w:val="false"/>
          <w:iCs w:val="false"/>
          <w:color w:val="212529"/>
          <w:sz w:val="20"/>
          <w:szCs w:val="20"/>
        </w:rPr>
        <w:t xml:space="preserve">5.2  The Platform does NOT collect location data:</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When the application is running in the background with no active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When you are browsing the Platform without having placed an Order;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After your Order has been delivered and the delivery session is closed.</w:t>
      </w:r>
    </w:p>
    <w:p>
      <w:pPr>
        <w:spacing w:after="160" w:before="80" w:line="320"/>
        <w:jc w:val="both"/>
      </w:pPr>
      <w:r>
        <w:rPr>
          <w:rFonts w:ascii="Arial" w:cs="Arial" w:eastAsia="Arial" w:hAnsi="Arial"/>
          <w:b w:val="false"/>
          <w:bCs w:val="false"/>
          <w:i w:val="false"/>
          <w:iCs w:val="false"/>
          <w:color w:val="212529"/>
          <w:sz w:val="20"/>
          <w:szCs w:val="20"/>
        </w:rPr>
        <w:t xml:space="preserve">5.3  Location permission is requested from your device's operating system and is subject to your device-level privacy settings. You may revoke location permissions at any time through your device settings; however, doing so may prevent the Platform from processing your Order correctly.</w:t>
      </w:r>
    </w:p>
    <w:p>
      <w:pPr>
        <w:spacing w:after="160" w:before="80" w:line="320"/>
        <w:jc w:val="both"/>
      </w:pPr>
      <w:r>
        <w:rPr>
          <w:rFonts w:ascii="Arial" w:cs="Arial" w:eastAsia="Arial" w:hAnsi="Arial"/>
          <w:b w:val="false"/>
          <w:bCs w:val="false"/>
          <w:i w:val="false"/>
          <w:iCs w:val="false"/>
          <w:color w:val="212529"/>
          <w:sz w:val="20"/>
          <w:szCs w:val="20"/>
        </w:rPr>
        <w:t xml:space="preserve">5.4  Location data collected during active Order sessions is retained for a period of 90 (ninety) days for the purpose of dispute resolution and fraud investigation, after which it is deleted from our active systems.</w:t>
      </w:r>
    </w:p>
    <w:p>
      <w:pPr>
        <w:pStyle w:val="Heading2"/>
        <w:shd w:fill="1A1A2E" w:val="clear"/>
        <w:spacing w:after="180" w:before="360"/>
        <w:ind w:left="180" w:right="180"/>
      </w:pPr>
      <w:r>
        <w:rPr>
          <w:rFonts w:ascii="Arial" w:cs="Arial" w:eastAsia="Arial" w:hAnsi="Arial"/>
          <w:b/>
          <w:bCs/>
          <w:color w:val="FFFFFF"/>
          <w:sz w:val="28"/>
          <w:szCs w:val="28"/>
        </w:rPr>
        <w:t xml:space="preserve">6.  COOKIES AND TRACKING TECHNOLOGIES</w:t>
      </w:r>
    </w:p>
    <w:p>
      <w:pPr>
        <w:spacing w:after="160" w:before="80" w:line="320"/>
        <w:jc w:val="both"/>
      </w:pPr>
      <w:r>
        <w:rPr>
          <w:rFonts w:ascii="Arial" w:cs="Arial" w:eastAsia="Arial" w:hAnsi="Arial"/>
          <w:b w:val="false"/>
          <w:bCs w:val="false"/>
          <w:i w:val="false"/>
          <w:iCs w:val="false"/>
          <w:color w:val="212529"/>
          <w:sz w:val="20"/>
          <w:szCs w:val="20"/>
        </w:rPr>
        <w:t xml:space="preserve">6.1  The HIVAGO website uses cookies and similar tracking technologies to enhance your browsing experience, understand how the website is used, and support our analytics and security functions.</w:t>
      </w:r>
    </w:p>
    <w:p>
      <w:pPr>
        <w:pStyle w:val="Heading3"/>
        <w:spacing w:after="120" w:before="260"/>
      </w:pPr>
      <w:r>
        <w:rPr>
          <w:rFonts w:ascii="Arial" w:cs="Arial" w:eastAsia="Arial" w:hAnsi="Arial"/>
          <w:b/>
          <w:bCs/>
          <w:color w:val="1A1A2E"/>
          <w:sz w:val="24"/>
          <w:szCs w:val="24"/>
        </w:rPr>
        <w:t xml:space="preserve">6.2  Types of Cookies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Cookie Type</w:t>
            </w:r>
          </w:p>
        </w:tc>
        <w:tc>
          <w:tcPr>
            <w:tcW w:type="dxa" w:w="416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c>
          <w:tcPr>
            <w:tcW w:type="dxa" w:w="30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FFFFF"/>
                <w:sz w:val="18"/>
                <w:szCs w:val="18"/>
              </w:rPr>
              <w:t xml:space="preserve">Can You Opt Out?</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Strictly Necessary</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Essential for the website to function — session management, authentication, security tokens. Cannot be disabled without breaking core functionality.</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No — required for operation</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Analytics / Performance</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Collects anonymised data on how visitors use the website (pages visited, session duration, error reports). Processed by Firebase Analytics.</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Yes — via cookie settings</w:t>
            </w:r>
          </w:p>
        </w:tc>
      </w:tr>
      <w:tr>
        <w:tc>
          <w:tcPr>
            <w:tcW w:type="dxa" w:w="22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Marketing / Preference</w:t>
            </w:r>
          </w:p>
        </w:tc>
        <w:tc>
          <w:tcPr>
            <w:tcW w:type="dxa" w:w="41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Remembers your preferences (e.g., saved addresses, notification settings) and may be used to display relevant content.</w:t>
            </w:r>
          </w:p>
        </w:tc>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val="false"/>
                <w:bCs w:val="false"/>
                <w:color w:val="212529"/>
                <w:sz w:val="18"/>
                <w:szCs w:val="18"/>
              </w:rPr>
              <w:t xml:space="preserve">Yes — via cookie settings</w:t>
            </w:r>
          </w:p>
        </w:tc>
      </w:tr>
    </w:tbl>
    <w:p>
      <w:pPr>
        <w:spacing w:after="60" w:before="60"/>
      </w:pPr>
    </w:p>
    <w:p>
      <w:pPr>
        <w:spacing w:after="160" w:before="80" w:line="320"/>
        <w:jc w:val="both"/>
      </w:pPr>
      <w:r>
        <w:rPr>
          <w:rFonts w:ascii="Arial" w:cs="Arial" w:eastAsia="Arial" w:hAnsi="Arial"/>
          <w:b w:val="false"/>
          <w:bCs w:val="false"/>
          <w:i w:val="false"/>
          <w:iCs w:val="false"/>
          <w:color w:val="212529"/>
          <w:sz w:val="20"/>
          <w:szCs w:val="20"/>
        </w:rPr>
        <w:t xml:space="preserve">6.3  You may manage your cookie preferences through the cookie consent banner displayed on your first visit to the website, or at any time through your browser settings. Disabling non-essential cookies will not prevent you from using the Platform's core functionality.</w:t>
      </w:r>
    </w:p>
    <w:p>
      <w:pPr>
        <w:spacing w:after="160" w:before="80" w:line="320"/>
        <w:jc w:val="both"/>
      </w:pPr>
      <w:r>
        <w:rPr>
          <w:rFonts w:ascii="Arial" w:cs="Arial" w:eastAsia="Arial" w:hAnsi="Arial"/>
          <w:b w:val="false"/>
          <w:bCs w:val="false"/>
          <w:i w:val="false"/>
          <w:iCs w:val="false"/>
          <w:color w:val="212529"/>
          <w:sz w:val="20"/>
          <w:szCs w:val="20"/>
        </w:rPr>
        <w:t xml:space="preserve">6.4  Third-party analytics providers (such as Firebase / Google Analytics) may set their own cookies when you use the Platform. These are governed by those providers' own privacy and cookie policies.</w:t>
      </w:r>
    </w:p>
    <w:p>
      <w:pPr>
        <w:pStyle w:val="Heading2"/>
        <w:shd w:fill="1A1A2E" w:val="clear"/>
        <w:spacing w:after="180" w:before="360"/>
        <w:ind w:left="180" w:right="180"/>
      </w:pPr>
      <w:r>
        <w:rPr>
          <w:rFonts w:ascii="Arial" w:cs="Arial" w:eastAsia="Arial" w:hAnsi="Arial"/>
          <w:b/>
          <w:bCs/>
          <w:color w:val="FFFFFF"/>
          <w:sz w:val="28"/>
          <w:szCs w:val="28"/>
        </w:rPr>
        <w:t xml:space="preserve">7.  DATA RETENTION AND DELETION</w:t>
      </w:r>
    </w:p>
    <w:p>
      <w:pPr>
        <w:pStyle w:val="Heading3"/>
        <w:spacing w:after="120" w:before="260"/>
      </w:pPr>
      <w:r>
        <w:rPr>
          <w:rFonts w:ascii="Arial" w:cs="Arial" w:eastAsia="Arial" w:hAnsi="Arial"/>
          <w:b/>
          <w:bCs/>
          <w:color w:val="1A1A2E"/>
          <w:sz w:val="24"/>
          <w:szCs w:val="24"/>
        </w:rPr>
        <w:t xml:space="preserve">7.1  Retention Principles</w:t>
      </w:r>
    </w:p>
    <w:p>
      <w:pPr>
        <w:spacing w:after="160" w:before="80" w:line="320"/>
        <w:jc w:val="both"/>
      </w:pPr>
      <w:r>
        <w:rPr>
          <w:rFonts w:ascii="Arial" w:cs="Arial" w:eastAsia="Arial" w:hAnsi="Arial"/>
          <w:b w:val="false"/>
          <w:bCs w:val="false"/>
          <w:i w:val="false"/>
          <w:iCs w:val="false"/>
          <w:color w:val="212529"/>
          <w:sz w:val="20"/>
          <w:szCs w:val="20"/>
        </w:rPr>
        <w:t xml:space="preserve">The Company retains personal data only for so long as is reasonably necessary to fulfil the purpose for which it was collected, or as required by Applicable Laws, whichever is longer. Upon expiry of the applicable retention period, personal data is securely deleted or anonymised.</w:t>
      </w:r>
    </w:p>
    <w:p>
      <w:pPr>
        <w:pStyle w:val="Heading3"/>
        <w:spacing w:after="120" w:before="260"/>
      </w:pPr>
      <w:r>
        <w:rPr>
          <w:rFonts w:ascii="Arial" w:cs="Arial" w:eastAsia="Arial" w:hAnsi="Arial"/>
          <w:b/>
          <w:bCs/>
          <w:color w:val="1A1A2E"/>
          <w:sz w:val="24"/>
          <w:szCs w:val="24"/>
        </w:rPr>
        <w:t xml:space="preserve">7.2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80"/>
        <w:gridCol w:w="3480"/>
      </w:tblGrid>
      <w:tr>
        <w:tc>
          <w:tcPr>
            <w:tcW w:type="dxa" w:w="30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Data Category</w:t>
            </w:r>
          </w:p>
        </w:tc>
        <w:tc>
          <w:tcPr>
            <w:tcW w:type="dxa" w:w="288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Retention Period</w:t>
            </w:r>
          </w:p>
        </w:tc>
        <w:tc>
          <w:tcPr>
            <w:tcW w:type="dxa" w:w="348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Legal Basis for Retention</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Order and transaction records</w:t>
            </w:r>
          </w:p>
        </w:tc>
        <w:tc>
          <w:tcPr>
            <w:tcW w:type="dxa" w:w="288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8 years from transaction</w:t>
            </w:r>
          </w:p>
        </w:tc>
        <w:tc>
          <w:tcPr>
            <w:tcW w:type="dxa" w:w="348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GST Act, Income Tax Act — mandatory financial record retention</w:t>
            </w:r>
          </w:p>
        </w:tc>
      </w:tr>
      <w:tr>
        <w:tc>
          <w:tcPr>
            <w:tcW w:type="dxa" w:w="300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Account and profile data</w:t>
            </w:r>
          </w:p>
        </w:tc>
        <w:tc>
          <w:tcPr>
            <w:tcW w:type="dxa" w:w="288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Until account deletion + 30 days</w:t>
            </w:r>
          </w:p>
        </w:tc>
        <w:tc>
          <w:tcPr>
            <w:tcW w:type="dxa" w:w="348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Consent-based; deletion right under DPDP Act</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Location data (active orders)</w:t>
            </w:r>
          </w:p>
        </w:tc>
        <w:tc>
          <w:tcPr>
            <w:tcW w:type="dxa" w:w="288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90 days from order completion</w:t>
            </w:r>
          </w:p>
        </w:tc>
        <w:tc>
          <w:tcPr>
            <w:tcW w:type="dxa" w:w="348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Dispute resolution and fraud prevention</w:t>
            </w:r>
          </w:p>
        </w:tc>
      </w:tr>
      <w:tr>
        <w:tc>
          <w:tcPr>
            <w:tcW w:type="dxa" w:w="300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Customer support communications</w:t>
            </w:r>
          </w:p>
        </w:tc>
        <w:tc>
          <w:tcPr>
            <w:tcW w:type="dxa" w:w="288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3 years from interaction</w:t>
            </w:r>
          </w:p>
        </w:tc>
        <w:tc>
          <w:tcPr>
            <w:tcW w:type="dxa" w:w="348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Grievance records, legal claim limitation periods</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Delivery Partner BGV and identity documents</w:t>
            </w:r>
          </w:p>
        </w:tc>
        <w:tc>
          <w:tcPr>
            <w:tcW w:type="dxa" w:w="288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5 years post engagement</w:t>
            </w:r>
          </w:p>
        </w:tc>
        <w:tc>
          <w:tcPr>
            <w:tcW w:type="dxa" w:w="348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Legal compliance and potential dispute resolution</w:t>
            </w:r>
          </w:p>
        </w:tc>
      </w:tr>
      <w:tr>
        <w:tc>
          <w:tcPr>
            <w:tcW w:type="dxa" w:w="300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Anonymous / aggregated analytics</w:t>
            </w:r>
          </w:p>
        </w:tc>
        <w:tc>
          <w:tcPr>
            <w:tcW w:type="dxa" w:w="288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Indefinitely</w:t>
            </w:r>
          </w:p>
        </w:tc>
        <w:tc>
          <w:tcPr>
            <w:tcW w:type="dxa" w:w="348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Non-personal; cannot be used to identify individuals</w:t>
            </w:r>
          </w:p>
        </w:tc>
      </w:tr>
    </w:tbl>
    <w:p>
      <w:pPr>
        <w:spacing w:after="60" w:before="60"/>
      </w:pPr>
    </w:p>
    <w:p>
      <w:pPr>
        <w:pStyle w:val="Heading2"/>
        <w:shd w:fill="1A1A2E" w:val="clear"/>
        <w:spacing w:after="180" w:before="360"/>
        <w:ind w:left="180" w:right="180"/>
      </w:pPr>
      <w:r>
        <w:rPr>
          <w:rFonts w:ascii="Arial" w:cs="Arial" w:eastAsia="Arial" w:hAnsi="Arial"/>
          <w:b/>
          <w:bCs/>
          <w:color w:val="FFFFFF"/>
          <w:sz w:val="28"/>
          <w:szCs w:val="28"/>
        </w:rPr>
        <w:t xml:space="preserve">8.  ACCOUNT DELETION AND RIGHT TO ERASURE</w:t>
      </w:r>
    </w:p>
    <w:p>
      <w:pPr>
        <w:spacing w:after="160" w:before="80" w:line="320"/>
        <w:jc w:val="both"/>
      </w:pPr>
      <w:r>
        <w:rPr>
          <w:rFonts w:ascii="Arial" w:cs="Arial" w:eastAsia="Arial" w:hAnsi="Arial"/>
          <w:b w:val="false"/>
          <w:bCs w:val="false"/>
          <w:i w:val="false"/>
          <w:iCs w:val="false"/>
          <w:color w:val="212529"/>
          <w:sz w:val="20"/>
          <w:szCs w:val="20"/>
        </w:rPr>
        <w:t xml:space="preserve">8.1  You have the right to request deletion of your HIVAGO account and associated personal data at any time. This right is exercisable under the DPDP Act, 2023 and is subject to the limitations described in this Section.</w:t>
      </w:r>
    </w:p>
    <w:p>
      <w:pPr>
        <w:pStyle w:val="Heading3"/>
        <w:spacing w:after="120" w:before="260"/>
      </w:pPr>
      <w:r>
        <w:rPr>
          <w:rFonts w:ascii="Arial" w:cs="Arial" w:eastAsia="Arial" w:hAnsi="Arial"/>
          <w:b/>
          <w:bCs/>
          <w:color w:val="1A1A2E"/>
          <w:sz w:val="24"/>
          <w:szCs w:val="24"/>
        </w:rPr>
        <w:t xml:space="preserve">8.2  How to Request Account Deletion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Navigate to: Settings &gt; Account &gt; Delete My Account within the HIVAGO app; OR</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Send a written request to privacy@hivago.in from your registered email address with subject line: 'Account Deletion Request — [Your Registered Mobile Number]'.</w:t>
      </w:r>
    </w:p>
    <w:p>
      <w:pPr>
        <w:pStyle w:val="Heading3"/>
        <w:spacing w:after="120" w:before="260"/>
      </w:pPr>
      <w:r>
        <w:rPr>
          <w:rFonts w:ascii="Arial" w:cs="Arial" w:eastAsia="Arial" w:hAnsi="Arial"/>
          <w:b/>
          <w:bCs/>
          <w:color w:val="1A1A2E"/>
          <w:sz w:val="24"/>
          <w:szCs w:val="24"/>
        </w:rPr>
        <w:t xml:space="preserve">8.3  Processing Timeline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Upon receipt of a verified deletion request, the Company will acknowledge the request within 48 (forty-eight) hours.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Account deletion and removal of personal data from active systems will be completed within 30 (thirty) days of receipt of a valid, verified request.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Data retained in backup systems will be purged within 90 (ninety) days.</w:t>
      </w:r>
    </w:p>
    <w:p>
      <w:pPr>
        <w:pStyle w:val="Heading3"/>
        <w:spacing w:after="120" w:before="260"/>
      </w:pPr>
      <w:r>
        <w:rPr>
          <w:rFonts w:ascii="Arial" w:cs="Arial" w:eastAsia="Arial" w:hAnsi="Arial"/>
          <w:b/>
          <w:bCs/>
          <w:color w:val="1A1A2E"/>
          <w:sz w:val="24"/>
          <w:szCs w:val="24"/>
        </w:rPr>
        <w:t xml:space="preserve">8.4  Limitations on Erasure</w:t>
      </w:r>
    </w:p>
    <w:p>
      <w:pPr>
        <w:spacing w:after="160" w:before="80" w:line="320"/>
        <w:jc w:val="both"/>
      </w:pPr>
      <w:r>
        <w:rPr>
          <w:rFonts w:ascii="Arial" w:cs="Arial" w:eastAsia="Arial" w:hAnsi="Arial"/>
          <w:b w:val="false"/>
          <w:bCs w:val="false"/>
          <w:i w:val="false"/>
          <w:iCs w:val="false"/>
          <w:color w:val="212529"/>
          <w:sz w:val="20"/>
          <w:szCs w:val="20"/>
        </w:rPr>
        <w:t xml:space="preserve">The right to erasure is not absolute. The Company will retain certain data notwithstanding a deletion request where: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Retention is required under law (e.g., GST and financial records under the CGST Act and Income Tax Act);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data is necessary to resolve pending disputes or active legal proceedings involving your account;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Retention is required to prevent fraud or enforce the Terms and Conditions;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The data has been anonymised and can no longer be linked to your identity.</w:t>
      </w:r>
    </w:p>
    <w:p>
      <w:pPr>
        <w:spacing w:after="160" w:before="80" w:line="320"/>
        <w:jc w:val="both"/>
      </w:pPr>
      <w:r>
        <w:rPr>
          <w:rFonts w:ascii="Arial" w:cs="Arial" w:eastAsia="Arial" w:hAnsi="Arial"/>
          <w:b w:val="false"/>
          <w:bCs w:val="false"/>
          <w:i w:val="false"/>
          <w:iCs w:val="false"/>
          <w:color w:val="212529"/>
          <w:sz w:val="20"/>
          <w:szCs w:val="20"/>
        </w:rPr>
        <w:t xml:space="preserve">In such cases, the Company will inform you of the specific data retained, the legal basis for retention, and the applicable retention period.</w:t>
      </w:r>
    </w:p>
    <w:p>
      <w:pPr>
        <w:pStyle w:val="Heading2"/>
        <w:shd w:fill="1A1A2E" w:val="clear"/>
        <w:spacing w:after="180" w:before="360"/>
        <w:ind w:left="180" w:right="180"/>
      </w:pPr>
      <w:r>
        <w:rPr>
          <w:rFonts w:ascii="Arial" w:cs="Arial" w:eastAsia="Arial" w:hAnsi="Arial"/>
          <w:b/>
          <w:bCs/>
          <w:color w:val="FFFFFF"/>
          <w:sz w:val="28"/>
          <w:szCs w:val="28"/>
        </w:rPr>
        <w:t xml:space="preserve">9.  YOUR RIGHTS AS A DATA PRINCIPAL</w:t>
      </w:r>
    </w:p>
    <w:p>
      <w:pPr>
        <w:spacing w:after="160" w:before="80" w:line="320"/>
        <w:jc w:val="both"/>
      </w:pPr>
      <w:r>
        <w:rPr>
          <w:rFonts w:ascii="Arial" w:cs="Arial" w:eastAsia="Arial" w:hAnsi="Arial"/>
          <w:b w:val="false"/>
          <w:bCs w:val="false"/>
          <w:i w:val="false"/>
          <w:iCs w:val="false"/>
          <w:color w:val="212529"/>
          <w:sz w:val="20"/>
          <w:szCs w:val="20"/>
        </w:rPr>
        <w:t xml:space="preserve">Under the Digital Personal Data Protection Act, 2023 and applicable Indian law, you have the following rights in respect of your personal data processed by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Your Right</w:t>
            </w:r>
          </w:p>
        </w:tc>
        <w:tc>
          <w:tcPr>
            <w:tcW w:type="dxa" w:w="6760"/>
            <w:tcBorders>
              <w:top w:val="single" w:color="DEE2E6" w:sz="4"/>
              <w:left w:val="single" w:color="DEE2E6" w:sz="4"/>
              <w:bottom w:val="single" w:color="DEE2E6" w:sz="4"/>
              <w:right w:val="single" w:color="DEE2E6" w:sz="4"/>
            </w:tcBorders>
            <w:shd w:fill="1A1A2E" w:val="clear"/>
            <w:tcMar>
              <w:top w:type="dxa" w:w="100"/>
              <w:left w:type="dxa" w:w="140"/>
              <w:bottom w:type="dxa" w:w="100"/>
              <w:right w:type="dxa" w:w="140"/>
            </w:tcMar>
          </w:tcPr>
          <w:p>
            <w:r>
              <w:rPr>
                <w:rFonts w:ascii="Arial" w:cs="Arial" w:eastAsia="Arial" w:hAnsi="Arial"/>
                <w:b/>
                <w:bCs/>
                <w:color w:val="F4A261"/>
                <w:sz w:val="18"/>
                <w:szCs w:val="18"/>
              </w:rPr>
              <w:t xml:space="preserve">What It Means and How to Exercise It</w:t>
            </w:r>
          </w:p>
        </w:tc>
      </w:tr>
      <w:tr>
        <w:tc>
          <w:tcPr>
            <w:tcW w:type="dxa" w:w="2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Right to Access</w:t>
            </w:r>
          </w:p>
        </w:tc>
        <w:tc>
          <w:tcPr>
            <w:tcW w:type="dxa" w:w="67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You may request a summary of the personal data we hold about you and how it is being processed. Email: privacy@hivago.in. Response within 30 days.</w:t>
            </w:r>
          </w:p>
        </w:tc>
      </w:tr>
      <w:tr>
        <w:tc>
          <w:tcPr>
            <w:tcW w:type="dxa" w:w="260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b/>
                <w:bCs/>
                <w:color w:val="1A1A2E"/>
                <w:sz w:val="18"/>
                <w:szCs w:val="18"/>
              </w:rPr>
              <w:t xml:space="preserve">Right to Correction</w:t>
            </w:r>
          </w:p>
        </w:tc>
        <w:tc>
          <w:tcPr>
            <w:tcW w:type="dxa" w:w="676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You may correct inaccurate or incomplete personal data directly through account settings, or by contacting privacy@hivago.in.</w:t>
            </w:r>
          </w:p>
        </w:tc>
      </w:tr>
      <w:tr>
        <w:tc>
          <w:tcPr>
            <w:tcW w:type="dxa" w:w="2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Right to Erasure</w:t>
            </w:r>
          </w:p>
        </w:tc>
        <w:tc>
          <w:tcPr>
            <w:tcW w:type="dxa" w:w="67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You may request deletion of your account and personal data as described in Section 8. Subject to legal retention obligations.</w:t>
            </w:r>
          </w:p>
        </w:tc>
      </w:tr>
      <w:tr>
        <w:tc>
          <w:tcPr>
            <w:tcW w:type="dxa" w:w="260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b/>
                <w:bCs/>
                <w:color w:val="1A1A2E"/>
                <w:sz w:val="18"/>
                <w:szCs w:val="18"/>
              </w:rPr>
              <w:t xml:space="preserve">Right to Withdraw Consent</w:t>
            </w:r>
          </w:p>
        </w:tc>
        <w:tc>
          <w:tcPr>
            <w:tcW w:type="dxa" w:w="676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You may withdraw consent to marketing communications or non-essential data processing at any time through account settings or by emailing privacy@hivago.in. Withdrawal does not affect the lawfulness of processing prior to withdrawal.</w:t>
            </w:r>
          </w:p>
        </w:tc>
      </w:tr>
      <w:tr>
        <w:tc>
          <w:tcPr>
            <w:tcW w:type="dxa" w:w="26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Right to Grieve</w:t>
            </w:r>
          </w:p>
        </w:tc>
        <w:tc>
          <w:tcPr>
            <w:tcW w:type="dxa" w:w="67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You may raise a grievance regarding processing of your personal data with the Company's Grievance Officer at grievance@hivago.in. If unsatisfied with our response, you have the right to approach the Data Protection Board of India once constituted under the DPDP Act.</w:t>
            </w:r>
          </w:p>
        </w:tc>
      </w:tr>
      <w:tr>
        <w:tc>
          <w:tcPr>
            <w:tcW w:type="dxa" w:w="260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b/>
                <w:bCs/>
                <w:color w:val="1A1A2E"/>
                <w:sz w:val="18"/>
                <w:szCs w:val="18"/>
              </w:rPr>
              <w:t xml:space="preserve">Right to Nominate</w:t>
            </w:r>
          </w:p>
        </w:tc>
        <w:tc>
          <w:tcPr>
            <w:tcW w:type="dxa" w:w="6760"/>
            <w:tcBorders>
              <w:top w:val="single" w:color="DEE2E6" w:sz="4"/>
              <w:left w:val="single" w:color="DEE2E6" w:sz="4"/>
              <w:bottom w:val="single" w:color="DEE2E6" w:sz="4"/>
              <w:right w:val="single" w:color="DEE2E6" w:sz="4"/>
            </w:tcBorders>
            <w:tcMar>
              <w:top w:type="dxa" w:w="100"/>
              <w:left w:type="dxa" w:w="140"/>
              <w:bottom w:type="dxa" w:w="100"/>
              <w:right w:type="dxa" w:w="140"/>
            </w:tcMar>
          </w:tcPr>
          <w:p>
            <w:r>
              <w:rPr>
                <w:rFonts w:ascii="Arial" w:cs="Arial" w:eastAsia="Arial" w:hAnsi="Arial"/>
                <w:color w:val="212529"/>
                <w:sz w:val="18"/>
                <w:szCs w:val="18"/>
              </w:rPr>
              <w:t xml:space="preserve">Under the DPDP Act, you have the right to nominate another individual to exercise your data rights in the event of your death or incapacity. Contact privacy@hivago.in to register a nominee.</w:t>
            </w:r>
          </w:p>
        </w:tc>
      </w:tr>
    </w:tbl>
    <w:p>
      <w:pPr>
        <w:spacing w:after="60" w:before="60"/>
      </w:pPr>
    </w:p>
    <w:p>
      <w:pPr>
        <w:pStyle w:val="Heading2"/>
        <w:shd w:fill="1A1A2E" w:val="clear"/>
        <w:spacing w:after="180" w:before="360"/>
        <w:ind w:left="180" w:right="180"/>
      </w:pPr>
      <w:r>
        <w:rPr>
          <w:rFonts w:ascii="Arial" w:cs="Arial" w:eastAsia="Arial" w:hAnsi="Arial"/>
          <w:b/>
          <w:bCs/>
          <w:color w:val="FFFFFF"/>
          <w:sz w:val="28"/>
          <w:szCs w:val="28"/>
        </w:rPr>
        <w:t xml:space="preserve">10.  DATA SECURITY MEASURES</w:t>
      </w:r>
    </w:p>
    <w:p>
      <w:pPr>
        <w:spacing w:after="160" w:before="80" w:line="320"/>
        <w:jc w:val="both"/>
      </w:pPr>
      <w:r>
        <w:rPr>
          <w:rFonts w:ascii="Arial" w:cs="Arial" w:eastAsia="Arial" w:hAnsi="Arial"/>
          <w:b w:val="false"/>
          <w:bCs w:val="false"/>
          <w:i w:val="false"/>
          <w:iCs w:val="false"/>
          <w:color w:val="212529"/>
          <w:sz w:val="20"/>
          <w:szCs w:val="20"/>
        </w:rPr>
        <w:t xml:space="preserve">10.1  The Company implements reasonable technical and organisational security measures to protect personal data against unauthorised access, disclosure, alteration, or destruction, consistent with the requirements of the IT Act and SPDI Rules.</w:t>
      </w:r>
    </w:p>
    <w:p>
      <w:pPr>
        <w:pStyle w:val="Heading3"/>
        <w:spacing w:after="120" w:before="260"/>
      </w:pPr>
      <w:r>
        <w:rPr>
          <w:rFonts w:ascii="Arial" w:cs="Arial" w:eastAsia="Arial" w:hAnsi="Arial"/>
          <w:b/>
          <w:bCs/>
          <w:color w:val="1A1A2E"/>
          <w:sz w:val="24"/>
          <w:szCs w:val="24"/>
        </w:rPr>
        <w:t xml:space="preserve">10.2  Measures Implemented Include:</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Encryption of data in transit using industry-standard TLS (Transport Layer Security) protocols;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Password-protected, access-controlled dashboards for Restaurant Partners;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Restricted internal access to personal data on a need-to-know basis for Company personnel;</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Payment data processed exclusively through PCI-DSS compliant infrastructure of PayU;</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Periodic internal review of data access logs and security configurations;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Secure deletion of personal data upon expiry of applicable retention periods.</w:t>
      </w:r>
    </w:p>
    <w:p>
      <w:pPr>
        <w:spacing w:after="160" w:before="80" w:line="320"/>
        <w:jc w:val="both"/>
      </w:pPr>
      <w:r>
        <w:rPr>
          <w:rFonts w:ascii="Arial" w:cs="Arial" w:eastAsia="Arial" w:hAnsi="Arial"/>
          <w:b w:val="false"/>
          <w:bCs w:val="false"/>
          <w:i w:val="false"/>
          <w:iCs w:val="false"/>
          <w:color w:val="212529"/>
          <w:sz w:val="20"/>
          <w:szCs w:val="20"/>
        </w:rPr>
        <w:t xml:space="preserve">10.3  No system of security is completely infallible. While the Company takes all reasonable steps to protect your personal data, we cannot guarantee absolute security. In the event of a personal data breach that is likely to result in a risk to your rights and freedoms, the Company will notify the Data Protection Board of India (upon its constitution) and, where required, notify affected Users in accordance with the DPDP Act.</w:t>
      </w:r>
    </w:p>
    <w:p>
      <w:pPr>
        <w:spacing w:after="160" w:before="80" w:line="320"/>
        <w:jc w:val="both"/>
      </w:pPr>
      <w:r>
        <w:rPr>
          <w:rFonts w:ascii="Arial" w:cs="Arial" w:eastAsia="Arial" w:hAnsi="Arial"/>
          <w:b w:val="false"/>
          <w:bCs w:val="false"/>
          <w:i w:val="false"/>
          <w:iCs w:val="false"/>
          <w:color w:val="212529"/>
          <w:sz w:val="20"/>
          <w:szCs w:val="20"/>
        </w:rPr>
        <w:t xml:space="preserve">10.4  Data Breach Response: The Company maintains an internal incident response procedure. Upon detecting a personal data breach, the Company will: (a) contain the breach; (b) assess the nature and scope; (c) notify the relevant authority within prescribed timelines; and (d) inform affected Data Principals where required by law.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10"/>
              <w:left w:val="single" w:color="2D6A4F" w:sz="28"/>
              <w:bottom w:val="single" w:color="2D6A4F" w:sz="10"/>
              <w:right w:val="single" w:color="2D6A4F" w:sz="10"/>
            </w:tcBorders>
            <w:shd w:fill="E8F4F0" w:val="clear"/>
            <w:tcMar>
              <w:top w:type="dxa" w:w="140"/>
              <w:left w:type="dxa" w:w="220"/>
              <w:bottom w:type="dxa" w:w="140"/>
              <w:right w:type="dxa" w:w="220"/>
            </w:tcMar>
          </w:tcPr>
          <w:p>
            <w:pPr>
              <w:spacing w:after="80"/>
            </w:pPr>
            <w:r>
              <w:rPr>
                <w:rFonts w:ascii="Arial" w:cs="Arial" w:eastAsia="Arial" w:hAnsi="Arial"/>
                <w:b/>
                <w:bCs/>
                <w:color w:val="2D6A4F"/>
                <w:sz w:val="18"/>
                <w:szCs w:val="18"/>
              </w:rPr>
              <w:t xml:space="preserve">Your Responsibility</w:t>
            </w:r>
          </w:p>
          <w:p>
            <w:pPr>
              <w:spacing w:after="40" w:before="40" w:line="280"/>
            </w:pPr>
            <w:r>
              <w:rPr>
                <w:rFonts w:ascii="Arial" w:cs="Arial" w:eastAsia="Arial" w:hAnsi="Arial"/>
                <w:color w:val="212529"/>
                <w:sz w:val="18"/>
                <w:szCs w:val="18"/>
              </w:rPr>
              <w:t xml:space="preserve">You are responsible for maintaining the confidentiality of your HIVAGO account credentials (mobile number + OTP). The Company will never ask for your OTP over a call or message.</w:t>
            </w:r>
          </w:p>
          <w:p>
            <w:pPr>
              <w:spacing w:after="40" w:before="40" w:line="280"/>
            </w:pPr>
            <w:r>
              <w:rPr>
                <w:rFonts w:ascii="Arial" w:cs="Arial" w:eastAsia="Arial" w:hAnsi="Arial"/>
                <w:color w:val="212529"/>
                <w:sz w:val="18"/>
                <w:szCs w:val="18"/>
              </w:rPr>
              <w:t xml:space="preserve">If you suspect unauthorised access to your account, change your registered mobile number or contact support@hivago.in immediately.</w:t>
            </w:r>
          </w:p>
        </w:tc>
      </w:tr>
    </w:tbl>
    <w:p>
      <w:pPr>
        <w:pStyle w:val="Heading2"/>
        <w:shd w:fill="1A1A2E" w:val="clear"/>
        <w:spacing w:after="180" w:before="360"/>
        <w:ind w:left="180" w:right="180"/>
      </w:pPr>
      <w:r>
        <w:rPr>
          <w:rFonts w:ascii="Arial" w:cs="Arial" w:eastAsia="Arial" w:hAnsi="Arial"/>
          <w:b/>
          <w:bCs/>
          <w:color w:val="FFFFFF"/>
          <w:sz w:val="28"/>
          <w:szCs w:val="28"/>
        </w:rPr>
        <w:t xml:space="preserve">11.  DATA STORAGE AND LOCALISATION</w:t>
      </w:r>
    </w:p>
    <w:p>
      <w:pPr>
        <w:spacing w:after="160" w:before="80" w:line="320"/>
        <w:jc w:val="both"/>
      </w:pPr>
      <w:r>
        <w:rPr>
          <w:rFonts w:ascii="Arial" w:cs="Arial" w:eastAsia="Arial" w:hAnsi="Arial"/>
          <w:b w:val="false"/>
          <w:bCs w:val="false"/>
          <w:i w:val="false"/>
          <w:iCs w:val="false"/>
          <w:color w:val="212529"/>
          <w:sz w:val="20"/>
          <w:szCs w:val="20"/>
        </w:rPr>
        <w:t xml:space="preserve">11.1  The Company currently stores all personal data on servers physically located within India ('Indian Servers'). This is consistent with applicable data localisation norms under Indian law.</w:t>
      </w:r>
    </w:p>
    <w:p>
      <w:pPr>
        <w:spacing w:after="160" w:before="80" w:line="320"/>
        <w:jc w:val="both"/>
      </w:pPr>
      <w:r>
        <w:rPr>
          <w:rFonts w:ascii="Arial" w:cs="Arial" w:eastAsia="Arial" w:hAnsi="Arial"/>
          <w:b w:val="false"/>
          <w:bCs w:val="false"/>
          <w:i w:val="false"/>
          <w:iCs w:val="false"/>
          <w:color w:val="212529"/>
          <w:sz w:val="20"/>
          <w:szCs w:val="20"/>
        </w:rPr>
        <w:t xml:space="preserve">11.2  The Company intends, at a future stage of its operations, to migrate its cloud infrastructure to Amazon Web Services (AWS). AWS operates data centres in India (Mumbai region), and the Company intends to configure its AWS infrastructure to store personal data within the Mumbai AWS region, maintaining compliance with applicable Indian data localisation requirements.</w:t>
      </w:r>
    </w:p>
    <w:p>
      <w:pPr>
        <w:spacing w:after="160" w:before="80" w:line="320"/>
        <w:jc w:val="both"/>
      </w:pPr>
      <w:r>
        <w:rPr>
          <w:rFonts w:ascii="Arial" w:cs="Arial" w:eastAsia="Arial" w:hAnsi="Arial"/>
          <w:b w:val="false"/>
          <w:bCs w:val="false"/>
          <w:i w:val="false"/>
          <w:iCs w:val="false"/>
          <w:color w:val="212529"/>
          <w:sz w:val="20"/>
          <w:szCs w:val="20"/>
        </w:rPr>
        <w:t xml:space="preserve">11.3  Any cross-border transfer of personal data, if required, will be conducted in compliance with the DPDP Act and any rules or government notifications governing such transfers, and will only occur to jurisdictions or under conditions as may be specified by the Central Government.</w:t>
      </w:r>
    </w:p>
    <w:p>
      <w:pPr>
        <w:spacing w:after="160" w:before="80" w:line="320"/>
        <w:jc w:val="both"/>
      </w:pPr>
      <w:r>
        <w:rPr>
          <w:rFonts w:ascii="Arial" w:cs="Arial" w:eastAsia="Arial" w:hAnsi="Arial"/>
          <w:b w:val="false"/>
          <w:bCs w:val="false"/>
          <w:i w:val="false"/>
          <w:iCs w:val="false"/>
          <w:color w:val="212529"/>
          <w:sz w:val="20"/>
          <w:szCs w:val="20"/>
        </w:rPr>
        <w:t xml:space="preserve">11.4  Analytics data processed by Firebase (Google LLC) may be transmitted to and processed on servers outside India. The Company relies on Firebase's standard data processing terms and applicable adequacy frameworks for such processing. Aggregated or pseudonymised analytics data does not constitute personal data subject to localisation requirements.</w:t>
      </w:r>
    </w:p>
    <w:p>
      <w:pPr>
        <w:pStyle w:val="Heading2"/>
        <w:shd w:fill="1A1A2E" w:val="clear"/>
        <w:spacing w:after="180" w:before="360"/>
        <w:ind w:left="180" w:right="180"/>
      </w:pPr>
      <w:r>
        <w:rPr>
          <w:rFonts w:ascii="Arial" w:cs="Arial" w:eastAsia="Arial" w:hAnsi="Arial"/>
          <w:b/>
          <w:bCs/>
          <w:color w:val="FFFFFF"/>
          <w:sz w:val="28"/>
          <w:szCs w:val="28"/>
        </w:rPr>
        <w:t xml:space="preserve">12.  CHILDREN'S PRIVACY</w:t>
      </w:r>
    </w:p>
    <w:p>
      <w:pPr>
        <w:spacing w:after="160" w:before="80" w:line="320"/>
        <w:jc w:val="both"/>
      </w:pPr>
      <w:r>
        <w:rPr>
          <w:rFonts w:ascii="Arial" w:cs="Arial" w:eastAsia="Arial" w:hAnsi="Arial"/>
          <w:b w:val="false"/>
          <w:bCs w:val="false"/>
          <w:i w:val="false"/>
          <w:iCs w:val="false"/>
          <w:color w:val="212529"/>
          <w:sz w:val="20"/>
          <w:szCs w:val="20"/>
        </w:rPr>
        <w:t xml:space="preserve">12.1  The Platform is intended exclusively for use by individuals aged 18 (eighteen) years and above. The Company does not knowingly collect personal data from any person below the age of 18 years.</w:t>
      </w:r>
    </w:p>
    <w:p>
      <w:pPr>
        <w:spacing w:after="160" w:before="80" w:line="320"/>
        <w:jc w:val="both"/>
      </w:pPr>
      <w:r>
        <w:rPr>
          <w:rFonts w:ascii="Arial" w:cs="Arial" w:eastAsia="Arial" w:hAnsi="Arial"/>
          <w:b w:val="false"/>
          <w:bCs w:val="false"/>
          <w:i w:val="false"/>
          <w:iCs w:val="false"/>
          <w:color w:val="212529"/>
          <w:sz w:val="20"/>
          <w:szCs w:val="20"/>
        </w:rPr>
        <w:t xml:space="preserve">12.2  If the Company becomes aware that personal data of a person below 18 years has been collected without appropriate parental or guardian consent, it will take immediate steps to delete such data.</w:t>
      </w:r>
    </w:p>
    <w:p>
      <w:pPr>
        <w:spacing w:after="160" w:before="80" w:line="320"/>
        <w:jc w:val="both"/>
      </w:pPr>
      <w:r>
        <w:rPr>
          <w:rFonts w:ascii="Arial" w:cs="Arial" w:eastAsia="Arial" w:hAnsi="Arial"/>
          <w:b w:val="false"/>
          <w:bCs w:val="false"/>
          <w:i w:val="false"/>
          <w:iCs w:val="false"/>
          <w:color w:val="212529"/>
          <w:sz w:val="20"/>
          <w:szCs w:val="20"/>
        </w:rPr>
        <w:t xml:space="preserve">12.3  If you believe that a person below 18 years has registered on or used the Platform, please notify us immediately at privacy@hivago.in.</w:t>
      </w:r>
    </w:p>
    <w:p>
      <w:pPr>
        <w:pStyle w:val="Heading2"/>
        <w:shd w:fill="1A1A2E" w:val="clear"/>
        <w:spacing w:after="180" w:before="360"/>
        <w:ind w:left="180" w:right="180"/>
      </w:pPr>
      <w:r>
        <w:rPr>
          <w:rFonts w:ascii="Arial" w:cs="Arial" w:eastAsia="Arial" w:hAnsi="Arial"/>
          <w:b/>
          <w:bCs/>
          <w:color w:val="FFFFFF"/>
          <w:sz w:val="28"/>
          <w:szCs w:val="28"/>
        </w:rPr>
        <w:t xml:space="preserve">13.  THIRD-PARTY PLATFORMS AND LINKS</w:t>
      </w:r>
    </w:p>
    <w:p>
      <w:pPr>
        <w:spacing w:after="160" w:before="80" w:line="320"/>
        <w:jc w:val="both"/>
      </w:pPr>
      <w:r>
        <w:rPr>
          <w:rFonts w:ascii="Arial" w:cs="Arial" w:eastAsia="Arial" w:hAnsi="Arial"/>
          <w:b w:val="false"/>
          <w:bCs w:val="false"/>
          <w:i w:val="false"/>
          <w:iCs w:val="false"/>
          <w:color w:val="212529"/>
          <w:sz w:val="20"/>
          <w:szCs w:val="20"/>
        </w:rPr>
        <w:t xml:space="preserve">13.1  The Platform may contain links to third-party websites, payment gateways, or social media platforms. This Policy does not apply to the privacy practices of those third parties. The Company has no control over and is not responsible for the content or privacy practices of any third-party platform.</w:t>
      </w:r>
    </w:p>
    <w:p>
      <w:pPr>
        <w:spacing w:after="160" w:before="80" w:line="320"/>
        <w:jc w:val="both"/>
      </w:pPr>
      <w:r>
        <w:rPr>
          <w:rFonts w:ascii="Arial" w:cs="Arial" w:eastAsia="Arial" w:hAnsi="Arial"/>
          <w:b w:val="false"/>
          <w:bCs w:val="false"/>
          <w:i w:val="false"/>
          <w:iCs w:val="false"/>
          <w:color w:val="212529"/>
          <w:sz w:val="20"/>
          <w:szCs w:val="20"/>
        </w:rPr>
        <w:t xml:space="preserve">13.2  We encourage you to review the privacy policy of any third-party service before providing your personal data to it, including PayU's privacy policy at the time of payment.</w:t>
      </w:r>
    </w:p>
    <w:p>
      <w:pPr>
        <w:pStyle w:val="Heading2"/>
        <w:shd w:fill="1A1A2E" w:val="clear"/>
        <w:spacing w:after="180" w:before="360"/>
        <w:ind w:left="180" w:right="180"/>
      </w:pPr>
      <w:r>
        <w:rPr>
          <w:rFonts w:ascii="Arial" w:cs="Arial" w:eastAsia="Arial" w:hAnsi="Arial"/>
          <w:b/>
          <w:bCs/>
          <w:color w:val="FFFFFF"/>
          <w:sz w:val="28"/>
          <w:szCs w:val="28"/>
        </w:rPr>
        <w:t xml:space="preserve">14.  CONSENT ARCHITECTURE AND MANAGEMENT</w:t>
      </w:r>
    </w:p>
    <w:p>
      <w:pPr>
        <w:pStyle w:val="Heading3"/>
        <w:spacing w:after="120" w:before="260"/>
      </w:pPr>
      <w:r>
        <w:rPr>
          <w:rFonts w:ascii="Arial" w:cs="Arial" w:eastAsia="Arial" w:hAnsi="Arial"/>
          <w:b/>
          <w:bCs/>
          <w:color w:val="1A1A2E"/>
          <w:sz w:val="24"/>
          <w:szCs w:val="24"/>
        </w:rPr>
        <w:t xml:space="preserve">14.1  How We Obtain Consent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Registration Consent: By completing registration on the Platform, you provide affirmative consent to this Privacy Policy and the processing of your personal data for core Platform operations (order processing, delivery, invoicing, support).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Location Consent: The Platform requests device-level location permissions through the operating system's native permission prompt. Your grant or denial of this permission is your explicit consent for location data collection.</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Marketing Consent: Marketing communications consent is collected through a separate, optional opt-in mechanism during or after registration. This is not bundled with core service consent.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Cookie Consent: On the HIVAGO website, non-essential cookie consent is obtained through a cookie banner displayed on first visit.</w:t>
      </w:r>
    </w:p>
    <w:p>
      <w:pPr>
        <w:pStyle w:val="Heading3"/>
        <w:spacing w:after="120" w:before="260"/>
      </w:pPr>
      <w:r>
        <w:rPr>
          <w:rFonts w:ascii="Arial" w:cs="Arial" w:eastAsia="Arial" w:hAnsi="Arial"/>
          <w:b/>
          <w:bCs/>
          <w:color w:val="1A1A2E"/>
          <w:sz w:val="24"/>
          <w:szCs w:val="24"/>
        </w:rPr>
        <w:t xml:space="preserve">14.2  Managing and Withdrawing Consent</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You may withdraw consent to marketing communications at any time through Settings &gt; Notifications &gt; Marketing Preferences.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You may revoke location permission through your device's OS-level settings.</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You may withdraw consent to non-essential cookies through your browser settings or the website's cookie management tool.</w:t>
      </w:r>
    </w:p>
    <w:p>
      <w:pPr>
        <w:pStyle w:val="ListParagraph"/>
        <w:numPr>
          <w:ilvl w:val="0"/>
          <w:numId w:val="2"/>
        </w:numPr>
        <w:spacing w:after="60" w:before="60" w:line="300"/>
      </w:pPr>
      <w:r>
        <w:rPr>
          <w:rFonts w:ascii="Arial" w:cs="Arial" w:eastAsia="Arial" w:hAnsi="Arial"/>
          <w:b w:val="false"/>
          <w:bCs w:val="false"/>
          <w:color w:val="212529"/>
          <w:sz w:val="20"/>
          <w:szCs w:val="20"/>
        </w:rPr>
        <w:t xml:space="preserve">Withdrawal of consent for core data processing (e.g., order fulfilment data) effectively means you cannot use the Platform's ordering services, and you may request account deletion under Section 8.</w:t>
      </w:r>
    </w:p>
    <w:p>
      <w:pPr>
        <w:pStyle w:val="Heading2"/>
        <w:shd w:fill="1A1A2E" w:val="clear"/>
        <w:spacing w:after="180" w:before="360"/>
        <w:ind w:left="180" w:right="180"/>
      </w:pPr>
      <w:r>
        <w:rPr>
          <w:rFonts w:ascii="Arial" w:cs="Arial" w:eastAsia="Arial" w:hAnsi="Arial"/>
          <w:b/>
          <w:bCs/>
          <w:color w:val="FFFFFF"/>
          <w:sz w:val="28"/>
          <w:szCs w:val="28"/>
        </w:rPr>
        <w:t xml:space="preserve">15.  CHANGES TO THIS PRIVACY POLICY</w:t>
      </w:r>
    </w:p>
    <w:p>
      <w:pPr>
        <w:spacing w:after="160" w:before="80" w:line="320"/>
        <w:jc w:val="both"/>
      </w:pPr>
      <w:r>
        <w:rPr>
          <w:rFonts w:ascii="Arial" w:cs="Arial" w:eastAsia="Arial" w:hAnsi="Arial"/>
          <w:b w:val="false"/>
          <w:bCs w:val="false"/>
          <w:i w:val="false"/>
          <w:iCs w:val="false"/>
          <w:color w:val="212529"/>
          <w:sz w:val="20"/>
          <w:szCs w:val="20"/>
        </w:rPr>
        <w:t xml:space="preserve">15.1  The Company reserves the right to amend this Policy from time to time to reflect changes in law, business practices, or technology. Material changes to this Policy will be communicated to registered Users via in-app notification, push notification, or email at least 15 (fifteen) days prior to the change taking effect.</w:t>
      </w:r>
    </w:p>
    <w:p>
      <w:pPr>
        <w:spacing w:after="160" w:before="80" w:line="320"/>
        <w:jc w:val="both"/>
      </w:pPr>
      <w:r>
        <w:rPr>
          <w:rFonts w:ascii="Arial" w:cs="Arial" w:eastAsia="Arial" w:hAnsi="Arial"/>
          <w:b w:val="false"/>
          <w:bCs w:val="false"/>
          <w:i w:val="false"/>
          <w:iCs w:val="false"/>
          <w:color w:val="212529"/>
          <w:sz w:val="20"/>
          <w:szCs w:val="20"/>
        </w:rPr>
        <w:t xml:space="preserve">15.2  Your continued use of the Platform after the effective date of a revised Policy constitutes your acceptance of the updated terms. If you do not accept the revised Policy, you must delete your account and cease using the Platform.</w:t>
      </w:r>
    </w:p>
    <w:p>
      <w:pPr>
        <w:spacing w:after="160" w:before="80" w:line="320"/>
        <w:jc w:val="both"/>
      </w:pPr>
      <w:r>
        <w:rPr>
          <w:rFonts w:ascii="Arial" w:cs="Arial" w:eastAsia="Arial" w:hAnsi="Arial"/>
          <w:b w:val="false"/>
          <w:bCs w:val="false"/>
          <w:i w:val="false"/>
          <w:iCs w:val="false"/>
          <w:color w:val="212529"/>
          <w:sz w:val="20"/>
          <w:szCs w:val="20"/>
        </w:rPr>
        <w:t xml:space="preserve">15.3  The version history and effective dates of prior versions of this Policy are maintained and can be requested from privacy@hivago.in.</w:t>
      </w:r>
    </w:p>
    <w:p>
      <w:pPr>
        <w:pStyle w:val="Heading2"/>
        <w:shd w:fill="1A1A2E" w:val="clear"/>
        <w:spacing w:after="180" w:before="360"/>
        <w:ind w:left="180" w:right="180"/>
      </w:pPr>
      <w:r>
        <w:rPr>
          <w:rFonts w:ascii="Arial" w:cs="Arial" w:eastAsia="Arial" w:hAnsi="Arial"/>
          <w:b/>
          <w:bCs/>
          <w:color w:val="FFFFFF"/>
          <w:sz w:val="28"/>
          <w:szCs w:val="28"/>
        </w:rPr>
        <w:t xml:space="preserve">16.  GRIEVANCE OFFICER AND CONTACT DETAILS</w:t>
      </w:r>
    </w:p>
    <w:p>
      <w:pPr>
        <w:spacing w:after="160" w:before="80" w:line="320"/>
        <w:jc w:val="both"/>
      </w:pPr>
      <w:r>
        <w:rPr>
          <w:rFonts w:ascii="Arial" w:cs="Arial" w:eastAsia="Arial" w:hAnsi="Arial"/>
          <w:b w:val="false"/>
          <w:bCs w:val="false"/>
          <w:i w:val="false"/>
          <w:iCs w:val="false"/>
          <w:color w:val="212529"/>
          <w:sz w:val="20"/>
          <w:szCs w:val="20"/>
        </w:rPr>
        <w:t xml:space="preserve">In accordance with the IT Act, SPDI Rules, and the DPDP Act, the Company designates the following Grievance Officer for privacy-related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Name</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[GRIEVANCE OFFICER NAME]</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Designation</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Grievance Officer — Privacy &amp; Data Protection</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Email</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grievance@hivago.in</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Privacy Contact</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privacy@hivago.in</w:t>
            </w:r>
          </w:p>
        </w:tc>
      </w:tr>
      <w:tr>
        <w:tc>
          <w:tcPr>
            <w:tcW w:type="dxa" w:w="300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b/>
                <w:bCs/>
                <w:color w:val="1A1A2E"/>
                <w:sz w:val="18"/>
                <w:szCs w:val="18"/>
              </w:rPr>
              <w:t xml:space="preserve">Postal Address</w:t>
            </w:r>
          </w:p>
        </w:tc>
        <w:tc>
          <w:tcPr>
            <w:tcW w:type="dxa" w:w="6360"/>
            <w:tcBorders>
              <w:top w:val="single" w:color="DEE2E6" w:sz="4"/>
              <w:left w:val="single" w:color="DEE2E6" w:sz="4"/>
              <w:bottom w:val="single" w:color="DEE2E6" w:sz="4"/>
              <w:right w:val="single" w:color="DEE2E6" w:sz="4"/>
            </w:tcBorders>
            <w:shd w:fill="F8F9FA" w:val="clear"/>
            <w:tcMar>
              <w:top w:type="dxa" w:w="100"/>
              <w:left w:type="dxa" w:w="140"/>
              <w:bottom w:type="dxa" w:w="100"/>
              <w:right w:type="dxa" w:w="140"/>
            </w:tcMar>
          </w:tcPr>
          <w:p>
            <w:r>
              <w:rPr>
                <w:rFonts w:ascii="Arial" w:cs="Arial" w:eastAsia="Arial" w:hAnsi="Arial"/>
                <w:color w:val="212529"/>
                <w:sz w:val="18"/>
                <w:szCs w:val="18"/>
              </w:rPr>
              <w:t xml:space="preserve">WaradaVinayaka Private Limited, AL-5-13/9, Sneh Sagar Apt, Sector-17, Airoli, Navi Mumbai – 400708, Maharashtra</w:t>
            </w:r>
          </w:p>
        </w:tc>
      </w:tr>
      <w:tr>
        <w:tc>
          <w:tcPr>
            <w:tcW w:type="dxa" w:w="300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b/>
                <w:bCs/>
                <w:color w:val="1A1A2E"/>
                <w:sz w:val="18"/>
                <w:szCs w:val="18"/>
              </w:rPr>
              <w:t xml:space="preserve">Response Time</w:t>
            </w:r>
          </w:p>
        </w:tc>
        <w:tc>
          <w:tcPr>
            <w:tcW w:type="dxa" w:w="6360"/>
            <w:tcBorders>
              <w:top w:val="single" w:color="DEE2E6" w:sz="4"/>
              <w:left w:val="single" w:color="DEE2E6" w:sz="4"/>
              <w:bottom w:val="single" w:color="DEE2E6" w:sz="4"/>
              <w:right w:val="single" w:color="DEE2E6" w:sz="4"/>
            </w:tcBorders>
            <w:shd w:fill="FFFFFF" w:val="clear"/>
            <w:tcMar>
              <w:top w:type="dxa" w:w="100"/>
              <w:left w:type="dxa" w:w="140"/>
              <w:bottom w:type="dxa" w:w="100"/>
              <w:right w:type="dxa" w:w="140"/>
            </w:tcMar>
          </w:tcPr>
          <w:p>
            <w:r>
              <w:rPr>
                <w:rFonts w:ascii="Arial" w:cs="Arial" w:eastAsia="Arial" w:hAnsi="Arial"/>
                <w:color w:val="212529"/>
                <w:sz w:val="18"/>
                <w:szCs w:val="18"/>
              </w:rPr>
              <w:t xml:space="preserve">Acknowledgement within 48 hours; resolution within 30 days</w:t>
            </w:r>
          </w:p>
        </w:tc>
      </w:tr>
    </w:tbl>
    <w:p>
      <w:pPr>
        <w:spacing w:after="60" w:before="60"/>
      </w:pPr>
    </w:p>
    <w:p>
      <w:pPr>
        <w:spacing w:after="160" w:before="80" w:line="320"/>
        <w:jc w:val="both"/>
      </w:pPr>
      <w:r>
        <w:rPr>
          <w:rFonts w:ascii="Arial" w:cs="Arial" w:eastAsia="Arial" w:hAnsi="Arial"/>
          <w:b w:val="false"/>
          <w:bCs w:val="false"/>
          <w:i w:val="false"/>
          <w:iCs w:val="false"/>
          <w:color w:val="212529"/>
          <w:sz w:val="20"/>
          <w:szCs w:val="20"/>
        </w:rPr>
        <w:t xml:space="preserve">If you are unsatisfied with our response to your privacy grievance, you have the right to escalate the matter to the Data Protection Board of India, once it is constituted under the DPDP Act, 2023.</w:t>
      </w:r>
    </w:p>
    <w:p>
      <w:pPr>
        <w:pBdr>
          <w:bottom w:val="single" w:color="E63946" w:sz="6" w:space="1"/>
        </w:pBdr>
        <w:spacing w:after="160" w:before="160"/>
      </w:pPr>
    </w:p>
    <w:p>
      <w:pPr>
        <w:pStyle w:val="Heading2"/>
        <w:shd w:fill="1A1A2E" w:val="clear"/>
        <w:spacing w:after="180" w:before="360"/>
        <w:ind w:left="180" w:right="180"/>
      </w:pPr>
      <w:r>
        <w:rPr>
          <w:rFonts w:ascii="Arial" w:cs="Arial" w:eastAsia="Arial" w:hAnsi="Arial"/>
          <w:b/>
          <w:bCs/>
          <w:color w:val="FFFFFF"/>
          <w:sz w:val="28"/>
          <w:szCs w:val="28"/>
        </w:rPr>
        <w:t xml:space="preserve">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4"/>
              <w:left w:val="single" w:color="1A1A2E" w:sz="4"/>
              <w:bottom w:val="single" w:color="1A1A2E" w:sz="4"/>
              <w:right w:val="single" w:color="1A1A2E" w:sz="4"/>
            </w:tcBorders>
            <w:shd w:fill="1A1A2E" w:val="clear"/>
            <w:tcMar>
              <w:top w:type="dxa" w:w="200"/>
              <w:left w:type="dxa" w:w="240"/>
              <w:bottom w:type="dxa" w:w="200"/>
              <w:right w:type="dxa" w:w="240"/>
            </w:tcMar>
          </w:tcPr>
          <w:p>
            <w:pPr>
              <w:spacing w:after="80" w:before="80" w:line="300"/>
              <w:jc w:val="both"/>
            </w:pPr>
            <w:r>
              <w:rPr>
                <w:rFonts w:ascii="Arial" w:cs="Arial" w:eastAsia="Arial" w:hAnsi="Arial"/>
                <w:b/>
                <w:bCs/>
                <w:color w:val="FFFFFF"/>
                <w:sz w:val="18"/>
                <w:szCs w:val="18"/>
              </w:rPr>
              <w:t xml:space="preserve">BY USING THE HIVAGO PLATFORM, YOU ACKNOWLEDGE THAT YOU HAVE READ AND UNDERSTOOD THIS PRIVACY POLICY IN ITS ENTIRETY AND CONSENT TO THE COLLECTION, USE, STORAGE, AND PROCESSING OF YOUR PERSONAL DATA AS DESCRIBED HEREIN. IF YOU DO NOT AGREE TO THIS POLICY, YOU MUST IMMEDIATELY CEASE USING THE PLATFORM AND MAY REQUEST DELETION OF YOUR ACCOUNT.</w:t>
            </w:r>
          </w:p>
        </w:tc>
      </w:tr>
    </w:tbl>
    <w:p>
      <w:pPr>
        <w:spacing w:after="60" w:before="60"/>
      </w:pPr>
    </w:p>
    <w:p>
      <w:pPr>
        <w:spacing w:after="160" w:before="80" w:line="320"/>
        <w:jc w:val="both"/>
      </w:pPr>
      <w:r>
        <w:rPr>
          <w:rFonts w:ascii="Arial" w:cs="Arial" w:eastAsia="Arial" w:hAnsi="Arial"/>
          <w:b/>
          <w:bCs/>
          <w:i w:val="false"/>
          <w:iCs w:val="false"/>
          <w:color w:val="212529"/>
          <w:sz w:val="20"/>
          <w:szCs w:val="20"/>
        </w:rPr>
        <w:t xml:space="preserve">Last Updated: [DATE]</w:t>
      </w:r>
    </w:p>
    <w:p>
      <w:pPr>
        <w:spacing w:after="160" w:before="80" w:line="320"/>
        <w:jc w:val="both"/>
      </w:pPr>
      <w:r>
        <w:rPr>
          <w:rFonts w:ascii="Arial" w:cs="Arial" w:eastAsia="Arial" w:hAnsi="Arial"/>
          <w:b w:val="false"/>
          <w:bCs w:val="false"/>
          <w:i w:val="false"/>
          <w:iCs w:val="false"/>
          <w:color w:val="212529"/>
          <w:sz w:val="20"/>
          <w:szCs w:val="20"/>
        </w:rPr>
        <w:t xml:space="preserve">Version: 1.0</w:t>
      </w:r>
    </w:p>
    <w:p>
      <w:pPr>
        <w:spacing w:after="160" w:before="80" w:line="320"/>
        <w:jc w:val="both"/>
      </w:pPr>
      <w:r>
        <w:rPr>
          <w:rFonts w:ascii="Arial" w:cs="Arial" w:eastAsia="Arial" w:hAnsi="Arial"/>
          <w:b w:val="false"/>
          <w:bCs w:val="false"/>
          <w:i w:val="false"/>
          <w:iCs w:val="false"/>
          <w:color w:val="212529"/>
          <w:sz w:val="20"/>
          <w:szCs w:val="20"/>
        </w:rPr>
        <w:t xml:space="preserve">WaradaVinayaka Private Limited | HIVAGO Platform | privacy@hivago.in</w:t>
      </w:r>
    </w:p>
    <w:sectPr>
      <w:headerReference w:type="default" r:id="rId7"/>
      <w:footerReference w:type="default" r:id="rId8"/>
      <w:pgSz w:w="12240" w:h="15840" w:orient="portrait"/>
      <w:pgMar w:top="1200" w:right="1440" w:bottom="12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6" w:sz="4" w:space="2"/>
      </w:pBdr>
    </w:pPr>
    <w:r>
      <w:rPr>
        <w:rFonts w:ascii="Arial" w:cs="Arial" w:eastAsia="Arial" w:hAnsi="Arial"/>
        <w:color w:val="1A1A2E"/>
        <w:sz w:val="14"/>
        <w:szCs w:val="14"/>
      </w:rPr>
      <w:t xml:space="preserve">Confidential — Compliance Document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6" w:space="2"/>
      </w:pBdr>
    </w:pPr>
    <w:r>
      <w:rPr>
        <w:rFonts w:ascii="Arial" w:cs="Arial" w:eastAsia="Arial" w:hAnsi="Arial"/>
        <w:b/>
        <w:bCs/>
        <w:color w:val="1A1A2E"/>
        <w:sz w:val="16"/>
        <w:szCs w:val="16"/>
      </w:rPr>
      <w:t xml:space="preserve">HIVAGO  |  Privacy Policy  |  WaradaVinayaka Private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60"/>
      <w:outlineLvl w:val="2"/>
    </w:pPr>
    <w:rPr>
      <w:rFonts w:ascii="Arial" w:cs="Arial" w:eastAsia="Arial" w:hAnsi="Arial"/>
      <w:b/>
      <w:bCs/>
      <w:color w:val="1A1A2E"/>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E6394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2026-05-19T09:12:37.046Z</dcterms:created>
  <dcterms:modified xsi:type="dcterms:W3CDTF">2026-05-19T09:12:37.062Z</dcterms:modified>
</cp:coreProperties>
</file>

<file path=docProps/custom.xml><?xml version="1.0" encoding="utf-8"?>
<Properties xmlns="http://schemas.openxmlformats.org/officeDocument/2006/custom-properties" xmlns:vt="http://schemas.openxmlformats.org/officeDocument/2006/docPropsVTypes"/>
</file>