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4E324" w14:textId="77777777" w:rsidR="00CE58FA" w:rsidRDefault="00CE58FA"/>
    <w:p w14:paraId="224AA104" w14:textId="77777777" w:rsidR="00CE58FA" w:rsidRDefault="00CE58FA"/>
    <w:p w14:paraId="240FCE20" w14:textId="77777777" w:rsidR="00CE58FA" w:rsidRDefault="00CE58FA"/>
    <w:p w14:paraId="0D6379E5" w14:textId="77777777" w:rsidR="00CE58FA" w:rsidRDefault="00B336FC">
      <w:pPr>
        <w:spacing w:after="240" w:line="480" w:lineRule="exact"/>
        <w:jc w:val="center"/>
      </w:pPr>
      <w:r>
        <w:rPr>
          <w:rFonts w:ascii="Times New Roman" w:hAnsi="Times New Roman"/>
          <w:b/>
          <w:sz w:val="28"/>
        </w:rPr>
        <w:t>Predicting Low Muscle Mass in U.S. Adults: A Machine Learning and Bayesian Analysis of NHANES 2011–2018</w:t>
      </w:r>
    </w:p>
    <w:p w14:paraId="3C47F89E" w14:textId="77777777" w:rsidR="00CE58FA" w:rsidRDefault="00CE58FA">
      <w:pPr>
        <w:spacing w:after="480" w:line="480" w:lineRule="exact"/>
      </w:pPr>
    </w:p>
    <w:p w14:paraId="578BDDB9" w14:textId="77777777" w:rsidR="008977D3" w:rsidRDefault="008977D3" w:rsidP="008977D3">
      <w:pPr>
        <w:spacing w:before="1200" w:after="0"/>
        <w:jc w:val="center"/>
      </w:pPr>
      <w:r>
        <w:rPr>
          <w:rFonts w:ascii="Times New Roman" w:hAnsi="Times New Roman"/>
          <w:sz w:val="24"/>
        </w:rPr>
        <w:t>Name: Adiel Mallik</w:t>
      </w:r>
    </w:p>
    <w:p w14:paraId="2BC5EA6F" w14:textId="77777777" w:rsidR="008977D3" w:rsidRDefault="008977D3" w:rsidP="008977D3">
      <w:pPr>
        <w:spacing w:after="0"/>
        <w:jc w:val="center"/>
        <w:rPr>
          <w:rStyle w:val="Strong"/>
          <w:rFonts w:ascii="Times New Roman" w:hAnsi="Times New Roman" w:cs="Times New Roman"/>
          <w:b w:val="0"/>
          <w:bCs w:val="0"/>
          <w:color w:val="222222"/>
          <w:sz w:val="24"/>
          <w:szCs w:val="24"/>
        </w:rPr>
      </w:pPr>
      <w:r>
        <w:rPr>
          <w:rFonts w:ascii="Times New Roman" w:hAnsi="Times New Roman"/>
          <w:sz w:val="24"/>
        </w:rPr>
        <w:t xml:space="preserve">Student Number: </w:t>
      </w:r>
      <w:r w:rsidRPr="00B25809">
        <w:rPr>
          <w:rStyle w:val="Strong"/>
          <w:rFonts w:ascii="Times New Roman" w:hAnsi="Times New Roman" w:cs="Times New Roman"/>
          <w:b w:val="0"/>
          <w:bCs w:val="0"/>
          <w:color w:val="222222"/>
          <w:sz w:val="24"/>
          <w:szCs w:val="24"/>
        </w:rPr>
        <w:t>501411208</w:t>
      </w:r>
    </w:p>
    <w:p w14:paraId="66C365BE" w14:textId="2E813979" w:rsidR="008E69FF" w:rsidRDefault="008E69FF" w:rsidP="008977D3">
      <w:pPr>
        <w:spacing w:after="0"/>
        <w:jc w:val="center"/>
      </w:pPr>
      <w:r>
        <w:rPr>
          <w:rStyle w:val="Strong"/>
          <w:rFonts w:ascii="Times New Roman" w:hAnsi="Times New Roman" w:cs="Times New Roman"/>
          <w:b w:val="0"/>
          <w:bCs w:val="0"/>
          <w:color w:val="222222"/>
          <w:sz w:val="24"/>
          <w:szCs w:val="24"/>
        </w:rPr>
        <w:t xml:space="preserve">Supervisor: Professor </w:t>
      </w:r>
      <w:r w:rsidR="00F11F71">
        <w:rPr>
          <w:rStyle w:val="Strong"/>
          <w:rFonts w:ascii="Times New Roman" w:hAnsi="Times New Roman" w:cs="Times New Roman"/>
          <w:b w:val="0"/>
          <w:bCs w:val="0"/>
          <w:color w:val="222222"/>
          <w:sz w:val="24"/>
          <w:szCs w:val="24"/>
        </w:rPr>
        <w:t>Ashok Bhowmick</w:t>
      </w:r>
    </w:p>
    <w:p w14:paraId="62BF7133" w14:textId="77777777" w:rsidR="008977D3" w:rsidRDefault="008977D3" w:rsidP="008977D3">
      <w:pPr>
        <w:spacing w:after="0"/>
        <w:jc w:val="center"/>
      </w:pPr>
      <w:r>
        <w:rPr>
          <w:rFonts w:ascii="Times New Roman" w:hAnsi="Times New Roman"/>
          <w:sz w:val="24"/>
        </w:rPr>
        <w:t>Practical Data Science and Machine Learning Certificate</w:t>
      </w:r>
    </w:p>
    <w:p w14:paraId="6566994D" w14:textId="77777777" w:rsidR="008977D3" w:rsidRDefault="008977D3" w:rsidP="008977D3">
      <w:pPr>
        <w:spacing w:after="0"/>
        <w:jc w:val="center"/>
      </w:pPr>
      <w:r>
        <w:rPr>
          <w:rFonts w:ascii="Times New Roman" w:hAnsi="Times New Roman"/>
          <w:sz w:val="24"/>
        </w:rPr>
        <w:t>Chang School of Continuing Education</w:t>
      </w:r>
    </w:p>
    <w:p w14:paraId="2C140EC4" w14:textId="77777777" w:rsidR="008977D3" w:rsidRDefault="008977D3" w:rsidP="008977D3">
      <w:pPr>
        <w:spacing w:after="0"/>
        <w:jc w:val="center"/>
      </w:pPr>
      <w:r>
        <w:rPr>
          <w:rFonts w:ascii="Times New Roman" w:hAnsi="Times New Roman"/>
          <w:sz w:val="24"/>
        </w:rPr>
        <w:t>Toronto Metropolitan University</w:t>
      </w:r>
    </w:p>
    <w:p w14:paraId="70B12957" w14:textId="77777777" w:rsidR="008977D3" w:rsidRDefault="008977D3">
      <w:pPr>
        <w:spacing w:after="120" w:line="480" w:lineRule="exact"/>
        <w:jc w:val="center"/>
        <w:rPr>
          <w:rFonts w:ascii="Times New Roman" w:hAnsi="Times New Roman"/>
          <w:sz w:val="24"/>
        </w:rPr>
      </w:pPr>
    </w:p>
    <w:p w14:paraId="029F2924" w14:textId="29C4745F" w:rsidR="00CE58FA" w:rsidRDefault="00B336FC">
      <w:pPr>
        <w:spacing w:after="120" w:line="480" w:lineRule="exact"/>
        <w:jc w:val="center"/>
      </w:pPr>
      <w:r>
        <w:rPr>
          <w:rFonts w:ascii="Times New Roman" w:hAnsi="Times New Roman"/>
          <w:sz w:val="24"/>
        </w:rPr>
        <w:t>CIND8</w:t>
      </w:r>
      <w:r w:rsidR="0076728F">
        <w:rPr>
          <w:rFonts w:ascii="Times New Roman" w:hAnsi="Times New Roman"/>
          <w:sz w:val="24"/>
        </w:rPr>
        <w:t>6</w:t>
      </w:r>
      <w:r>
        <w:rPr>
          <w:rFonts w:ascii="Times New Roman" w:hAnsi="Times New Roman"/>
          <w:sz w:val="24"/>
        </w:rPr>
        <w:t>0 – Capstone Project</w:t>
      </w:r>
    </w:p>
    <w:p w14:paraId="1F880F84" w14:textId="77777777" w:rsidR="00CE58FA" w:rsidRDefault="00B336FC">
      <w:pPr>
        <w:spacing w:after="120" w:line="480" w:lineRule="exact"/>
        <w:jc w:val="center"/>
      </w:pPr>
      <w:r>
        <w:rPr>
          <w:rFonts w:ascii="Times New Roman" w:hAnsi="Times New Roman"/>
          <w:sz w:val="24"/>
        </w:rPr>
        <w:t>June 13, 2026</w:t>
      </w:r>
    </w:p>
    <w:p w14:paraId="41C7F818" w14:textId="77777777" w:rsidR="00CE58FA" w:rsidRDefault="00B336FC">
      <w:r>
        <w:br w:type="page"/>
      </w:r>
    </w:p>
    <w:p w14:paraId="2F8592F3" w14:textId="77777777" w:rsidR="00CE58FA" w:rsidRDefault="00B336FC">
      <w:pPr>
        <w:spacing w:before="240" w:after="120" w:line="480" w:lineRule="exact"/>
      </w:pPr>
      <w:r>
        <w:rPr>
          <w:rFonts w:ascii="Times New Roman" w:hAnsi="Times New Roman"/>
          <w:b/>
          <w:sz w:val="24"/>
        </w:rPr>
        <w:lastRenderedPageBreak/>
        <w:t>Introduction</w:t>
      </w:r>
    </w:p>
    <w:p w14:paraId="32635323" w14:textId="03FEC5BC" w:rsidR="00CE58FA" w:rsidRDefault="00B336FC">
      <w:pPr>
        <w:spacing w:after="0" w:line="480" w:lineRule="exact"/>
        <w:ind w:firstLine="720"/>
      </w:pPr>
      <w:r>
        <w:rPr>
          <w:rFonts w:ascii="Times New Roman" w:hAnsi="Times New Roman"/>
          <w:sz w:val="24"/>
        </w:rPr>
        <w:t>Sarcopenia</w:t>
      </w:r>
      <w:r w:rsidR="00041257">
        <w:rPr>
          <w:rFonts w:ascii="Times New Roman" w:hAnsi="Times New Roman"/>
          <w:sz w:val="24"/>
        </w:rPr>
        <w:t xml:space="preserve"> defined as</w:t>
      </w:r>
      <w:r>
        <w:rPr>
          <w:rFonts w:ascii="Times New Roman" w:hAnsi="Times New Roman"/>
          <w:sz w:val="24"/>
        </w:rPr>
        <w:t xml:space="preserve"> the progressive loss of skeletal muscle mass, strength, and function</w:t>
      </w:r>
      <w:r w:rsidR="00041257">
        <w:rPr>
          <w:rFonts w:ascii="Times New Roman" w:hAnsi="Times New Roman"/>
          <w:sz w:val="24"/>
        </w:rPr>
        <w:t>,</w:t>
      </w:r>
      <w:r>
        <w:rPr>
          <w:rFonts w:ascii="Times New Roman" w:hAnsi="Times New Roman"/>
          <w:sz w:val="24"/>
        </w:rPr>
        <w:t xml:space="preserve"> </w:t>
      </w:r>
      <w:r>
        <w:rPr>
          <w:rFonts w:ascii="Times New Roman" w:hAnsi="Times New Roman"/>
          <w:sz w:val="24"/>
        </w:rPr>
        <w:t>is increasingly recognized as a significant public health concern beyond the older adult population</w:t>
      </w:r>
      <w:r w:rsidR="00642BC3">
        <w:rPr>
          <w:rFonts w:ascii="Times New Roman" w:hAnsi="Times New Roman"/>
          <w:sz w:val="24"/>
        </w:rPr>
        <w:t xml:space="preserve"> </w:t>
      </w:r>
      <w:r w:rsidR="00676411">
        <w:rPr>
          <w:rFonts w:ascii="Times New Roman" w:hAnsi="Times New Roman"/>
          <w:sz w:val="24"/>
        </w:rPr>
        <w:fldChar w:fldCharType="begin"/>
      </w:r>
      <w:r w:rsidR="00676411">
        <w:rPr>
          <w:rFonts w:ascii="Times New Roman" w:hAnsi="Times New Roman"/>
          <w:sz w:val="24"/>
        </w:rPr>
        <w:instrText xml:space="preserve"> ADDIN ZOTERO_ITEM CSL_CITATION {"citationID":"PmMf7fpo","properties":{"unsorted":false,"formattedCitation":"(Zhao et al., 2024)","plainCitation":"(Zhao et al., 2024)","noteIndex":0},"citationItems":[{"id":1124,"uris":["http://zotero.org/users/local/5xqQeeQG/items/3AYFX8KN"],"itemData":{"id":1124,"type":"article-journal","abstract":"This study aimed to investigate the associations between physical activity (PA) intensity, occupational PA engagement, and sarcopenia in younger adults.","container-title":"BMC Public Health","DOI":"10.1186/s12889-024-20665-9","ISSN":"1471-2458","issue":"1","journalAbbreviation":"BMC Public Health","language":"en","page":"3179","source":"Springer Link","title":"Sarcopenia risk in U.S. younger adults: the impact of physical activity intensity and occupational engagement—insights from a cross-sectional NHANES study","title-short":"Sarcopenia risk in U.S. younger adults","volume":"24","author":[{"family":"Zhao","given":"Wenzheng"},{"family":"Dai","given":"Chen"},{"family":"Wang","given":"Qing"},{"family":"Zhang","given":"Jingya"},{"family":"Lou","given":"Xu"},{"family":"Chen","given":"Ren"},{"family":"Shen","given":"Guodong"},{"family":"Zhang","given":"Yan"}],"issued":{"date-parts":[["2024",11,14]]}}}],"schema":"https://github.com/citation-style-language/schema/raw/master/csl-citation.json"} </w:instrText>
      </w:r>
      <w:r w:rsidR="00676411">
        <w:rPr>
          <w:rFonts w:ascii="Times New Roman" w:hAnsi="Times New Roman"/>
          <w:sz w:val="24"/>
        </w:rPr>
        <w:fldChar w:fldCharType="separate"/>
      </w:r>
      <w:r w:rsidR="00676411">
        <w:rPr>
          <w:rFonts w:ascii="Times New Roman" w:hAnsi="Times New Roman"/>
          <w:noProof/>
          <w:sz w:val="24"/>
        </w:rPr>
        <w:t>(Zhao et al., 2024)</w:t>
      </w:r>
      <w:r w:rsidR="00676411">
        <w:rPr>
          <w:rFonts w:ascii="Times New Roman" w:hAnsi="Times New Roman"/>
          <w:sz w:val="24"/>
        </w:rPr>
        <w:fldChar w:fldCharType="end"/>
      </w:r>
      <w:r>
        <w:rPr>
          <w:rFonts w:ascii="Times New Roman" w:hAnsi="Times New Roman"/>
          <w:sz w:val="24"/>
        </w:rPr>
        <w:t xml:space="preserve">. While sarcopenia has traditionally been studied in adults over 60, there is growing evidence that low appendicular skeletal muscle mass index (ASMI) develops as early as the third decade of life, and that the metabolic and lifestyle conditions driving it are well established by midlife </w:t>
      </w:r>
      <w:r w:rsidR="00A52CE8">
        <w:rPr>
          <w:rFonts w:ascii="Times New Roman" w:hAnsi="Times New Roman"/>
          <w:sz w:val="24"/>
        </w:rPr>
        <w:fldChar w:fldCharType="begin"/>
      </w:r>
      <w:r w:rsidR="00642BC3">
        <w:rPr>
          <w:rFonts w:ascii="Times New Roman" w:hAnsi="Times New Roman"/>
          <w:sz w:val="24"/>
        </w:rPr>
        <w:instrText xml:space="preserve"> ADDIN ZOTERO_ITEM CSL_CITATION {"citationID":"PzE0YwCc","properties":{"unsorted":false,"formattedCitation":"(Kim et al., 2024)","plainCitation":"(Kim et al., 2024)","noteIndex":0},"citationItems":[{"id":1121,"uris":["http://zotero.org/users/local/5xqQeeQG/items/JUKLV4UY"],"itemData":{"id":1121,"type":"article-journal","abstract":"Background Sarcopenic obesity, defined as the coexistence of low muscle mass and high adiposity, is associated with cardiovascular disease (CVD) and mortality. However, to what extent sarcopenia contributes to these risks independently or in conjunction with other cardiovascular risk factors remains unclear. This study aimed to investigate the association of low muscle mass, central obesity (COB), metabolic abnormalities, and their combinations with CVD and mortality risk. Methods This cross-sectional analysis used data from the National Health and Nutrition Examination Survey 1999–2006 and 2011–2018. Participants aged &gt;20 years and with reported whole-body dual X-ray absorptiometry data were included. Participants were divided into eight groups based on low muscle mass, metabolic abnormalities, and COB status. Results The mean age of participants was 55 years, and 50.4% of participants were male. Low muscle mass was observed in 2472 (14.6%) out of 16 839 participants. Among the eight groups, the metabolically unhealthy COB group with low muscle mass had the highest hazard ratio (HR) for all-cause mortality (HR, 2.00; 95% CI, 1.56–2.56; P &lt; 0.001), whereas the metabolically healthy COB group with low muscle mass had the highest HR for CVD mortality (HR, 3.18; 95% CI, 1.53–6.65; P = 0.001). The mediation analysis showed that low muscle mass directly increased the risk of both all-cause mortality (HR, 1.56; 95% CI, 1.35–1.79; P &lt; 0.001) and CVD mortality (HR, 1.80; 95% CI, 1.40–2.31; P &lt; 0.001). Additionally, subgroup analysis revealed that low muscle mass significantly increased the risk of all-cause and CVD mortality in participants without a prior CVD history and those with diabetes mellitus. Conclusions Low muscle mass is an independent risk factor for all-cause and CVD mortality, especially in individuals with metabolic abnormalities and COB.","container-title":"Journal of Cachexia, Sarcopenia and Muscle","DOI":"10.1002/jcsm.13397","ISSN":"2190-6009","issue":"1","language":"en","license":"© 2023 The Authors. Journal of Cachexia, Sarcopenia and Muscle published by Wiley Periodicals LLC.","note":"_eprint: https://onlinelibrary.wiley.com/doi/pdf/10.1002/jcsm.13397","page":"240-254","source":"Wiley Online Library","title":"Association of low muscle mass and obesity with increased all-cause and cardiovascular disease mortality in US adults","volume":"15","author":[{"family":"Kim","given":"Donghyun"},{"family":"Lee","given":"Junghoon"},{"family":"Park","given":"Raekil"},{"family":"Oh","given":"Chang-Myung"},{"family":"Moon","given":"Shinje"}],"issued":{"date-parts":[["2024"]]}}}],"schema":"https://github.com/citation-style-language/schema/raw/master/csl-citation.json"} </w:instrText>
      </w:r>
      <w:r w:rsidR="00A52CE8">
        <w:rPr>
          <w:rFonts w:ascii="Times New Roman" w:hAnsi="Times New Roman"/>
          <w:sz w:val="24"/>
        </w:rPr>
        <w:fldChar w:fldCharType="separate"/>
      </w:r>
      <w:r w:rsidR="00642BC3">
        <w:rPr>
          <w:rFonts w:ascii="Times New Roman" w:hAnsi="Times New Roman"/>
          <w:noProof/>
          <w:sz w:val="24"/>
        </w:rPr>
        <w:t>(Kim et al., 2024)</w:t>
      </w:r>
      <w:r w:rsidR="00A52CE8">
        <w:rPr>
          <w:rFonts w:ascii="Times New Roman" w:hAnsi="Times New Roman"/>
          <w:sz w:val="24"/>
        </w:rPr>
        <w:fldChar w:fldCharType="end"/>
      </w:r>
      <w:r w:rsidR="00642BC3">
        <w:rPr>
          <w:rFonts w:ascii="Times New Roman" w:hAnsi="Times New Roman"/>
          <w:sz w:val="24"/>
        </w:rPr>
        <w:t xml:space="preserve">. </w:t>
      </w:r>
      <w:r>
        <w:rPr>
          <w:rFonts w:ascii="Times New Roman" w:hAnsi="Times New Roman"/>
          <w:sz w:val="24"/>
        </w:rPr>
        <w:t>Identification of at-risk individuals before functional decline becomes apparent is therefore clinically meaningful, yet population-level predictive tools targeting the 20–59 age window remain limited.</w:t>
      </w:r>
    </w:p>
    <w:p w14:paraId="27793DE8" w14:textId="71701321" w:rsidR="00CE58FA" w:rsidRDefault="00B336FC">
      <w:pPr>
        <w:spacing w:after="0" w:line="480" w:lineRule="exact"/>
        <w:ind w:firstLine="720"/>
      </w:pPr>
      <w:r>
        <w:rPr>
          <w:rFonts w:ascii="Times New Roman" w:hAnsi="Times New Roman"/>
          <w:sz w:val="24"/>
        </w:rPr>
        <w:t>This project uses data from the National Health and Nutrition Examination Survey (NHANES) 2011–2018 to develop and evaluate machine learning models for classifying low muscle mass</w:t>
      </w:r>
      <w:r w:rsidR="0069725D">
        <w:rPr>
          <w:rFonts w:ascii="Times New Roman" w:hAnsi="Times New Roman"/>
          <w:sz w:val="24"/>
        </w:rPr>
        <w:t xml:space="preserve"> which is</w:t>
      </w:r>
      <w:r>
        <w:rPr>
          <w:rFonts w:ascii="Times New Roman" w:hAnsi="Times New Roman"/>
          <w:sz w:val="24"/>
        </w:rPr>
        <w:t xml:space="preserve"> defined as sex-specific bottom-20th-percentile ASMI derived from dual-energy X-ray absorptiometry (DXA)</w:t>
      </w:r>
      <w:r w:rsidR="0069725D">
        <w:rPr>
          <w:rFonts w:ascii="Times New Roman" w:hAnsi="Times New Roman"/>
          <w:sz w:val="24"/>
        </w:rPr>
        <w:t>,</w:t>
      </w:r>
      <w:r>
        <w:rPr>
          <w:rFonts w:ascii="Times New Roman" w:hAnsi="Times New Roman"/>
          <w:sz w:val="24"/>
        </w:rPr>
        <w:t xml:space="preserve"> in a nationally representative sample of 14,347 U.S. adults aged 20–59. Two analytical themes from the CIND</w:t>
      </w:r>
      <w:r w:rsidR="00AF20E3">
        <w:rPr>
          <w:rFonts w:ascii="Times New Roman" w:hAnsi="Times New Roman"/>
          <w:sz w:val="24"/>
        </w:rPr>
        <w:t xml:space="preserve"> </w:t>
      </w:r>
      <w:r>
        <w:rPr>
          <w:rFonts w:ascii="Times New Roman" w:hAnsi="Times New Roman"/>
          <w:sz w:val="24"/>
        </w:rPr>
        <w:t>8</w:t>
      </w:r>
      <w:r w:rsidR="0069725D">
        <w:rPr>
          <w:rFonts w:ascii="Times New Roman" w:hAnsi="Times New Roman"/>
          <w:sz w:val="24"/>
        </w:rPr>
        <w:t>6</w:t>
      </w:r>
      <w:r>
        <w:rPr>
          <w:rFonts w:ascii="Times New Roman" w:hAnsi="Times New Roman"/>
          <w:sz w:val="24"/>
        </w:rPr>
        <w:t>0</w:t>
      </w:r>
      <w:r w:rsidR="00A315AB">
        <w:rPr>
          <w:rFonts w:ascii="Times New Roman" w:hAnsi="Times New Roman"/>
          <w:sz w:val="24"/>
        </w:rPr>
        <w:t>/840</w:t>
      </w:r>
      <w:r>
        <w:rPr>
          <w:rFonts w:ascii="Times New Roman" w:hAnsi="Times New Roman"/>
          <w:sz w:val="24"/>
        </w:rPr>
        <w:t xml:space="preserve"> curriculum are applied: data mining, drawing on ensemble classifiers (Random Forest, XGBoost, Support Vector Machine) with SHAP-based interpretability; and Bayesian data analysis, using Bayesian logistic regression with priors informed by published epidemiological estimates. The integrated analysis addresses a gap in the existing literature: no study to date has combined dietary, behavioral, anthropometric, and clinical covariates within a single </w:t>
      </w:r>
      <w:r w:rsidR="00AB79CB">
        <w:rPr>
          <w:rFonts w:ascii="Times New Roman" w:hAnsi="Times New Roman"/>
          <w:sz w:val="24"/>
        </w:rPr>
        <w:t>machine learning (ML)</w:t>
      </w:r>
      <w:r>
        <w:rPr>
          <w:rFonts w:ascii="Times New Roman" w:hAnsi="Times New Roman"/>
          <w:sz w:val="24"/>
        </w:rPr>
        <w:t xml:space="preserve"> and Bayesian framework for predicting low muscle mass specifically in working-age U.S. adults.</w:t>
      </w:r>
    </w:p>
    <w:p w14:paraId="7148BF1A" w14:textId="370BD100" w:rsidR="00CE58FA" w:rsidRDefault="00B336FC">
      <w:pPr>
        <w:spacing w:after="0" w:line="480" w:lineRule="exact"/>
        <w:ind w:firstLine="720"/>
      </w:pPr>
      <w:r>
        <w:rPr>
          <w:rFonts w:ascii="Times New Roman" w:hAnsi="Times New Roman"/>
          <w:sz w:val="24"/>
        </w:rPr>
        <w:t>The research questions guiding this project are as follows. First, can a machine learning model trained on routinely collected NHANES variables accurately predict low muscle mass in U.S. adults aged 20–59, and which physical, dietary, and demographic features drive that prediction? Second, does predictive accuracy differ across sex, age group, and racial/ethnic subgroups, and can these differences be attributed to identifiable feature interactions? Third, what does a Bayesian logistic regression model</w:t>
      </w:r>
      <w:r w:rsidR="001402E4">
        <w:rPr>
          <w:rFonts w:ascii="Times New Roman" w:hAnsi="Times New Roman"/>
          <w:sz w:val="24"/>
        </w:rPr>
        <w:t>,</w:t>
      </w:r>
      <w:r>
        <w:rPr>
          <w:rFonts w:ascii="Times New Roman" w:hAnsi="Times New Roman"/>
          <w:sz w:val="24"/>
        </w:rPr>
        <w:t xml:space="preserve"> with priors informed by published sarcopenia </w:t>
      </w:r>
      <w:r>
        <w:rPr>
          <w:rFonts w:ascii="Times New Roman" w:hAnsi="Times New Roman"/>
          <w:sz w:val="24"/>
        </w:rPr>
        <w:lastRenderedPageBreak/>
        <w:t>prevalence and logistic regression coefficients</w:t>
      </w:r>
      <w:r w:rsidR="001402E4">
        <w:rPr>
          <w:rFonts w:ascii="Times New Roman" w:hAnsi="Times New Roman"/>
          <w:sz w:val="24"/>
        </w:rPr>
        <w:t xml:space="preserve">, </w:t>
      </w:r>
      <w:r>
        <w:rPr>
          <w:rFonts w:ascii="Times New Roman" w:hAnsi="Times New Roman"/>
          <w:sz w:val="24"/>
        </w:rPr>
        <w:t xml:space="preserve">reveal about the posterior uncertainty of key predictors, and how does it compare to the </w:t>
      </w:r>
      <w:r w:rsidR="00086ACA">
        <w:rPr>
          <w:rFonts w:ascii="Times New Roman" w:hAnsi="Times New Roman"/>
          <w:sz w:val="24"/>
        </w:rPr>
        <w:t>traditional</w:t>
      </w:r>
      <w:r>
        <w:rPr>
          <w:rFonts w:ascii="Times New Roman" w:hAnsi="Times New Roman"/>
          <w:sz w:val="24"/>
        </w:rPr>
        <w:t xml:space="preserve"> machine learning models?</w:t>
      </w:r>
    </w:p>
    <w:p w14:paraId="0ED82FC6" w14:textId="77777777" w:rsidR="00CE58FA" w:rsidRDefault="00B336FC">
      <w:pPr>
        <w:spacing w:before="240" w:after="120" w:line="480" w:lineRule="exact"/>
      </w:pPr>
      <w:r>
        <w:rPr>
          <w:rFonts w:ascii="Times New Roman" w:hAnsi="Times New Roman"/>
          <w:b/>
          <w:sz w:val="24"/>
        </w:rPr>
        <w:t>Literature Review</w:t>
      </w:r>
    </w:p>
    <w:p w14:paraId="16AD84FE" w14:textId="77777777" w:rsidR="00CE58FA" w:rsidRDefault="00B336FC">
      <w:pPr>
        <w:spacing w:before="240" w:after="120" w:line="480" w:lineRule="exact"/>
      </w:pPr>
      <w:r>
        <w:rPr>
          <w:rFonts w:ascii="Times New Roman" w:hAnsi="Times New Roman"/>
          <w:b/>
          <w:sz w:val="24"/>
        </w:rPr>
        <w:t>Sarcopenia as a Public Health Burden: Prevalence, Disparities, and Mortality Risk</w:t>
      </w:r>
    </w:p>
    <w:p w14:paraId="19D3B162" w14:textId="00CC43EB" w:rsidR="00CE58FA" w:rsidRDefault="00B336FC">
      <w:pPr>
        <w:spacing w:after="0" w:line="480" w:lineRule="exact"/>
        <w:ind w:firstLine="720"/>
      </w:pPr>
      <w:r>
        <w:rPr>
          <w:rFonts w:ascii="Times New Roman" w:hAnsi="Times New Roman"/>
          <w:sz w:val="24"/>
        </w:rPr>
        <w:t>The epidemiological case for treating low muscle mass as a clinical priority rests on two well-established findings: it is common across the lifespan, and it independently predicts hard outcomes including all-cause mortality</w:t>
      </w:r>
      <w:r w:rsidR="00C3199D">
        <w:rPr>
          <w:rFonts w:ascii="Times New Roman" w:hAnsi="Times New Roman"/>
          <w:sz w:val="24"/>
        </w:rPr>
        <w:t xml:space="preserve"> </w:t>
      </w:r>
      <w:r w:rsidR="00C3199D">
        <w:rPr>
          <w:rFonts w:ascii="Times New Roman" w:hAnsi="Times New Roman"/>
          <w:sz w:val="24"/>
        </w:rPr>
        <w:fldChar w:fldCharType="begin"/>
      </w:r>
      <w:r w:rsidR="00CA4A88">
        <w:rPr>
          <w:rFonts w:ascii="Times New Roman" w:hAnsi="Times New Roman"/>
          <w:sz w:val="24"/>
        </w:rPr>
        <w:instrText xml:space="preserve"> ADDIN ZOTERO_ITEM CSL_CITATION {"citationID":"gQoogq5v","properties":{"unsorted":false,"formattedCitation":"(Shafiee et al., 2017; Wang et al., 2023)","plainCitation":"(Shafiee et al., 2017; Wang et al., 2023)","noteIndex":0},"citationItems":[{"id":1128,"uris":["http://zotero.org/users/local/5xqQeeQG/items/FMTSEJCI"],"itemData":{"id":1128,"type":"article-journal","abstract":"Sarcopenia, an age-related decline in muscle mass and function, is one of the most important health problems in elderly with a high rate of adverse outcomes. However, several studies have investigated the prevalence of sarcopenia in the world, the results have been inconsistent. The current systematic review and meta- analysis study was conducted to estimate the overall prevalence of sarcopenia in both genders in different regions of the world.","container-title":"Journal of Diabetes &amp; Metabolic Disorders","DOI":"10.1186/s40200-017-0302-x","ISSN":"2251-6581","issue":"1","journalAbbreviation":"J Diabetes Metab Disord","language":"en","page":"21","source":"Springer Link","title":"Prevalence of sarcopenia in the world: a systematic review and meta- analysis of general population studies","title-short":"Prevalence of sarcopenia in the world","volume":"16","author":[{"family":"Shafiee","given":"Gita"},{"family":"Keshtkar","given":"Abbasali"},{"family":"Soltani","given":"Akbar"},{"family":"Ahadi","given":"Zeinab"},{"family":"Larijani","given":"Bagher"},{"family":"Heshmat","given":"Ramin"}],"issued":{"date-parts":[["2017",5,16]]}}},{"id":1126,"uris":["http://zotero.org/users/local/5xqQeeQG/items/NEEB9GLA"],"itemData":{"id":1126,"type":"article-journal","abstract":"Objective The relationship between low skeletal muscle mass index (SMI) and all-cause mortality risk in the general adults remains unclear. Our study was conducted to examine and quantify the associations between low SMI and all-cause mortality risks. Methods PubMed, Web of Science, and Cochrane Library for primary data sources and references to relevant publications retrieved until 1 April 2023. A random-effect model, subgroup analyses, meta-regression, sensitivity analysis, and publication bias were conducted using STATA 16.0. Results Sixteen prospective studies were included in the meta-analysis of low SMI and the risk of all-cause mortality. A total of 11696 deaths were ascertained among 81358 participants during the 3 to 14.4 years follow-up. The pooled RR of all-cause mortality risk was 1.57 (95% CI, 1.25 to 1.96, P &lt; 0.001) across the lowest to the normal muscle mass category. The results of meta-regression showed that BMI (P = 0.086) might be sources of heterogeneity between studies. Subgroup analysis showed that low SMI was significantly associated with an increased risk of all-cause mortality in studies with a body mass index (BMI) between 18.5 to 25 (1.34, 95% CI, 1.24–1.45, P&lt;0.001), 25 to 30 (1.91, 95% CI, 1.16–3.15, P = 0.011), and over 30 (2.58, 95% CI, 1.20–5.54 P = 0.015). Conclusions Low SMI was significantly associated with the increased risk of all-cause mortality, and the risk of all-cause mortality associated with low SMI was higher in adults with a higher BMI. Low SMI Prevention and treatment might be significant for reducing mortality risk and promoting healthy longevity.","container-title":"PLOS ONE","DOI":"10.1371/journal.pone.0286745","ISSN":"1932-6203","issue":"6","journalAbbreviation":"PLOS ONE","language":"en","page":"e0286745","publisher":"Public Library of Science","source":"PLoS Journals","title":"Low skeletal muscle mass index and all-cause mortality risk in adults: A systematic review and meta-analysis of prospective cohort studies","title-short":"Low skeletal muscle mass index and all-cause mortality risk in adults","volume":"18","author":[{"family":"Wang","given":"Yahai"},{"family":"Luo","given":"Donglin"},{"family":"Liu","given":"Jiahao"},{"family":"Song","given":"Yu"},{"family":"Jiang","given":"Binggang"},{"family":"Jiang","given":"Haichao"}],"issued":{"date-parts":[["2023",6,7]]}}}],"schema":"https://github.com/citation-style-language/schema/raw/master/csl-citation.json"} </w:instrText>
      </w:r>
      <w:r w:rsidR="00C3199D">
        <w:rPr>
          <w:rFonts w:ascii="Times New Roman" w:hAnsi="Times New Roman"/>
          <w:sz w:val="24"/>
        </w:rPr>
        <w:fldChar w:fldCharType="separate"/>
      </w:r>
      <w:r w:rsidR="00A56A37">
        <w:rPr>
          <w:rFonts w:ascii="Times New Roman" w:hAnsi="Times New Roman"/>
          <w:noProof/>
          <w:sz w:val="24"/>
        </w:rPr>
        <w:t>(Shafiee et al., 2017; Wang et al., 2023)</w:t>
      </w:r>
      <w:r w:rsidR="00C3199D">
        <w:rPr>
          <w:rFonts w:ascii="Times New Roman" w:hAnsi="Times New Roman"/>
          <w:sz w:val="24"/>
        </w:rPr>
        <w:fldChar w:fldCharType="end"/>
      </w:r>
      <w:r>
        <w:rPr>
          <w:rFonts w:ascii="Times New Roman" w:hAnsi="Times New Roman"/>
          <w:sz w:val="24"/>
        </w:rPr>
        <w:t>. Du et al. (201</w:t>
      </w:r>
      <w:r w:rsidR="0035185D">
        <w:rPr>
          <w:rFonts w:ascii="Times New Roman" w:hAnsi="Times New Roman"/>
          <w:sz w:val="24"/>
        </w:rPr>
        <w:t>8</w:t>
      </w:r>
      <w:r>
        <w:rPr>
          <w:rFonts w:ascii="Times New Roman" w:hAnsi="Times New Roman"/>
          <w:sz w:val="24"/>
        </w:rPr>
        <w:t>) analyzed NHANES 1999–2004 data from 4,367 adults and found substantial racial and ethnic variation in sarcopenia prevalence, with Hispanic males showing the highest rates (26.8%) compared to Non-Hispanic White males (15.5%) and Non-Hispanic Black males (8.6%). The same study identified sarcopenic obesity</w:t>
      </w:r>
      <w:r w:rsidR="00086ACA">
        <w:rPr>
          <w:rFonts w:ascii="Times New Roman" w:hAnsi="Times New Roman"/>
          <w:sz w:val="24"/>
        </w:rPr>
        <w:t xml:space="preserve"> which is</w:t>
      </w:r>
      <w:r>
        <w:rPr>
          <w:rFonts w:ascii="Times New Roman" w:hAnsi="Times New Roman"/>
          <w:sz w:val="24"/>
        </w:rPr>
        <w:t xml:space="preserve"> the co-occurrence of low muscle mass and excess adiposity</w:t>
      </w:r>
      <w:r w:rsidR="00086ACA">
        <w:rPr>
          <w:rFonts w:ascii="Times New Roman" w:hAnsi="Times New Roman"/>
          <w:sz w:val="24"/>
        </w:rPr>
        <w:t xml:space="preserve">, </w:t>
      </w:r>
      <w:r>
        <w:rPr>
          <w:rFonts w:ascii="Times New Roman" w:hAnsi="Times New Roman"/>
          <w:sz w:val="24"/>
        </w:rPr>
        <w:t>as the phenotype carrying the greatest functional burden</w:t>
      </w:r>
      <w:r w:rsidR="00BF2257">
        <w:rPr>
          <w:rFonts w:ascii="Times New Roman" w:hAnsi="Times New Roman"/>
          <w:sz w:val="24"/>
        </w:rPr>
        <w:t xml:space="preserve"> </w:t>
      </w:r>
      <w:r w:rsidR="00BF2257">
        <w:rPr>
          <w:rFonts w:ascii="Times New Roman" w:hAnsi="Times New Roman"/>
          <w:sz w:val="24"/>
        </w:rPr>
        <w:fldChar w:fldCharType="begin"/>
      </w:r>
      <w:r w:rsidR="0035185D">
        <w:rPr>
          <w:rFonts w:ascii="Times New Roman" w:hAnsi="Times New Roman"/>
          <w:sz w:val="24"/>
        </w:rPr>
        <w:instrText xml:space="preserve"> ADDIN ZOTERO_ITEM CSL_CITATION {"citationID":"lmJqc0Rp","properties":{"unsorted":false,"formattedCitation":"(Du et al., 2018)","plainCitation":"(Du et al., 2018)","noteIndex":0},"citationItems":[{"id":1130,"uris":["http://zotero.org/users/local/5xqQeeQG/items/DEZGNX2J"],"itemData":{"id":1130,"type":"article-journal","container-title":"Diversity and equality in health and care","title":"Prevalence of Sarcopenia and Sarcopenic Obesity Vary with Race/Ethnicity and Advancing Age","URL":"https://api.semanticscholar.org/CorpusID:55534165","volume":"15","author":[{"family":"Du","given":"Kristy"},{"family":"Goates","given":"Scott"},{"family":"Arensberg","given":"Mary Beth"},{"family":"Pereira","given":"Suzette L."},{"family":"Gaillard","given":"Trudy R."}],"issued":{"date-parts":[["2018"]]}}}],"schema":"https://github.com/citation-style-language/schema/raw/master/csl-citation.json"} </w:instrText>
      </w:r>
      <w:r w:rsidR="00BF2257">
        <w:rPr>
          <w:rFonts w:ascii="Times New Roman" w:hAnsi="Times New Roman"/>
          <w:sz w:val="24"/>
        </w:rPr>
        <w:fldChar w:fldCharType="separate"/>
      </w:r>
      <w:r w:rsidR="0035185D">
        <w:rPr>
          <w:rFonts w:ascii="Times New Roman" w:hAnsi="Times New Roman"/>
          <w:noProof/>
          <w:sz w:val="24"/>
        </w:rPr>
        <w:t>(Du et al., 2018)</w:t>
      </w:r>
      <w:r w:rsidR="00BF2257">
        <w:rPr>
          <w:rFonts w:ascii="Times New Roman" w:hAnsi="Times New Roman"/>
          <w:sz w:val="24"/>
        </w:rPr>
        <w:fldChar w:fldCharType="end"/>
      </w:r>
      <w:r>
        <w:rPr>
          <w:rFonts w:ascii="Times New Roman" w:hAnsi="Times New Roman"/>
          <w:sz w:val="24"/>
        </w:rPr>
        <w:t>. Critically, these differences persisted after adjustment for age and sex, which directly supports the inclusion of race/ethnicity as a covariate and potential interaction term in the present model</w:t>
      </w:r>
      <w:r w:rsidR="0035185D">
        <w:rPr>
          <w:rFonts w:ascii="Times New Roman" w:hAnsi="Times New Roman"/>
          <w:sz w:val="24"/>
        </w:rPr>
        <w:t xml:space="preserve"> </w:t>
      </w:r>
      <w:r w:rsidR="0035185D">
        <w:rPr>
          <w:rFonts w:ascii="Times New Roman" w:hAnsi="Times New Roman"/>
          <w:sz w:val="24"/>
        </w:rPr>
        <w:fldChar w:fldCharType="begin"/>
      </w:r>
      <w:r w:rsidR="00E158F9">
        <w:rPr>
          <w:rFonts w:ascii="Times New Roman" w:hAnsi="Times New Roman"/>
          <w:sz w:val="24"/>
        </w:rPr>
        <w:instrText xml:space="preserve"> ADDIN ZOTERO_ITEM CSL_CITATION {"citationID":"PoeBifi7","properties":{"unsorted":false,"formattedCitation":"(Du et al., 2018)","plainCitation":"(Du et al., 2018)","noteIndex":0},"citationItems":[{"id":1130,"uris":["http://zotero.org/users/local/5xqQeeQG/items/DEZGNX2J"],"itemData":{"id":1130,"type":"article-journal","container-title":"Diversity and equality in health and care","title":"Prevalence of Sarcopenia and Sarcopenic Obesity Vary with Race/Ethnicity and Advancing Age","URL":"https://api.semanticscholar.org/CorpusID:55534165","volume":"15","author":[{"family":"Du","given":"Kristy"},{"family":"Goates","given":"Scott"},{"family":"Arensberg","given":"Mary Beth"},{"family":"Pereira","given":"Suzette L."},{"family":"Gaillard","given":"Trudy R."}],"issued":{"date-parts":[["2018"]]}}}],"schema":"https://github.com/citation-style-language/schema/raw/master/csl-citation.json"} </w:instrText>
      </w:r>
      <w:r w:rsidR="0035185D">
        <w:rPr>
          <w:rFonts w:ascii="Times New Roman" w:hAnsi="Times New Roman"/>
          <w:sz w:val="24"/>
        </w:rPr>
        <w:fldChar w:fldCharType="separate"/>
      </w:r>
      <w:r w:rsidR="00E158F9">
        <w:rPr>
          <w:rFonts w:ascii="Times New Roman" w:hAnsi="Times New Roman"/>
          <w:noProof/>
          <w:sz w:val="24"/>
        </w:rPr>
        <w:t>(Du et al., 2018)</w:t>
      </w:r>
      <w:r w:rsidR="0035185D">
        <w:rPr>
          <w:rFonts w:ascii="Times New Roman" w:hAnsi="Times New Roman"/>
          <w:sz w:val="24"/>
        </w:rPr>
        <w:fldChar w:fldCharType="end"/>
      </w:r>
      <w:r>
        <w:rPr>
          <w:rFonts w:ascii="Times New Roman" w:hAnsi="Times New Roman"/>
          <w:sz w:val="24"/>
        </w:rPr>
        <w:t>.</w:t>
      </w:r>
    </w:p>
    <w:p w14:paraId="6948BD6A" w14:textId="20072845" w:rsidR="00CE58FA" w:rsidRDefault="00B336FC">
      <w:pPr>
        <w:spacing w:after="0" w:line="480" w:lineRule="exact"/>
        <w:ind w:firstLine="720"/>
      </w:pPr>
      <w:r>
        <w:rPr>
          <w:rFonts w:ascii="Times New Roman" w:hAnsi="Times New Roman"/>
          <w:sz w:val="24"/>
        </w:rPr>
        <w:t>The mortality consequences of muscle wasting are well established at the population level</w:t>
      </w:r>
      <w:r w:rsidR="00E158F9">
        <w:rPr>
          <w:rFonts w:ascii="Times New Roman" w:hAnsi="Times New Roman"/>
          <w:sz w:val="24"/>
        </w:rPr>
        <w:t xml:space="preserve"> </w:t>
      </w:r>
      <w:r w:rsidR="00724470">
        <w:rPr>
          <w:rFonts w:ascii="Times New Roman" w:hAnsi="Times New Roman"/>
          <w:sz w:val="24"/>
        </w:rPr>
        <w:fldChar w:fldCharType="begin"/>
      </w:r>
      <w:r w:rsidR="00EC6A56">
        <w:rPr>
          <w:rFonts w:ascii="Times New Roman" w:hAnsi="Times New Roman"/>
          <w:sz w:val="24"/>
        </w:rPr>
        <w:instrText xml:space="preserve"> ADDIN ZOTERO_ITEM CSL_CITATION {"citationID":"8nMYEaDU","properties":{"unsorted":false,"formattedCitation":"(Zhou et al., 2023)","plainCitation":"(Zhou et al., 2023)","noteIndex":0},"citationItems":[{"id":487,"uris":["http://zotero.org/users/local/5xqQeeQG/items/PDWQZBWJ"],"itemData":{"id":487,"type":"article-journal","abstract":"The relationship between muscle wasting and mortality risk in the general population remains unclear. Our study was conducted to examine and quantify the associations between muscle wasting and all-cause and cause-specific mortality risks. PubMed, Web of Science and Cochrane Library were searched until 22 March 2023 for main data sources and references of retrieved relevant articles. Prospective studies investigating the associations of muscle wasting with risks of all-cause and cause-specific mortality in the general population were eligible. A random-effect model was used to calculate the pooled relative risk (RR) and 95% confidence intervals (CIs) for the lowest versus normal categories of muscle mass. Subgroup analyses and meta-regression were performed to investigate the potential sources of heterogeneities among studies. Dose–response analyses were conducted to evaluate the relationship between muscle mass and mortality risk. Forty-nine prospective studies were included in the meta-analysis. A total of 61 055 deaths were ascertained among 878 349 participants during the 2.5- to 32-year follow-up. Muscle wasting was associated with higher mortality risks of all causes (RR = 1.36, 95% CI, 1.28 to 1.44, I2 = 94.9%, 49 studies), cardiovascular disease (CVD) (RR = 1.29, 95% CI, 1.05 to 1.58, I2 = 88.1%, 8 studies), cancer (RR = 1.14, 95% CI, 1.02 to 1.27, I2 = 38.7%, 3 studies) and respiratory disease (RR = 1.36, 95% CI, 1.11 to 1.67, I2 = 62.8%, 3 studies). Subgroup analyses revealed that muscle wasting, regardless of muscle strength, was significantly associated with a higher all-cause mortality risk. Meta-regression showed that risks of muscle wasting-related all-cause mortality (P = 0.06) and CVD mortality (P = 0.09) were lower in studies with longer follow-ups. An approximately inverse linear dose–response relationship was observed between mid-arm muscle circumference and all-cause mortality risk (P &lt; 0.01 for non-linearity). Muscle wasting was associated with higher mortality risks of all causes, CVD, cancer and respiratory disease in the general population. Early detection and treatment for muscle wasting might be crucial for reducing mortality risk and promoting healthy longevity.","container-title":"Journal of Cachexia, Sarcopenia and Muscle","DOI":"10.1002/jcsm.13263","ISSN":"2190-6009","issue":"4","language":"en","license":"© 2023 The Authors. Journal of Cachexia, Sarcopenia and Muscle published by John Wiley &amp; Sons Ltd on behalf of Society on Sarcopenia, Cachexia and Wasting Disorders.","note":"_eprint: https://onlinelibrary.wiley.com/doi/pdf/10.1002/jcsm.13263","page":"1596-1612","source":"Wiley Online Library","title":"Association of muscle wasting with mortality risk among adults: A systematic review and meta-analysis of prospective studies","title-short":"Association of muscle wasting with mortality risk among adults","volume":"14","author":[{"family":"Zhou","given":"Huan-Huan"},{"family":"Liao","given":"Yuxiao"},{"family":"Peng","given":"Zhao"},{"family":"Liu","given":"Fang"},{"family":"Wang","given":"Qi"},{"family":"Yang","given":"Wei"}],"issued":{"date-parts":[["2023"]]}}}],"schema":"https://github.com/citation-style-language/schema/raw/master/csl-citation.json"} </w:instrText>
      </w:r>
      <w:r w:rsidR="00724470">
        <w:rPr>
          <w:rFonts w:ascii="Times New Roman" w:hAnsi="Times New Roman"/>
          <w:sz w:val="24"/>
        </w:rPr>
        <w:fldChar w:fldCharType="separate"/>
      </w:r>
      <w:r w:rsidR="00EC6A56">
        <w:rPr>
          <w:rFonts w:ascii="Times New Roman" w:hAnsi="Times New Roman"/>
          <w:noProof/>
          <w:sz w:val="24"/>
        </w:rPr>
        <w:t>(Zhou et al., 2023)</w:t>
      </w:r>
      <w:r w:rsidR="00724470">
        <w:rPr>
          <w:rFonts w:ascii="Times New Roman" w:hAnsi="Times New Roman"/>
          <w:sz w:val="24"/>
        </w:rPr>
        <w:fldChar w:fldCharType="end"/>
      </w:r>
      <w:r>
        <w:rPr>
          <w:rFonts w:ascii="Times New Roman" w:hAnsi="Times New Roman"/>
          <w:sz w:val="24"/>
        </w:rPr>
        <w:t>. A 202</w:t>
      </w:r>
      <w:r w:rsidR="00EC6A56">
        <w:rPr>
          <w:rFonts w:ascii="Times New Roman" w:hAnsi="Times New Roman"/>
          <w:sz w:val="24"/>
        </w:rPr>
        <w:t>3</w:t>
      </w:r>
      <w:r>
        <w:rPr>
          <w:rFonts w:ascii="Times New Roman" w:hAnsi="Times New Roman"/>
          <w:sz w:val="24"/>
        </w:rPr>
        <w:t xml:space="preserve"> meta-analysis by </w:t>
      </w:r>
      <w:r w:rsidR="00EC6A56">
        <w:rPr>
          <w:rFonts w:ascii="Times New Roman" w:hAnsi="Times New Roman"/>
          <w:sz w:val="24"/>
        </w:rPr>
        <w:t>Zhou</w:t>
      </w:r>
      <w:r>
        <w:rPr>
          <w:rFonts w:ascii="Times New Roman" w:hAnsi="Times New Roman"/>
          <w:sz w:val="24"/>
        </w:rPr>
        <w:t xml:space="preserve"> et al., encompassing 49 prospective cohort studies and 878,349 participants with follow-up periods of 2.5 to 32 years, reported that muscle wasting was associated with an all-cause mortality relative risk of 1.36 (95% CI: 1.28–1.44), a cardiovascular disease mortality RR of 1.29, and a respiratory mortality RR of 1.36</w:t>
      </w:r>
      <w:r w:rsidR="00EC6A56">
        <w:rPr>
          <w:rFonts w:ascii="Times New Roman" w:hAnsi="Times New Roman"/>
          <w:sz w:val="24"/>
        </w:rPr>
        <w:t xml:space="preserve"> </w:t>
      </w:r>
      <w:r w:rsidR="00EC6A56">
        <w:rPr>
          <w:rFonts w:ascii="Times New Roman" w:hAnsi="Times New Roman"/>
          <w:sz w:val="24"/>
        </w:rPr>
        <w:fldChar w:fldCharType="begin"/>
      </w:r>
      <w:r w:rsidR="00F850D2">
        <w:rPr>
          <w:rFonts w:ascii="Times New Roman" w:hAnsi="Times New Roman"/>
          <w:sz w:val="24"/>
        </w:rPr>
        <w:instrText xml:space="preserve"> ADDIN ZOTERO_ITEM CSL_CITATION {"citationID":"D0prTCiI","properties":{"unsorted":false,"formattedCitation":"(Zhou et al., 2023)","plainCitation":"(Zhou et al., 2023)","noteIndex":0},"citationItems":[{"id":487,"uris":["http://zotero.org/users/local/5xqQeeQG/items/PDWQZBWJ"],"itemData":{"id":487,"type":"article-journal","abstract":"The relationship between muscle wasting and mortality risk in the general population remains unclear. Our study was conducted to examine and quantify the associations between muscle wasting and all-cause and cause-specific mortality risks. PubMed, Web of Science and Cochrane Library were searched until 22 March 2023 for main data sources and references of retrieved relevant articles. Prospective studies investigating the associations of muscle wasting with risks of all-cause and cause-specific mortality in the general population were eligible. A random-effect model was used to calculate the pooled relative risk (RR) and 95% confidence intervals (CIs) for the lowest versus normal categories of muscle mass. Subgroup analyses and meta-regression were performed to investigate the potential sources of heterogeneities among studies. Dose–response analyses were conducted to evaluate the relationship between muscle mass and mortality risk. Forty-nine prospective studies were included in the meta-analysis. A total of 61 055 deaths were ascertained among 878 349 participants during the 2.5- to 32-year follow-up. Muscle wasting was associated with higher mortality risks of all causes (RR = 1.36, 95% CI, 1.28 to 1.44, I2 = 94.9%, 49 studies), cardiovascular disease (CVD) (RR = 1.29, 95% CI, 1.05 to 1.58, I2 = 88.1%, 8 studies), cancer (RR = 1.14, 95% CI, 1.02 to 1.27, I2 = 38.7%, 3 studies) and respiratory disease (RR = 1.36, 95% CI, 1.11 to 1.67, I2 = 62.8%, 3 studies). Subgroup analyses revealed that muscle wasting, regardless of muscle strength, was significantly associated with a higher all-cause mortality risk. Meta-regression showed that risks of muscle wasting-related all-cause mortality (P = 0.06) and CVD mortality (P = 0.09) were lower in studies with longer follow-ups. An approximately inverse linear dose–response relationship was observed between mid-arm muscle circumference and all-cause mortality risk (P &lt; 0.01 for non-linearity). Muscle wasting was associated with higher mortality risks of all causes, CVD, cancer and respiratory disease in the general population. Early detection and treatment for muscle wasting might be crucial for reducing mortality risk and promoting healthy longevity.","container-title":"Journal of Cachexia, Sarcopenia and Muscle","DOI":"10.1002/jcsm.13263","ISSN":"2190-6009","issue":"4","language":"en","license":"© 2023 The Authors. Journal of Cachexia, Sarcopenia and Muscle published by John Wiley &amp; Sons Ltd on behalf of Society on Sarcopenia, Cachexia and Wasting Disorders.","note":"_eprint: https://onlinelibrary.wiley.com/doi/pdf/10.1002/jcsm.13263","page":"1596-1612","source":"Wiley Online Library","title":"Association of muscle wasting with mortality risk among adults: A systematic review and meta-analysis of prospective studies","title-short":"Association of muscle wasting with mortality risk among adults","volume":"14","author":[{"family":"Zhou","given":"Huan-Huan"},{"family":"Liao","given":"Yuxiao"},{"family":"Peng","given":"Zhao"},{"family":"Liu","given":"Fang"},{"family":"Wang","given":"Qi"},{"family":"Yang","given":"Wei"}],"issued":{"date-parts":[["2023"]]}}}],"schema":"https://github.com/citation-style-language/schema/raw/master/csl-citation.json"} </w:instrText>
      </w:r>
      <w:r w:rsidR="00EC6A56">
        <w:rPr>
          <w:rFonts w:ascii="Times New Roman" w:hAnsi="Times New Roman"/>
          <w:sz w:val="24"/>
        </w:rPr>
        <w:fldChar w:fldCharType="separate"/>
      </w:r>
      <w:r w:rsidR="00F850D2">
        <w:rPr>
          <w:rFonts w:ascii="Times New Roman" w:hAnsi="Times New Roman"/>
          <w:noProof/>
          <w:sz w:val="24"/>
        </w:rPr>
        <w:t>(Zhou et al., 2023)</w:t>
      </w:r>
      <w:r w:rsidR="00EC6A56">
        <w:rPr>
          <w:rFonts w:ascii="Times New Roman" w:hAnsi="Times New Roman"/>
          <w:sz w:val="24"/>
        </w:rPr>
        <w:fldChar w:fldCharType="end"/>
      </w:r>
      <w:r>
        <w:rPr>
          <w:rFonts w:ascii="Times New Roman" w:hAnsi="Times New Roman"/>
          <w:sz w:val="24"/>
        </w:rPr>
        <w:t>. Notably, muscle mass predicted mortality independently of whether grip strength was also reduced, which distinguishes muscle mass as a clinically meaningful outcome in its own right rather than merely a proxy for functional capacity</w:t>
      </w:r>
      <w:r w:rsidR="00F850D2">
        <w:rPr>
          <w:rFonts w:ascii="Times New Roman" w:hAnsi="Times New Roman"/>
          <w:sz w:val="24"/>
        </w:rPr>
        <w:t xml:space="preserve"> </w:t>
      </w:r>
      <w:r w:rsidR="00F850D2">
        <w:rPr>
          <w:rFonts w:ascii="Times New Roman" w:hAnsi="Times New Roman"/>
          <w:sz w:val="24"/>
        </w:rPr>
        <w:fldChar w:fldCharType="begin"/>
      </w:r>
      <w:r w:rsidR="00F850D2">
        <w:rPr>
          <w:rFonts w:ascii="Times New Roman" w:hAnsi="Times New Roman"/>
          <w:sz w:val="24"/>
        </w:rPr>
        <w:instrText xml:space="preserve"> ADDIN ZOTERO_ITEM CSL_CITATION {"citationID":"bKFjDRpY","properties":{"unsorted":false,"formattedCitation":"(Zhou et al., 2023)","plainCitation":"(Zhou et al., 2023)","noteIndex":0},"citationItems":[{"id":487,"uris":["http://zotero.org/users/local/5xqQeeQG/items/PDWQZBWJ"],"itemData":{"id":487,"type":"article-journal","abstract":"The relationship between muscle wasting and mortality risk in the general population remains unclear. Our study was conducted to examine and quantify the associations between muscle wasting and all-cause and cause-specific mortality risks. PubMed, Web of Science and Cochrane Library were searched until 22 March 2023 for main data sources and references of retrieved relevant articles. Prospective studies investigating the associations of muscle wasting with risks of all-cause and cause-specific mortality in the general population were eligible. A random-effect model was used to calculate the pooled relative risk (RR) and 95% confidence intervals (CIs) for the lowest versus normal categories of muscle mass. Subgroup analyses and meta-regression were performed to investigate the potential sources of heterogeneities among studies. Dose–response analyses were conducted to evaluate the relationship between muscle mass and mortality risk. Forty-nine prospective studies were included in the meta-analysis. A total of 61 055 deaths were ascertained among 878 349 participants during the 2.5- to 32-year follow-up. Muscle wasting was associated with higher mortality risks of all causes (RR = 1.36, 95% CI, 1.28 to 1.44, I2 = 94.9%, 49 studies), cardiovascular disease (CVD) (RR = 1.29, 95% CI, 1.05 to 1.58, I2 = 88.1%, 8 studies), cancer (RR = 1.14, 95% CI, 1.02 to 1.27, I2 = 38.7%, 3 studies) and respiratory disease (RR = 1.36, 95% CI, 1.11 to 1.67, I2 = 62.8%, 3 studies). Subgroup analyses revealed that muscle wasting, regardless of muscle strength, was significantly associated with a higher all-cause mortality risk. Meta-regression showed that risks of muscle wasting-related all-cause mortality (P = 0.06) and CVD mortality (P = 0.09) were lower in studies with longer follow-ups. An approximately inverse linear dose–response relationship was observed between mid-arm muscle circumference and all-cause mortality risk (P &lt; 0.01 for non-linearity). Muscle wasting was associated with higher mortality risks of all causes, CVD, cancer and respiratory disease in the general population. Early detection and treatment for muscle wasting might be crucial for reducing mortality risk and promoting healthy longevity.","container-title":"Journal of Cachexia, Sarcopenia and Muscle","DOI":"10.1002/jcsm.13263","ISSN":"2190-6009","issue":"4","language":"en","license":"© 2023 The Authors. Journal of Cachexia, Sarcopenia and Muscle published by John Wiley &amp; Sons Ltd on behalf of Society on Sarcopenia, Cachexia and Wasting Disorders.","note":"_eprint: https://onlinelibrary.wiley.com/doi/pdf/10.1002/jcsm.13263","page":"1596-1612","source":"Wiley Online Library","title":"Association of muscle wasting with mortality risk among adults: A systematic review and meta-analysis of prospective studies","title-short":"Association of muscle wasting with mortality risk among adults","volume":"14","author":[{"family":"Zhou","given":"Huan-Huan"},{"family":"Liao","given":"Yuxiao"},{"family":"Peng","given":"Zhao"},{"family":"Liu","given":"Fang"},{"family":"Wang","given":"Qi"},{"family":"Yang","given":"Wei"}],"issued":{"date-parts":[["2023"]]}}}],"schema":"https://github.com/citation-style-language/schema/raw/master/csl-citation.json"} </w:instrText>
      </w:r>
      <w:r w:rsidR="00F850D2">
        <w:rPr>
          <w:rFonts w:ascii="Times New Roman" w:hAnsi="Times New Roman"/>
          <w:sz w:val="24"/>
        </w:rPr>
        <w:fldChar w:fldCharType="separate"/>
      </w:r>
      <w:r w:rsidR="00F850D2">
        <w:rPr>
          <w:rFonts w:ascii="Times New Roman" w:hAnsi="Times New Roman"/>
          <w:noProof/>
          <w:sz w:val="24"/>
        </w:rPr>
        <w:t>(Zhou et al., 2023)</w:t>
      </w:r>
      <w:r w:rsidR="00F850D2">
        <w:rPr>
          <w:rFonts w:ascii="Times New Roman" w:hAnsi="Times New Roman"/>
          <w:sz w:val="24"/>
        </w:rPr>
        <w:fldChar w:fldCharType="end"/>
      </w:r>
      <w:r>
        <w:rPr>
          <w:rFonts w:ascii="Times New Roman" w:hAnsi="Times New Roman"/>
          <w:sz w:val="24"/>
        </w:rPr>
        <w:t>. The dose-response relationship identified in that meta-analysis</w:t>
      </w:r>
      <w:r w:rsidR="00986CE2">
        <w:rPr>
          <w:rFonts w:ascii="Times New Roman" w:hAnsi="Times New Roman"/>
          <w:sz w:val="24"/>
        </w:rPr>
        <w:t xml:space="preserve"> being</w:t>
      </w:r>
      <w:r>
        <w:rPr>
          <w:rFonts w:ascii="Times New Roman" w:hAnsi="Times New Roman"/>
          <w:sz w:val="24"/>
        </w:rPr>
        <w:t xml:space="preserve"> approximately linear between mid-arm muscle circumference and mortality risk</w:t>
      </w:r>
      <w:r w:rsidR="00986CE2">
        <w:rPr>
          <w:rFonts w:ascii="Times New Roman" w:hAnsi="Times New Roman"/>
          <w:sz w:val="24"/>
        </w:rPr>
        <w:t xml:space="preserve"> </w:t>
      </w:r>
      <w:r>
        <w:rPr>
          <w:rFonts w:ascii="Times New Roman" w:hAnsi="Times New Roman"/>
          <w:sz w:val="24"/>
        </w:rPr>
        <w:t xml:space="preserve">lends further support to treating ASMI as a </w:t>
      </w:r>
      <w:r>
        <w:rPr>
          <w:rFonts w:ascii="Times New Roman" w:hAnsi="Times New Roman"/>
          <w:sz w:val="24"/>
        </w:rPr>
        <w:lastRenderedPageBreak/>
        <w:t>continuous variable in sensitivity analyses alongside the binary classification primary outcome</w:t>
      </w:r>
      <w:r w:rsidR="00F850D2">
        <w:rPr>
          <w:rFonts w:ascii="Times New Roman" w:hAnsi="Times New Roman"/>
          <w:sz w:val="24"/>
        </w:rPr>
        <w:t xml:space="preserve"> </w:t>
      </w:r>
      <w:r w:rsidR="00F850D2">
        <w:rPr>
          <w:rFonts w:ascii="Times New Roman" w:hAnsi="Times New Roman"/>
          <w:sz w:val="24"/>
        </w:rPr>
        <w:fldChar w:fldCharType="begin"/>
      </w:r>
      <w:r w:rsidR="00DC22B7">
        <w:rPr>
          <w:rFonts w:ascii="Times New Roman" w:hAnsi="Times New Roman"/>
          <w:sz w:val="24"/>
        </w:rPr>
        <w:instrText xml:space="preserve"> ADDIN ZOTERO_ITEM CSL_CITATION {"citationID":"eFEpCp68","properties":{"unsorted":false,"formattedCitation":"(Zhou et al., 2023)","plainCitation":"(Zhou et al., 2023)","noteIndex":0},"citationItems":[{"id":487,"uris":["http://zotero.org/users/local/5xqQeeQG/items/PDWQZBWJ"],"itemData":{"id":487,"type":"article-journal","abstract":"The relationship between muscle wasting and mortality risk in the general population remains unclear. Our study was conducted to examine and quantify the associations between muscle wasting and all-cause and cause-specific mortality risks. PubMed, Web of Science and Cochrane Library were searched until 22 March 2023 for main data sources and references of retrieved relevant articles. Prospective studies investigating the associations of muscle wasting with risks of all-cause and cause-specific mortality in the general population were eligible. A random-effect model was used to calculate the pooled relative risk (RR) and 95% confidence intervals (CIs) for the lowest versus normal categories of muscle mass. Subgroup analyses and meta-regression were performed to investigate the potential sources of heterogeneities among studies. Dose–response analyses were conducted to evaluate the relationship between muscle mass and mortality risk. Forty-nine prospective studies were included in the meta-analysis. A total of 61 055 deaths were ascertained among 878 349 participants during the 2.5- to 32-year follow-up. Muscle wasting was associated with higher mortality risks of all causes (RR = 1.36, 95% CI, 1.28 to 1.44, I2 = 94.9%, 49 studies), cardiovascular disease (CVD) (RR = 1.29, 95% CI, 1.05 to 1.58, I2 = 88.1%, 8 studies), cancer (RR = 1.14, 95% CI, 1.02 to 1.27, I2 = 38.7%, 3 studies) and respiratory disease (RR = 1.36, 95% CI, 1.11 to 1.67, I2 = 62.8%, 3 studies). Subgroup analyses revealed that muscle wasting, regardless of muscle strength, was significantly associated with a higher all-cause mortality risk. Meta-regression showed that risks of muscle wasting-related all-cause mortality (P = 0.06) and CVD mortality (P = 0.09) were lower in studies with longer follow-ups. An approximately inverse linear dose–response relationship was observed between mid-arm muscle circumference and all-cause mortality risk (P &lt; 0.01 for non-linearity). Muscle wasting was associated with higher mortality risks of all causes, CVD, cancer and respiratory disease in the general population. Early detection and treatment for muscle wasting might be crucial for reducing mortality risk and promoting healthy longevity.","container-title":"Journal of Cachexia, Sarcopenia and Muscle","DOI":"10.1002/jcsm.13263","ISSN":"2190-6009","issue":"4","language":"en","license":"© 2023 The Authors. Journal of Cachexia, Sarcopenia and Muscle published by John Wiley &amp; Sons Ltd on behalf of Society on Sarcopenia, Cachexia and Wasting Disorders.","note":"_eprint: https://onlinelibrary.wiley.com/doi/pdf/10.1002/jcsm.13263","page":"1596-1612","source":"Wiley Online Library","title":"Association of muscle wasting with mortality risk among adults: A systematic review and meta-analysis of prospective studies","title-short":"Association of muscle wasting with mortality risk among adults","volume":"14","author":[{"family":"Zhou","given":"Huan-Huan"},{"family":"Liao","given":"Yuxiao"},{"family":"Peng","given":"Zhao"},{"family":"Liu","given":"Fang"},{"family":"Wang","given":"Qi"},{"family":"Yang","given":"Wei"}],"issued":{"date-parts":[["2023"]]}}}],"schema":"https://github.com/citation-style-language/schema/raw/master/csl-citation.json"} </w:instrText>
      </w:r>
      <w:r w:rsidR="00F850D2">
        <w:rPr>
          <w:rFonts w:ascii="Times New Roman" w:hAnsi="Times New Roman"/>
          <w:sz w:val="24"/>
        </w:rPr>
        <w:fldChar w:fldCharType="separate"/>
      </w:r>
      <w:r w:rsidR="00DC22B7">
        <w:rPr>
          <w:rFonts w:ascii="Times New Roman" w:hAnsi="Times New Roman"/>
          <w:noProof/>
          <w:sz w:val="24"/>
        </w:rPr>
        <w:t>(Zhou et al., 2023)</w:t>
      </w:r>
      <w:r w:rsidR="00F850D2">
        <w:rPr>
          <w:rFonts w:ascii="Times New Roman" w:hAnsi="Times New Roman"/>
          <w:sz w:val="24"/>
        </w:rPr>
        <w:fldChar w:fldCharType="end"/>
      </w:r>
      <w:r>
        <w:rPr>
          <w:rFonts w:ascii="Times New Roman" w:hAnsi="Times New Roman"/>
          <w:sz w:val="24"/>
        </w:rPr>
        <w:t>.</w:t>
      </w:r>
    </w:p>
    <w:p w14:paraId="269769EB" w14:textId="581E3FED" w:rsidR="00CE58FA" w:rsidRDefault="00B336FC">
      <w:pPr>
        <w:spacing w:after="0" w:line="480" w:lineRule="exact"/>
        <w:ind w:firstLine="720"/>
      </w:pPr>
      <w:r>
        <w:rPr>
          <w:rFonts w:ascii="Times New Roman" w:hAnsi="Times New Roman"/>
          <w:sz w:val="24"/>
        </w:rPr>
        <w:t xml:space="preserve">Directly relevant to the present dataset is Kim </w:t>
      </w:r>
      <w:r w:rsidR="008A2C4D">
        <w:rPr>
          <w:rFonts w:ascii="Times New Roman" w:hAnsi="Times New Roman"/>
          <w:sz w:val="24"/>
        </w:rPr>
        <w:t>et al</w:t>
      </w:r>
      <w:r>
        <w:rPr>
          <w:rFonts w:ascii="Times New Roman" w:hAnsi="Times New Roman"/>
          <w:sz w:val="24"/>
        </w:rPr>
        <w:t xml:space="preserve"> (2024), who linked NHANES 1999–2006 and 2011–2018 data from 16,839 adults to the NHANES Public-Use Linked Mortality File using Cox proportional hazards models</w:t>
      </w:r>
      <w:r w:rsidR="00B208B6">
        <w:rPr>
          <w:rFonts w:ascii="Times New Roman" w:hAnsi="Times New Roman"/>
          <w:sz w:val="24"/>
        </w:rPr>
        <w:t xml:space="preserve"> </w:t>
      </w:r>
      <w:r w:rsidR="00B208B6">
        <w:rPr>
          <w:rFonts w:ascii="Times New Roman" w:hAnsi="Times New Roman"/>
          <w:sz w:val="24"/>
        </w:rPr>
        <w:fldChar w:fldCharType="begin"/>
      </w:r>
      <w:r w:rsidR="00B208B6">
        <w:rPr>
          <w:rFonts w:ascii="Times New Roman" w:hAnsi="Times New Roman"/>
          <w:sz w:val="24"/>
        </w:rPr>
        <w:instrText xml:space="preserve"> ADDIN ZOTERO_ITEM CSL_CITATION {"citationID":"ZQFXxxlm","properties":{"unsorted":false,"formattedCitation":"(Kim et al., 2024)","plainCitation":"(Kim et al., 2024)","noteIndex":0},"citationItems":[{"id":1121,"uris":["http://zotero.org/users/local/5xqQeeQG/items/JUKLV4UY"],"itemData":{"id":1121,"type":"article-journal","abstract":"Background Sarcopenic obesity, defined as the coexistence of low muscle mass and high adiposity, is associated with cardiovascular disease (CVD) and mortality. However, to what extent sarcopenia contributes to these risks independently or in conjunction with other cardiovascular risk factors remains unclear. This study aimed to investigate the association of low muscle mass, central obesity (COB), metabolic abnormalities, and their combinations with CVD and mortality risk. Methods This cross-sectional analysis used data from the National Health and Nutrition Examination Survey 1999–2006 and 2011–2018. Participants aged &gt;20 years and with reported whole-body dual X-ray absorptiometry data were included. Participants were divided into eight groups based on low muscle mass, metabolic abnormalities, and COB status. Results The mean age of participants was 55 years, and 50.4% of participants were male. Low muscle mass was observed in 2472 (14.6%) out of 16 839 participants. Among the eight groups, the metabolically unhealthy COB group with low muscle mass had the highest hazard ratio (HR) for all-cause mortality (HR, 2.00; 95% CI, 1.56–2.56; P &lt; 0.001), whereas the metabolically healthy COB group with low muscle mass had the highest HR for CVD mortality (HR, 3.18; 95% CI, 1.53–6.65; P = 0.001). The mediation analysis showed that low muscle mass directly increased the risk of both all-cause mortality (HR, 1.56; 95% CI, 1.35–1.79; P &lt; 0.001) and CVD mortality (HR, 1.80; 95% CI, 1.40–2.31; P &lt; 0.001). Additionally, subgroup analysis revealed that low muscle mass significantly increased the risk of all-cause and CVD mortality in participants without a prior CVD history and those with diabetes mellitus. Conclusions Low muscle mass is an independent risk factor for all-cause and CVD mortality, especially in individuals with metabolic abnormalities and COB.","container-title":"Journal of Cachexia, Sarcopenia and Muscle","DOI":"10.1002/jcsm.13397","ISSN":"2190-6009","issue":"1","language":"en","license":"© 2023 The Authors. Journal of Cachexia, Sarcopenia and Muscle published by Wiley Periodicals LLC.","note":"_eprint: https://onlinelibrary.wiley.com/doi/pdf/10.1002/jcsm.13397","page":"240-254","source":"Wiley Online Library","title":"Association of low muscle mass and obesity with increased all-cause and cardiovascular disease mortality in US adults","volume":"15","author":[{"family":"Kim","given":"Donghyun"},{"family":"Lee","given":"Junghoon"},{"family":"Park","given":"Raekil"},{"family":"Oh","given":"Chang-Myung"},{"family":"Moon","given":"Shinje"}],"issued":{"date-parts":[["2024"]]}}}],"schema":"https://github.com/citation-style-language/schema/raw/master/csl-citation.json"} </w:instrText>
      </w:r>
      <w:r w:rsidR="00B208B6">
        <w:rPr>
          <w:rFonts w:ascii="Times New Roman" w:hAnsi="Times New Roman"/>
          <w:sz w:val="24"/>
        </w:rPr>
        <w:fldChar w:fldCharType="separate"/>
      </w:r>
      <w:r w:rsidR="00B208B6">
        <w:rPr>
          <w:rFonts w:ascii="Times New Roman" w:hAnsi="Times New Roman"/>
          <w:noProof/>
          <w:sz w:val="24"/>
        </w:rPr>
        <w:t>(Kim et al., 2024)</w:t>
      </w:r>
      <w:r w:rsidR="00B208B6">
        <w:rPr>
          <w:rFonts w:ascii="Times New Roman" w:hAnsi="Times New Roman"/>
          <w:sz w:val="24"/>
        </w:rPr>
        <w:fldChar w:fldCharType="end"/>
      </w:r>
      <w:r>
        <w:rPr>
          <w:rFonts w:ascii="Times New Roman" w:hAnsi="Times New Roman"/>
          <w:sz w:val="24"/>
        </w:rPr>
        <w:t xml:space="preserve">. Metabolically unhealthy individuals with low muscle mass had the highest all-cause mortality hazard ratio at 2.00 (95% CI: 1.56–2.56), and the </w:t>
      </w:r>
      <w:r w:rsidR="006335F3">
        <w:rPr>
          <w:rFonts w:ascii="Times New Roman" w:hAnsi="Times New Roman"/>
          <w:sz w:val="24"/>
        </w:rPr>
        <w:t>cardiovascular disease (CVD)</w:t>
      </w:r>
      <w:r>
        <w:rPr>
          <w:rFonts w:ascii="Times New Roman" w:hAnsi="Times New Roman"/>
          <w:sz w:val="24"/>
        </w:rPr>
        <w:t xml:space="preserve"> mortality</w:t>
      </w:r>
      <w:r w:rsidR="006335F3">
        <w:rPr>
          <w:rFonts w:ascii="Times New Roman" w:hAnsi="Times New Roman"/>
          <w:sz w:val="24"/>
        </w:rPr>
        <w:t xml:space="preserve"> hazard ratio</w:t>
      </w:r>
      <w:r>
        <w:rPr>
          <w:rFonts w:ascii="Times New Roman" w:hAnsi="Times New Roman"/>
          <w:sz w:val="24"/>
        </w:rPr>
        <w:t xml:space="preserve"> </w:t>
      </w:r>
      <w:r w:rsidR="006335F3">
        <w:rPr>
          <w:rFonts w:ascii="Times New Roman" w:hAnsi="Times New Roman"/>
          <w:sz w:val="24"/>
        </w:rPr>
        <w:t>(</w:t>
      </w:r>
      <w:r>
        <w:rPr>
          <w:rFonts w:ascii="Times New Roman" w:hAnsi="Times New Roman"/>
          <w:sz w:val="24"/>
        </w:rPr>
        <w:t>HR</w:t>
      </w:r>
      <w:r w:rsidR="006335F3">
        <w:rPr>
          <w:rFonts w:ascii="Times New Roman" w:hAnsi="Times New Roman"/>
          <w:sz w:val="24"/>
        </w:rPr>
        <w:t>)</w:t>
      </w:r>
      <w:r>
        <w:rPr>
          <w:rFonts w:ascii="Times New Roman" w:hAnsi="Times New Roman"/>
          <w:sz w:val="24"/>
        </w:rPr>
        <w:t xml:space="preserve"> for metabolically healthy obese individuals with low muscle mass reached 3.18 (95% CI: 1.53–6.65)</w:t>
      </w:r>
      <w:r w:rsidR="00B208B6">
        <w:rPr>
          <w:rFonts w:ascii="Times New Roman" w:hAnsi="Times New Roman"/>
          <w:sz w:val="24"/>
        </w:rPr>
        <w:t xml:space="preserve"> </w:t>
      </w:r>
      <w:r w:rsidR="00477368">
        <w:rPr>
          <w:rFonts w:ascii="Times New Roman" w:hAnsi="Times New Roman"/>
          <w:sz w:val="24"/>
        </w:rPr>
        <w:fldChar w:fldCharType="begin"/>
      </w:r>
      <w:r w:rsidR="00477368">
        <w:rPr>
          <w:rFonts w:ascii="Times New Roman" w:hAnsi="Times New Roman"/>
          <w:sz w:val="24"/>
        </w:rPr>
        <w:instrText xml:space="preserve"> ADDIN ZOTERO_ITEM CSL_CITATION {"citationID":"qOo76yJt","properties":{"unsorted":false,"formattedCitation":"(Kim et al., 2024)","plainCitation":"(Kim et al., 2024)","noteIndex":0},"citationItems":[{"id":1121,"uris":["http://zotero.org/users/local/5xqQeeQG/items/JUKLV4UY"],"itemData":{"id":1121,"type":"article-journal","abstract":"Background Sarcopenic obesity, defined as the coexistence of low muscle mass and high adiposity, is associated with cardiovascular disease (CVD) and mortality. However, to what extent sarcopenia contributes to these risks independently or in conjunction with other cardiovascular risk factors remains unclear. This study aimed to investigate the association of low muscle mass, central obesity (COB), metabolic abnormalities, and their combinations with CVD and mortality risk. Methods This cross-sectional analysis used data from the National Health and Nutrition Examination Survey 1999–2006 and 2011–2018. Participants aged &gt;20 years and with reported whole-body dual X-ray absorptiometry data were included. Participants were divided into eight groups based on low muscle mass, metabolic abnormalities, and COB status. Results The mean age of participants was 55 years, and 50.4% of participants were male. Low muscle mass was observed in 2472 (14.6%) out of 16 839 participants. Among the eight groups, the metabolically unhealthy COB group with low muscle mass had the highest hazard ratio (HR) for all-cause mortality (HR, 2.00; 95% CI, 1.56–2.56; P &lt; 0.001), whereas the metabolically healthy COB group with low muscle mass had the highest HR for CVD mortality (HR, 3.18; 95% CI, 1.53–6.65; P = 0.001). The mediation analysis showed that low muscle mass directly increased the risk of both all-cause mortality (HR, 1.56; 95% CI, 1.35–1.79; P &lt; 0.001) and CVD mortality (HR, 1.80; 95% CI, 1.40–2.31; P &lt; 0.001). Additionally, subgroup analysis revealed that low muscle mass significantly increased the risk of all-cause and CVD mortality in participants without a prior CVD history and those with diabetes mellitus. Conclusions Low muscle mass is an independent risk factor for all-cause and CVD mortality, especially in individuals with metabolic abnormalities and COB.","container-title":"Journal of Cachexia, Sarcopenia and Muscle","DOI":"10.1002/jcsm.13397","ISSN":"2190-6009","issue":"1","language":"en","license":"© 2023 The Authors. Journal of Cachexia, Sarcopenia and Muscle published by Wiley Periodicals LLC.","note":"_eprint: https://onlinelibrary.wiley.com/doi/pdf/10.1002/jcsm.13397","page":"240-254","source":"Wiley Online Library","title":"Association of low muscle mass and obesity with increased all-cause and cardiovascular disease mortality in US adults","volume":"15","author":[{"family":"Kim","given":"Donghyun"},{"family":"Lee","given":"Junghoon"},{"family":"Park","given":"Raekil"},{"family":"Oh","given":"Chang-Myung"},{"family":"Moon","given":"Shinje"}],"issued":{"date-parts":[["2024"]]}}}],"schema":"https://github.com/citation-style-language/schema/raw/master/csl-citation.json"} </w:instrText>
      </w:r>
      <w:r w:rsidR="00477368">
        <w:rPr>
          <w:rFonts w:ascii="Times New Roman" w:hAnsi="Times New Roman"/>
          <w:sz w:val="24"/>
        </w:rPr>
        <w:fldChar w:fldCharType="separate"/>
      </w:r>
      <w:r w:rsidR="00477368">
        <w:rPr>
          <w:rFonts w:ascii="Times New Roman" w:hAnsi="Times New Roman"/>
          <w:noProof/>
          <w:sz w:val="24"/>
        </w:rPr>
        <w:t>(Kim et al., 2024)</w:t>
      </w:r>
      <w:r w:rsidR="00477368">
        <w:rPr>
          <w:rFonts w:ascii="Times New Roman" w:hAnsi="Times New Roman"/>
          <w:sz w:val="24"/>
        </w:rPr>
        <w:fldChar w:fldCharType="end"/>
      </w:r>
      <w:r>
        <w:rPr>
          <w:rFonts w:ascii="Times New Roman" w:hAnsi="Times New Roman"/>
          <w:sz w:val="24"/>
        </w:rPr>
        <w:t>. The fact that this study uses the same NHANES cycles as the current project, and that diabetes status</w:t>
      </w:r>
      <w:r w:rsidR="00995C86">
        <w:rPr>
          <w:rFonts w:ascii="Times New Roman" w:hAnsi="Times New Roman"/>
          <w:sz w:val="24"/>
        </w:rPr>
        <w:t xml:space="preserve"> which is</w:t>
      </w:r>
      <w:r>
        <w:rPr>
          <w:rFonts w:ascii="Times New Roman" w:hAnsi="Times New Roman"/>
          <w:sz w:val="24"/>
        </w:rPr>
        <w:t xml:space="preserve"> a key moderator in that analysis</w:t>
      </w:r>
      <w:r w:rsidR="00DA786D">
        <w:rPr>
          <w:rFonts w:ascii="Times New Roman" w:hAnsi="Times New Roman"/>
          <w:sz w:val="24"/>
        </w:rPr>
        <w:t xml:space="preserve"> that </w:t>
      </w:r>
      <w:r>
        <w:rPr>
          <w:rFonts w:ascii="Times New Roman" w:hAnsi="Times New Roman"/>
          <w:sz w:val="24"/>
        </w:rPr>
        <w:t>is included as a covariate in the present feature set, makes these findings directly applicable as a substantive baseline</w:t>
      </w:r>
      <w:r w:rsidR="00477368">
        <w:rPr>
          <w:rFonts w:ascii="Times New Roman" w:hAnsi="Times New Roman"/>
          <w:sz w:val="24"/>
        </w:rPr>
        <w:t xml:space="preserve"> </w:t>
      </w:r>
      <w:r w:rsidR="00477368">
        <w:rPr>
          <w:rFonts w:ascii="Times New Roman" w:hAnsi="Times New Roman"/>
          <w:sz w:val="24"/>
        </w:rPr>
        <w:fldChar w:fldCharType="begin"/>
      </w:r>
      <w:r w:rsidR="00477368">
        <w:rPr>
          <w:rFonts w:ascii="Times New Roman" w:hAnsi="Times New Roman"/>
          <w:sz w:val="24"/>
        </w:rPr>
        <w:instrText xml:space="preserve"> ADDIN ZOTERO_ITEM CSL_CITATION {"citationID":"gTlkh7Tr","properties":{"unsorted":false,"formattedCitation":"(Kim et al., 2024)","plainCitation":"(Kim et al., 2024)","noteIndex":0},"citationItems":[{"id":1121,"uris":["http://zotero.org/users/local/5xqQeeQG/items/JUKLV4UY"],"itemData":{"id":1121,"type":"article-journal","abstract":"Background Sarcopenic obesity, defined as the coexistence of low muscle mass and high adiposity, is associated with cardiovascular disease (CVD) and mortality. However, to what extent sarcopenia contributes to these risks independently or in conjunction with other cardiovascular risk factors remains unclear. This study aimed to investigate the association of low muscle mass, central obesity (COB), metabolic abnormalities, and their combinations with CVD and mortality risk. Methods This cross-sectional analysis used data from the National Health and Nutrition Examination Survey 1999–2006 and 2011–2018. Participants aged &gt;20 years and with reported whole-body dual X-ray absorptiometry data were included. Participants were divided into eight groups based on low muscle mass, metabolic abnormalities, and COB status. Results The mean age of participants was 55 years, and 50.4% of participants were male. Low muscle mass was observed in 2472 (14.6%) out of 16 839 participants. Among the eight groups, the metabolically unhealthy COB group with low muscle mass had the highest hazard ratio (HR) for all-cause mortality (HR, 2.00; 95% CI, 1.56–2.56; P &lt; 0.001), whereas the metabolically healthy COB group with low muscle mass had the highest HR for CVD mortality (HR, 3.18; 95% CI, 1.53–6.65; P = 0.001). The mediation analysis showed that low muscle mass directly increased the risk of both all-cause mortality (HR, 1.56; 95% CI, 1.35–1.79; P &lt; 0.001) and CVD mortality (HR, 1.80; 95% CI, 1.40–2.31; P &lt; 0.001). Additionally, subgroup analysis revealed that low muscle mass significantly increased the risk of all-cause and CVD mortality in participants without a prior CVD history and those with diabetes mellitus. Conclusions Low muscle mass is an independent risk factor for all-cause and CVD mortality, especially in individuals with metabolic abnormalities and COB.","container-title":"Journal of Cachexia, Sarcopenia and Muscle","DOI":"10.1002/jcsm.13397","ISSN":"2190-6009","issue":"1","language":"en","license":"© 2023 The Authors. Journal of Cachexia, Sarcopenia and Muscle published by Wiley Periodicals LLC.","note":"_eprint: https://onlinelibrary.wiley.com/doi/pdf/10.1002/jcsm.13397","page":"240-254","source":"Wiley Online Library","title":"Association of low muscle mass and obesity with increased all-cause and cardiovascular disease mortality in US adults","volume":"15","author":[{"family":"Kim","given":"Donghyun"},{"family":"Lee","given":"Junghoon"},{"family":"Park","given":"Raekil"},{"family":"Oh","given":"Chang-Myung"},{"family":"Moon","given":"Shinje"}],"issued":{"date-parts":[["2024"]]}}}],"schema":"https://github.com/citation-style-language/schema/raw/master/csl-citation.json"} </w:instrText>
      </w:r>
      <w:r w:rsidR="00477368">
        <w:rPr>
          <w:rFonts w:ascii="Times New Roman" w:hAnsi="Times New Roman"/>
          <w:sz w:val="24"/>
        </w:rPr>
        <w:fldChar w:fldCharType="separate"/>
      </w:r>
      <w:r w:rsidR="00477368">
        <w:rPr>
          <w:rFonts w:ascii="Times New Roman" w:hAnsi="Times New Roman"/>
          <w:noProof/>
          <w:sz w:val="24"/>
        </w:rPr>
        <w:t>(Kim et al., 2024)</w:t>
      </w:r>
      <w:r w:rsidR="00477368">
        <w:rPr>
          <w:rFonts w:ascii="Times New Roman" w:hAnsi="Times New Roman"/>
          <w:sz w:val="24"/>
        </w:rPr>
        <w:fldChar w:fldCharType="end"/>
      </w:r>
      <w:r>
        <w:rPr>
          <w:rFonts w:ascii="Times New Roman" w:hAnsi="Times New Roman"/>
          <w:sz w:val="24"/>
        </w:rPr>
        <w:t>.</w:t>
      </w:r>
    </w:p>
    <w:p w14:paraId="19C7311E" w14:textId="77777777" w:rsidR="00CE58FA" w:rsidRDefault="00B336FC">
      <w:pPr>
        <w:spacing w:before="240" w:after="120" w:line="480" w:lineRule="exact"/>
        <w:rPr>
          <w:rFonts w:ascii="Times New Roman" w:hAnsi="Times New Roman"/>
          <w:b/>
          <w:sz w:val="24"/>
        </w:rPr>
      </w:pPr>
      <w:r>
        <w:rPr>
          <w:rFonts w:ascii="Times New Roman" w:hAnsi="Times New Roman"/>
          <w:b/>
          <w:sz w:val="24"/>
        </w:rPr>
        <w:t>Measuring Muscle Mass in Epidemiological Research: DXA, ASMI, and Operational Definitions</w:t>
      </w:r>
    </w:p>
    <w:p w14:paraId="70041803" w14:textId="63A3BF29" w:rsidR="00A14A9C" w:rsidRPr="00A14A9C" w:rsidRDefault="003D3986" w:rsidP="00A14A9C">
      <w:p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I</w:t>
      </w:r>
      <w:r w:rsidR="00A14A9C" w:rsidRPr="00A14A9C">
        <w:rPr>
          <w:rFonts w:ascii="Times New Roman" w:hAnsi="Times New Roman" w:cs="Times New Roman"/>
          <w:sz w:val="24"/>
          <w:szCs w:val="24"/>
        </w:rPr>
        <w:t xml:space="preserve">t is </w:t>
      </w:r>
      <w:r>
        <w:rPr>
          <w:rFonts w:ascii="Times New Roman" w:hAnsi="Times New Roman" w:cs="Times New Roman"/>
          <w:sz w:val="24"/>
          <w:szCs w:val="24"/>
        </w:rPr>
        <w:t>important to clarify</w:t>
      </w:r>
      <w:r w:rsidR="00A14A9C" w:rsidRPr="00A14A9C">
        <w:rPr>
          <w:rFonts w:ascii="Times New Roman" w:hAnsi="Times New Roman" w:cs="Times New Roman"/>
          <w:sz w:val="24"/>
          <w:szCs w:val="24"/>
        </w:rPr>
        <w:t xml:space="preserve"> what sarcopenia researchers are </w:t>
      </w:r>
      <w:r w:rsidRPr="00A14A9C">
        <w:rPr>
          <w:rFonts w:ascii="Times New Roman" w:hAnsi="Times New Roman" w:cs="Times New Roman"/>
          <w:sz w:val="24"/>
          <w:szCs w:val="24"/>
        </w:rPr>
        <w:t>measuring</w:t>
      </w:r>
      <w:r w:rsidR="00A14A9C" w:rsidRPr="00A14A9C">
        <w:rPr>
          <w:rFonts w:ascii="Times New Roman" w:hAnsi="Times New Roman" w:cs="Times New Roman"/>
          <w:sz w:val="24"/>
          <w:szCs w:val="24"/>
        </w:rPr>
        <w:t xml:space="preserve"> because the answer is less straightforward than it appears. There is no single universally accepted definition of low muscle mass. Three major clinical bodies have each proposed their own diagnostic criteria: the Foundation for the National Institutes of Health (FNIH), the European Working Group on Sarcopenia in Older People (EWGSOP2), and the Asian Working Group for Sarcopenia (AWGS 2019). Each specifies a different minimum threshold for what counts as "low" appendicular skeletal muscle mass index (ASMI</w:t>
      </w:r>
      <w:r>
        <w:rPr>
          <w:rFonts w:ascii="Times New Roman" w:hAnsi="Times New Roman" w:cs="Times New Roman"/>
          <w:sz w:val="24"/>
          <w:szCs w:val="24"/>
        </w:rPr>
        <w:t xml:space="preserve"> which is </w:t>
      </w:r>
      <w:r w:rsidR="00A14A9C" w:rsidRPr="00A14A9C">
        <w:rPr>
          <w:rFonts w:ascii="Times New Roman" w:hAnsi="Times New Roman" w:cs="Times New Roman"/>
          <w:sz w:val="24"/>
          <w:szCs w:val="24"/>
        </w:rPr>
        <w:t>the total mass of the arm and leg muscles divided by height squared), and each</w:t>
      </w:r>
      <w:r>
        <w:rPr>
          <w:rFonts w:ascii="Times New Roman" w:hAnsi="Times New Roman" w:cs="Times New Roman"/>
          <w:sz w:val="24"/>
          <w:szCs w:val="24"/>
        </w:rPr>
        <w:t xml:space="preserve"> has a</w:t>
      </w:r>
      <w:r w:rsidR="00A14A9C" w:rsidRPr="00A14A9C">
        <w:rPr>
          <w:rFonts w:ascii="Times New Roman" w:hAnsi="Times New Roman" w:cs="Times New Roman"/>
          <w:sz w:val="24"/>
          <w:szCs w:val="24"/>
        </w:rPr>
        <w:t xml:space="preserve"> set of cutoffs was derived primarily from studies of adults aged 60 and older. When applied to working-age adults, these fixed thresholds consistently underestimate the true burden of muscle loss in that group, because they were never calibrated on younger populations. Apply FNIH criteria to the same dataset and you get one prevalence estimate; apply EWGSOP2 and you get another. The choice of definition is therefore itself a research decision</w:t>
      </w:r>
      <w:r>
        <w:rPr>
          <w:rFonts w:ascii="Times New Roman" w:hAnsi="Times New Roman" w:cs="Times New Roman"/>
          <w:sz w:val="24"/>
          <w:szCs w:val="24"/>
        </w:rPr>
        <w:t>,</w:t>
      </w:r>
      <w:r w:rsidR="00A14A9C" w:rsidRPr="00A14A9C">
        <w:rPr>
          <w:rFonts w:ascii="Times New Roman" w:hAnsi="Times New Roman" w:cs="Times New Roman"/>
          <w:sz w:val="24"/>
          <w:szCs w:val="24"/>
        </w:rPr>
        <w:t xml:space="preserve"> not a background administrative detail and one that directly affects how many people are classified as cases.</w:t>
      </w:r>
    </w:p>
    <w:p w14:paraId="681A1B68" w14:textId="7EE10B55" w:rsidR="00A14A9C" w:rsidRPr="00A14A9C" w:rsidRDefault="008B0EAE" w:rsidP="00A14A9C">
      <w:pPr>
        <w:autoSpaceDE w:val="0"/>
        <w:autoSpaceDN w:val="0"/>
        <w:adjustRightInd w:val="0"/>
        <w:spacing w:after="0" w:line="360" w:lineRule="auto"/>
        <w:rPr>
          <w:rFonts w:ascii="Times New Roman" w:hAnsi="Times New Roman" w:cs="Times New Roman"/>
          <w:sz w:val="24"/>
          <w:szCs w:val="24"/>
        </w:rPr>
      </w:pPr>
      <w:proofErr w:type="spellStart"/>
      <w:r>
        <w:rPr>
          <w:rFonts w:ascii="Times New Roman" w:hAnsi="Times New Roman" w:cs="Times New Roman"/>
          <w:sz w:val="24"/>
          <w:szCs w:val="24"/>
        </w:rPr>
        <w:lastRenderedPageBreak/>
        <w:t>Zooravar</w:t>
      </w:r>
      <w:proofErr w:type="spellEnd"/>
      <w:r w:rsidR="00A14A9C" w:rsidRPr="00A14A9C">
        <w:rPr>
          <w:rFonts w:ascii="Times New Roman" w:hAnsi="Times New Roman" w:cs="Times New Roman"/>
          <w:sz w:val="24"/>
          <w:szCs w:val="24"/>
        </w:rPr>
        <w:t xml:space="preserve"> (202</w:t>
      </w:r>
      <w:r w:rsidR="005B49C3">
        <w:rPr>
          <w:rFonts w:ascii="Times New Roman" w:hAnsi="Times New Roman" w:cs="Times New Roman"/>
          <w:sz w:val="24"/>
          <w:szCs w:val="24"/>
        </w:rPr>
        <w:t>5</w:t>
      </w:r>
      <w:r w:rsidR="00A14A9C" w:rsidRPr="00A14A9C">
        <w:rPr>
          <w:rFonts w:ascii="Times New Roman" w:hAnsi="Times New Roman" w:cs="Times New Roman"/>
          <w:sz w:val="24"/>
          <w:szCs w:val="24"/>
        </w:rPr>
        <w:t>) applied FNIH criteria to 5,925 NHANES participants across eight cycles (1999–2006 and 2011–2018), linking DXA-derived ASMI data to the NHANES mortality file with a mean follow-up of 125 months</w:t>
      </w:r>
      <w:r w:rsidR="005B49C3">
        <w:rPr>
          <w:rFonts w:ascii="Times New Roman" w:hAnsi="Times New Roman" w:cs="Times New Roman"/>
          <w:sz w:val="24"/>
          <w:szCs w:val="24"/>
        </w:rPr>
        <w:t xml:space="preserve"> </w:t>
      </w:r>
      <w:r w:rsidR="005B49C3">
        <w:rPr>
          <w:rFonts w:ascii="Times New Roman" w:hAnsi="Times New Roman" w:cs="Times New Roman"/>
          <w:sz w:val="24"/>
          <w:szCs w:val="24"/>
        </w:rPr>
        <w:fldChar w:fldCharType="begin"/>
      </w:r>
      <w:r w:rsidR="00A5649A">
        <w:rPr>
          <w:rFonts w:ascii="Times New Roman" w:hAnsi="Times New Roman" w:cs="Times New Roman"/>
          <w:sz w:val="24"/>
          <w:szCs w:val="24"/>
        </w:rPr>
        <w:instrText xml:space="preserve"> ADDIN ZOTERO_ITEM CSL_CITATION {"citationID":"bRZSMOXh","properties":{"unsorted":false,"formattedCitation":"(Zooravar, 2025)","plainCitation":"(Zooravar, 2025)","noteIndex":0},"citationItems":[{"id":1132,"uris":["http://zotero.org/users/local/5xqQeeQG/items/6VFXHKJV"],"itemData":{"id":1132,"type":"article-journal","abstract":"Cardiovascular-Kidney-Metabolic (CKM) syndrome reflects the interconnected nature of cardiovascular, renal, and metabolic dysfunction. Sarcopenia, or the loss of skeletal muscle mass, is linked to adverse outcomes in chronic diseases, but its role within the CKM framework remains poorly defined. This study aimed to investigate the association between sarcopenia, CKM syndrome severity, and mortality risk.","container-title":"Diabetology &amp; Metabolic Syndrome","DOI":"10.1186/s13098-025-01943-x","ISSN":"1758-5996","issue":"1","journalAbbreviation":"Diabetol Metab Syndr","language":"en","page":"391","source":"Springer Link","title":"Sarcopenia (defined by low muscle mass) as a predictor of disease progression and mortality in cardiovascular-kidney-metabolic syndrome","volume":"17","author":[{"family":"Zooravar","given":"Diar"}],"issued":{"date-parts":[["2025",10,14]]}}}],"schema":"https://github.com/citation-style-language/schema/raw/master/csl-citation.json"} </w:instrText>
      </w:r>
      <w:r w:rsidR="005B49C3">
        <w:rPr>
          <w:rFonts w:ascii="Times New Roman" w:hAnsi="Times New Roman" w:cs="Times New Roman"/>
          <w:sz w:val="24"/>
          <w:szCs w:val="24"/>
        </w:rPr>
        <w:fldChar w:fldCharType="separate"/>
      </w:r>
      <w:r w:rsidR="00A5649A">
        <w:rPr>
          <w:rFonts w:ascii="Times New Roman" w:hAnsi="Times New Roman" w:cs="Times New Roman"/>
          <w:noProof/>
          <w:sz w:val="24"/>
          <w:szCs w:val="24"/>
        </w:rPr>
        <w:t>(Zooravar, 2025)</w:t>
      </w:r>
      <w:r w:rsidR="005B49C3">
        <w:rPr>
          <w:rFonts w:ascii="Times New Roman" w:hAnsi="Times New Roman" w:cs="Times New Roman"/>
          <w:sz w:val="24"/>
          <w:szCs w:val="24"/>
        </w:rPr>
        <w:fldChar w:fldCharType="end"/>
      </w:r>
      <w:r w:rsidR="00A14A9C" w:rsidRPr="00A14A9C">
        <w:rPr>
          <w:rFonts w:ascii="Times New Roman" w:hAnsi="Times New Roman" w:cs="Times New Roman"/>
          <w:sz w:val="24"/>
          <w:szCs w:val="24"/>
        </w:rPr>
        <w:t>. Sarcopenia was associated with progressively worse cardiovascular-kidney-metabolic (CKM) syndrome staging</w:t>
      </w:r>
      <w:r w:rsidR="00B8246F">
        <w:rPr>
          <w:rFonts w:ascii="Times New Roman" w:hAnsi="Times New Roman" w:cs="Times New Roman"/>
          <w:sz w:val="24"/>
          <w:szCs w:val="24"/>
        </w:rPr>
        <w:t>:</w:t>
      </w:r>
      <w:r w:rsidR="00A14A9C" w:rsidRPr="00A14A9C">
        <w:rPr>
          <w:rFonts w:ascii="Times New Roman" w:hAnsi="Times New Roman" w:cs="Times New Roman"/>
          <w:sz w:val="24"/>
          <w:szCs w:val="24"/>
        </w:rPr>
        <w:t xml:space="preserve"> O</w:t>
      </w:r>
      <w:r w:rsidR="002B387D">
        <w:rPr>
          <w:rFonts w:ascii="Times New Roman" w:hAnsi="Times New Roman" w:cs="Times New Roman"/>
          <w:sz w:val="24"/>
          <w:szCs w:val="24"/>
        </w:rPr>
        <w:t>dds Ratio (OR)</w:t>
      </w:r>
      <w:r w:rsidR="00A14A9C" w:rsidRPr="00A14A9C">
        <w:rPr>
          <w:rFonts w:ascii="Times New Roman" w:hAnsi="Times New Roman" w:cs="Times New Roman"/>
          <w:sz w:val="24"/>
          <w:szCs w:val="24"/>
        </w:rPr>
        <w:t xml:space="preserve"> = 2.24 for Stage 2, OR = 3.33 for Stage 3, and OR = 3.50 for Stage 4 and independently predicted all-cause mortality (HR = 1.53) and cardiovascular mortality (HR = 1.90)</w:t>
      </w:r>
      <w:r w:rsidR="00D665A5">
        <w:rPr>
          <w:rFonts w:ascii="Times New Roman" w:hAnsi="Times New Roman" w:cs="Times New Roman"/>
          <w:sz w:val="24"/>
          <w:szCs w:val="24"/>
        </w:rPr>
        <w:t xml:space="preserve"> </w:t>
      </w:r>
      <w:r w:rsidR="00D665A5">
        <w:rPr>
          <w:rFonts w:ascii="Times New Roman" w:hAnsi="Times New Roman" w:cs="Times New Roman"/>
          <w:sz w:val="24"/>
          <w:szCs w:val="24"/>
        </w:rPr>
        <w:fldChar w:fldCharType="begin"/>
      </w:r>
      <w:r w:rsidR="00D665A5">
        <w:rPr>
          <w:rFonts w:ascii="Times New Roman" w:hAnsi="Times New Roman" w:cs="Times New Roman"/>
          <w:sz w:val="24"/>
          <w:szCs w:val="24"/>
        </w:rPr>
        <w:instrText xml:space="preserve"> ADDIN ZOTERO_ITEM CSL_CITATION {"citationID":"5URcR2LQ","properties":{"unsorted":false,"formattedCitation":"(Zooravar, 2025)","plainCitation":"(Zooravar, 2025)","noteIndex":0},"citationItems":[{"id":1132,"uris":["http://zotero.org/users/local/5xqQeeQG/items/6VFXHKJV"],"itemData":{"id":1132,"type":"article-journal","abstract":"Cardiovascular-Kidney-Metabolic (CKM) syndrome reflects the interconnected nature of cardiovascular, renal, and metabolic dysfunction. Sarcopenia, or the loss of skeletal muscle mass, is linked to adverse outcomes in chronic diseases, but its role within the CKM framework remains poorly defined. This study aimed to investigate the association between sarcopenia, CKM syndrome severity, and mortality risk.","container-title":"Diabetology &amp; Metabolic Syndrome","DOI":"10.1186/s13098-025-01943-x","ISSN":"1758-5996","issue":"1","journalAbbreviation":"Diabetol Metab Syndr","language":"en","page":"391","source":"Springer Link","title":"Sarcopenia (defined by low muscle mass) as a predictor of disease progression and mortality in cardiovascular-kidney-metabolic syndrome","volume":"17","author":[{"family":"Zooravar","given":"Diar"}],"issued":{"date-parts":[["2025",10,14]]}}}],"schema":"https://github.com/citation-style-language/schema/raw/master/csl-citation.json"} </w:instrText>
      </w:r>
      <w:r w:rsidR="00D665A5">
        <w:rPr>
          <w:rFonts w:ascii="Times New Roman" w:hAnsi="Times New Roman" w:cs="Times New Roman"/>
          <w:sz w:val="24"/>
          <w:szCs w:val="24"/>
        </w:rPr>
        <w:fldChar w:fldCharType="separate"/>
      </w:r>
      <w:r w:rsidR="00D665A5">
        <w:rPr>
          <w:rFonts w:ascii="Times New Roman" w:hAnsi="Times New Roman" w:cs="Times New Roman"/>
          <w:noProof/>
          <w:sz w:val="24"/>
          <w:szCs w:val="24"/>
        </w:rPr>
        <w:t>(Zooravar, 2025)</w:t>
      </w:r>
      <w:r w:rsidR="00D665A5">
        <w:rPr>
          <w:rFonts w:ascii="Times New Roman" w:hAnsi="Times New Roman" w:cs="Times New Roman"/>
          <w:sz w:val="24"/>
          <w:szCs w:val="24"/>
        </w:rPr>
        <w:fldChar w:fldCharType="end"/>
      </w:r>
      <w:r w:rsidR="00A14A9C" w:rsidRPr="00A14A9C">
        <w:rPr>
          <w:rFonts w:ascii="Times New Roman" w:hAnsi="Times New Roman" w:cs="Times New Roman"/>
          <w:sz w:val="24"/>
          <w:szCs w:val="24"/>
        </w:rPr>
        <w:t>. The clinical covariates used in that study</w:t>
      </w:r>
      <w:r w:rsidR="00D665A5">
        <w:rPr>
          <w:rFonts w:ascii="Times New Roman" w:hAnsi="Times New Roman" w:cs="Times New Roman"/>
          <w:sz w:val="24"/>
          <w:szCs w:val="24"/>
        </w:rPr>
        <w:t xml:space="preserve"> which were: </w:t>
      </w:r>
      <w:r w:rsidR="00A14A9C" w:rsidRPr="00A14A9C">
        <w:rPr>
          <w:rFonts w:ascii="Times New Roman" w:hAnsi="Times New Roman" w:cs="Times New Roman"/>
          <w:sz w:val="24"/>
          <w:szCs w:val="24"/>
        </w:rPr>
        <w:t>diabetes, hypertension, and kidney function markers</w:t>
      </w:r>
      <w:r w:rsidR="00D665A5">
        <w:rPr>
          <w:rFonts w:ascii="Times New Roman" w:hAnsi="Times New Roman" w:cs="Times New Roman"/>
          <w:sz w:val="24"/>
          <w:szCs w:val="24"/>
        </w:rPr>
        <w:t xml:space="preserve"> </w:t>
      </w:r>
      <w:r w:rsidR="00A14A9C" w:rsidRPr="00A14A9C">
        <w:rPr>
          <w:rFonts w:ascii="Times New Roman" w:hAnsi="Times New Roman" w:cs="Times New Roman"/>
          <w:sz w:val="24"/>
          <w:szCs w:val="24"/>
        </w:rPr>
        <w:t>overlap substantially with the feature set in the present project, which strengthens the comparability of the findings and provides a direct substantive benchmark against which the present model's predictors can be evaluated</w:t>
      </w:r>
      <w:r w:rsidR="00D665A5">
        <w:rPr>
          <w:rFonts w:ascii="Times New Roman" w:hAnsi="Times New Roman" w:cs="Times New Roman"/>
          <w:sz w:val="24"/>
          <w:szCs w:val="24"/>
        </w:rPr>
        <w:t xml:space="preserve"> </w:t>
      </w:r>
      <w:r w:rsidR="00D665A5">
        <w:rPr>
          <w:rFonts w:ascii="Times New Roman" w:hAnsi="Times New Roman" w:cs="Times New Roman"/>
          <w:sz w:val="24"/>
          <w:szCs w:val="24"/>
        </w:rPr>
        <w:fldChar w:fldCharType="begin"/>
      </w:r>
      <w:r w:rsidR="00D665A5">
        <w:rPr>
          <w:rFonts w:ascii="Times New Roman" w:hAnsi="Times New Roman" w:cs="Times New Roman"/>
          <w:sz w:val="24"/>
          <w:szCs w:val="24"/>
        </w:rPr>
        <w:instrText xml:space="preserve"> ADDIN ZOTERO_ITEM CSL_CITATION {"citationID":"gU9ixD4F","properties":{"unsorted":false,"formattedCitation":"(Zooravar, 2025)","plainCitation":"(Zooravar, 2025)","noteIndex":0},"citationItems":[{"id":1132,"uris":["http://zotero.org/users/local/5xqQeeQG/items/6VFXHKJV"],"itemData":{"id":1132,"type":"article-journal","abstract":"Cardiovascular-Kidney-Metabolic (CKM) syndrome reflects the interconnected nature of cardiovascular, renal, and metabolic dysfunction. Sarcopenia, or the loss of skeletal muscle mass, is linked to adverse outcomes in chronic diseases, but its role within the CKM framework remains poorly defined. This study aimed to investigate the association between sarcopenia, CKM syndrome severity, and mortality risk.","container-title":"Diabetology &amp; Metabolic Syndrome","DOI":"10.1186/s13098-025-01943-x","ISSN":"1758-5996","issue":"1","journalAbbreviation":"Diabetol Metab Syndr","language":"en","page":"391","source":"Springer Link","title":"Sarcopenia (defined by low muscle mass) as a predictor of disease progression and mortality in cardiovascular-kidney-metabolic syndrome","volume":"17","author":[{"family":"Zooravar","given":"Diar"}],"issued":{"date-parts":[["2025",10,14]]}}}],"schema":"https://github.com/citation-style-language/schema/raw/master/csl-citation.json"} </w:instrText>
      </w:r>
      <w:r w:rsidR="00D665A5">
        <w:rPr>
          <w:rFonts w:ascii="Times New Roman" w:hAnsi="Times New Roman" w:cs="Times New Roman"/>
          <w:sz w:val="24"/>
          <w:szCs w:val="24"/>
        </w:rPr>
        <w:fldChar w:fldCharType="separate"/>
      </w:r>
      <w:r w:rsidR="00D665A5">
        <w:rPr>
          <w:rFonts w:ascii="Times New Roman" w:hAnsi="Times New Roman" w:cs="Times New Roman"/>
          <w:noProof/>
          <w:sz w:val="24"/>
          <w:szCs w:val="24"/>
        </w:rPr>
        <w:t>(Zooravar, 2025)</w:t>
      </w:r>
      <w:r w:rsidR="00D665A5">
        <w:rPr>
          <w:rFonts w:ascii="Times New Roman" w:hAnsi="Times New Roman" w:cs="Times New Roman"/>
          <w:sz w:val="24"/>
          <w:szCs w:val="24"/>
        </w:rPr>
        <w:fldChar w:fldCharType="end"/>
      </w:r>
      <w:r w:rsidR="00A14A9C" w:rsidRPr="00A14A9C">
        <w:rPr>
          <w:rFonts w:ascii="Times New Roman" w:hAnsi="Times New Roman" w:cs="Times New Roman"/>
          <w:sz w:val="24"/>
          <w:szCs w:val="24"/>
        </w:rPr>
        <w:t>.</w:t>
      </w:r>
    </w:p>
    <w:p w14:paraId="442D4F8A" w14:textId="62D1CE2D" w:rsidR="00E33BA7" w:rsidRPr="00E33BA7" w:rsidRDefault="00A14A9C" w:rsidP="0035476D">
      <w:pPr>
        <w:autoSpaceDE w:val="0"/>
        <w:autoSpaceDN w:val="0"/>
        <w:adjustRightInd w:val="0"/>
        <w:spacing w:after="0" w:line="360" w:lineRule="auto"/>
        <w:ind w:firstLine="720"/>
        <w:rPr>
          <w:rFonts w:ascii="Times New Roman" w:hAnsi="Times New Roman" w:cs="Times New Roman"/>
          <w:sz w:val="24"/>
          <w:szCs w:val="24"/>
        </w:rPr>
      </w:pPr>
      <w:r w:rsidRPr="00E33BA7">
        <w:rPr>
          <w:rFonts w:ascii="Times New Roman" w:hAnsi="Times New Roman" w:cs="Times New Roman"/>
          <w:sz w:val="24"/>
          <w:szCs w:val="24"/>
        </w:rPr>
        <w:t xml:space="preserve">A more direct methodological comparator comes from </w:t>
      </w:r>
      <w:r w:rsidR="00325711" w:rsidRPr="00E33BA7">
        <w:rPr>
          <w:rFonts w:ascii="Times New Roman" w:hAnsi="Times New Roman" w:cs="Times New Roman"/>
          <w:sz w:val="24"/>
          <w:szCs w:val="24"/>
        </w:rPr>
        <w:t>Xie et al. 2025</w:t>
      </w:r>
      <w:r w:rsidRPr="00E33BA7">
        <w:rPr>
          <w:rFonts w:ascii="Times New Roman" w:hAnsi="Times New Roman" w:cs="Times New Roman"/>
          <w:sz w:val="24"/>
          <w:szCs w:val="24"/>
        </w:rPr>
        <w:t>, who analyzed the same NHANES 2011–2018 cycles used here with a sample of 7,455 adults aged 20 and older</w:t>
      </w:r>
      <w:r w:rsidR="009175DD" w:rsidRPr="00E33BA7">
        <w:rPr>
          <w:rFonts w:ascii="Times New Roman" w:hAnsi="Times New Roman" w:cs="Times New Roman"/>
          <w:sz w:val="24"/>
          <w:szCs w:val="24"/>
        </w:rPr>
        <w:t xml:space="preserve"> </w:t>
      </w:r>
      <w:r w:rsidR="009175DD" w:rsidRPr="00E33BA7">
        <w:rPr>
          <w:rFonts w:ascii="Times New Roman" w:hAnsi="Times New Roman" w:cs="Times New Roman"/>
          <w:sz w:val="24"/>
          <w:szCs w:val="24"/>
        </w:rPr>
        <w:fldChar w:fldCharType="begin"/>
      </w:r>
      <w:r w:rsidR="00325711" w:rsidRPr="00E33BA7">
        <w:rPr>
          <w:rFonts w:ascii="Times New Roman" w:hAnsi="Times New Roman" w:cs="Times New Roman"/>
          <w:sz w:val="24"/>
          <w:szCs w:val="24"/>
        </w:rPr>
        <w:instrText xml:space="preserve"> ADDIN ZOTERO_ITEM CSL_CITATION {"citationID":"HkDrKM5v","properties":{"unsorted":false,"formattedCitation":"(Xie et al., 2025)","plainCitation":"(Xie et al., 2025)","noteIndex":0},"citationItems":[{"id":1134,"uris":["http://zotero.org/users/local/5xqQeeQG/items/GJ576A2I"],"itemData":{"id":1134,"type":"article-journal","abstract":"Sarcopenia, a syndrome characterized by declining muscle mass and function, is associated with various adverse health outcomes. While body mass index (BMI) is a fundamental health indicator, its relationship with sarcopenia is complex and remains inadequately explored. Low BMI has been linked to muscle loss, but the role of other demographic and clinical factors in this relationship is unclear. This cross-sectional study analyzed data from the NHANES 2011–2018 cohort, including 7,455 adults aged ≥ 20 years. Low muscle mass was diagnosed based on appendicular skeletal muscle mass using DXA criteria. BMI was categorized into quartiles for analysis. Weighted multivariable logistic regression assessed associations between BMI and low muscle mass, adjusting for confounders such as age, gender, ethnicity, income-to-poverty ratio, and chronic diseases (e.g., diabetes and hypertension). Variance inflation factors (VIF) confirmed the absence of multicollinearity. Lower BMI was significantly associated with higher odds of low muscle mass (adjusted OR: 0.508, 95% CI: 0.483–0.533, p &lt; 0.001), while higher BMI exhibited a protective effect. Age (OR: 1.035, 95% CI: 1.025–1.045, p &lt; 0.001) and female gender (OR: 1.570, 95% CI: 1.267–1.949, p &lt; 0.001) were independent risk factors. Racial disparities were noted, with non-Hispanic Black individuals at lower risk compared to non-Hispanic Whites (OR: 0.242, 95% CI: 0.152–0.384, p &lt; 0.001). Other significant factors included diabetes and alcohol consumption, while education and smoking status were not significantly associated. BMI is inversely associated with low muscle mass prevalence, with lower BMI posing a higher odds. The findings underscore the clinical importance of monitoring BMI and addressing multifactorial risk profiles for low muscle mass management and prevention.","container-title":"Scientific Reports","DOI":"10.1038/s41598-025-87176-4","ISSN":"2045-2322","issue":"1","journalAbbreviation":"Sci Rep","language":"en","license":"2025 The Author(s)","page":"2596","publisher":"Nature Publishing Group","source":"www.nature.com","title":"Relationship Between Body Mass Index and Low Skeletal Muscle Mass in Adults Based on NHANES 2011–2018","volume":"15","author":[{"family":"Xie","given":"Rong-Zhen"},{"family":"Li","given":"Xu-Song"},{"family":"Zha","given":"Fang-Di"},{"family":"Li","given":"Guo-Qing"},{"family":"Zhao","given":"Wei-Qiang"},{"family":"Liang","given":"Yu-Feng"},{"family":"Huang","given":"Jie-Feng"}],"issued":{"date-parts":[["2025",1,21]]}}}],"schema":"https://github.com/citation-style-language/schema/raw/master/csl-citation.json"} </w:instrText>
      </w:r>
      <w:r w:rsidR="009175DD" w:rsidRPr="00E33BA7">
        <w:rPr>
          <w:rFonts w:ascii="Times New Roman" w:hAnsi="Times New Roman" w:cs="Times New Roman"/>
          <w:sz w:val="24"/>
          <w:szCs w:val="24"/>
        </w:rPr>
        <w:fldChar w:fldCharType="separate"/>
      </w:r>
      <w:r w:rsidR="00325711" w:rsidRPr="00E33BA7">
        <w:rPr>
          <w:rFonts w:ascii="Times New Roman" w:hAnsi="Times New Roman" w:cs="Times New Roman"/>
          <w:noProof/>
          <w:sz w:val="24"/>
          <w:szCs w:val="24"/>
        </w:rPr>
        <w:t>(Xie et al., 2025)</w:t>
      </w:r>
      <w:r w:rsidR="009175DD" w:rsidRPr="00E33BA7">
        <w:rPr>
          <w:rFonts w:ascii="Times New Roman" w:hAnsi="Times New Roman" w:cs="Times New Roman"/>
          <w:sz w:val="24"/>
          <w:szCs w:val="24"/>
        </w:rPr>
        <w:fldChar w:fldCharType="end"/>
      </w:r>
      <w:r w:rsidRPr="00E33BA7">
        <w:rPr>
          <w:rFonts w:ascii="Times New Roman" w:hAnsi="Times New Roman" w:cs="Times New Roman"/>
          <w:sz w:val="24"/>
          <w:szCs w:val="24"/>
        </w:rPr>
        <w:t>. Using weighted multivariable logistic regression with DXA-derived ASMI as the outcome, that study identified an inverse U-shaped relationship between BMI and low muscle mass</w:t>
      </w:r>
      <w:r w:rsidR="00AA648F" w:rsidRPr="00E33BA7">
        <w:rPr>
          <w:rFonts w:ascii="Times New Roman" w:hAnsi="Times New Roman" w:cs="Times New Roman"/>
          <w:sz w:val="24"/>
          <w:szCs w:val="24"/>
        </w:rPr>
        <w:t xml:space="preserve"> </w:t>
      </w:r>
      <w:r w:rsidR="00AA648F" w:rsidRPr="00E33BA7">
        <w:rPr>
          <w:rFonts w:ascii="Times New Roman" w:hAnsi="Times New Roman" w:cs="Times New Roman"/>
          <w:sz w:val="24"/>
          <w:szCs w:val="24"/>
        </w:rPr>
        <w:fldChar w:fldCharType="begin"/>
      </w:r>
      <w:r w:rsidR="00AA648F" w:rsidRPr="00E33BA7">
        <w:rPr>
          <w:rFonts w:ascii="Times New Roman" w:hAnsi="Times New Roman" w:cs="Times New Roman"/>
          <w:sz w:val="24"/>
          <w:szCs w:val="24"/>
        </w:rPr>
        <w:instrText xml:space="preserve"> ADDIN ZOTERO_ITEM CSL_CITATION {"citationID":"vcpnAUd6","properties":{"unsorted":false,"formattedCitation":"(Xie et al., 2025)","plainCitation":"(Xie et al., 2025)","noteIndex":0},"citationItems":[{"id":1134,"uris":["http://zotero.org/users/local/5xqQeeQG/items/GJ576A2I"],"itemData":{"id":1134,"type":"article-journal","abstract":"Sarcopenia, a syndrome characterized by declining muscle mass and function, is associated with various adverse health outcomes. While body mass index (BMI) is a fundamental health indicator, its relationship with sarcopenia is complex and remains inadequately explored. Low BMI has been linked to muscle loss, but the role of other demographic and clinical factors in this relationship is unclear. This cross-sectional study analyzed data from the NHANES 2011–2018 cohort, including 7,455 adults aged ≥ 20 years. Low muscle mass was diagnosed based on appendicular skeletal muscle mass using DXA criteria. BMI was categorized into quartiles for analysis. Weighted multivariable logistic regression assessed associations between BMI and low muscle mass, adjusting for confounders such as age, gender, ethnicity, income-to-poverty ratio, and chronic diseases (e.g., diabetes and hypertension). Variance inflation factors (VIF) confirmed the absence of multicollinearity. Lower BMI was significantly associated with higher odds of low muscle mass (adjusted OR: 0.508, 95% CI: 0.483–0.533, p &lt; 0.001), while higher BMI exhibited a protective effect. Age (OR: 1.035, 95% CI: 1.025–1.045, p &lt; 0.001) and female gender (OR: 1.570, 95% CI: 1.267–1.949, p &lt; 0.001) were independent risk factors. Racial disparities were noted, with non-Hispanic Black individuals at lower risk compared to non-Hispanic Whites (OR: 0.242, 95% CI: 0.152–0.384, p &lt; 0.001). Other significant factors included diabetes and alcohol consumption, while education and smoking status were not significantly associated. BMI is inversely associated with low muscle mass prevalence, with lower BMI posing a higher odds. The findings underscore the clinical importance of monitoring BMI and addressing multifactorial risk profiles for low muscle mass management and prevention.","container-title":"Scientific Reports","DOI":"10.1038/s41598-025-87176-4","ISSN":"2045-2322","issue":"1","journalAbbreviation":"Sci Rep","language":"en","license":"2025 The Author(s)","page":"2596","publisher":"Nature Publishing Group","source":"www.nature.com","title":"Relationship Between Body Mass Index and Low Skeletal Muscle Mass in Adults Based on NHANES 2011–2018","volume":"15","author":[{"family":"Xie","given":"Rong-Zhen"},{"family":"Li","given":"Xu-Song"},{"family":"Zha","given":"Fang-Di"},{"family":"Li","given":"Guo-Qing"},{"family":"Zhao","given":"Wei-Qiang"},{"family":"Liang","given":"Yu-Feng"},{"family":"Huang","given":"Jie-Feng"}],"issued":{"date-parts":[["2025",1,21]]}}}],"schema":"https://github.com/citation-style-language/schema/raw/master/csl-citation.json"} </w:instrText>
      </w:r>
      <w:r w:rsidR="00AA648F" w:rsidRPr="00E33BA7">
        <w:rPr>
          <w:rFonts w:ascii="Times New Roman" w:hAnsi="Times New Roman" w:cs="Times New Roman"/>
          <w:sz w:val="24"/>
          <w:szCs w:val="24"/>
        </w:rPr>
        <w:fldChar w:fldCharType="separate"/>
      </w:r>
      <w:r w:rsidR="00AA648F" w:rsidRPr="00E33BA7">
        <w:rPr>
          <w:rFonts w:ascii="Times New Roman" w:hAnsi="Times New Roman" w:cs="Times New Roman"/>
          <w:noProof/>
          <w:sz w:val="24"/>
          <w:szCs w:val="24"/>
        </w:rPr>
        <w:t>(Xie et al., 2025)</w:t>
      </w:r>
      <w:r w:rsidR="00AA648F" w:rsidRPr="00E33BA7">
        <w:rPr>
          <w:rFonts w:ascii="Times New Roman" w:hAnsi="Times New Roman" w:cs="Times New Roman"/>
          <w:sz w:val="24"/>
          <w:szCs w:val="24"/>
        </w:rPr>
        <w:fldChar w:fldCharType="end"/>
      </w:r>
      <w:r w:rsidR="00AA648F" w:rsidRPr="00E33BA7">
        <w:rPr>
          <w:rFonts w:ascii="Times New Roman" w:hAnsi="Times New Roman" w:cs="Times New Roman"/>
          <w:sz w:val="24"/>
          <w:szCs w:val="24"/>
        </w:rPr>
        <w:t xml:space="preserve">. Specifically, they found that </w:t>
      </w:r>
      <w:r w:rsidRPr="00E33BA7">
        <w:rPr>
          <w:rFonts w:ascii="Times New Roman" w:hAnsi="Times New Roman" w:cs="Times New Roman"/>
          <w:sz w:val="24"/>
          <w:szCs w:val="24"/>
        </w:rPr>
        <w:t>both underweight and obese phenotypes were associated with elevated risk</w:t>
      </w:r>
      <w:r w:rsidR="00AA648F" w:rsidRPr="00E33BA7">
        <w:rPr>
          <w:rFonts w:ascii="Times New Roman" w:hAnsi="Times New Roman" w:cs="Times New Roman"/>
          <w:sz w:val="24"/>
          <w:szCs w:val="24"/>
        </w:rPr>
        <w:t xml:space="preserve"> </w:t>
      </w:r>
      <w:r w:rsidR="00AA648F" w:rsidRPr="00E33BA7">
        <w:rPr>
          <w:rFonts w:ascii="Times New Roman" w:hAnsi="Times New Roman" w:cs="Times New Roman"/>
          <w:sz w:val="24"/>
          <w:szCs w:val="24"/>
        </w:rPr>
        <w:fldChar w:fldCharType="begin"/>
      </w:r>
      <w:r w:rsidR="00B31C78" w:rsidRPr="00E33BA7">
        <w:rPr>
          <w:rFonts w:ascii="Times New Roman" w:hAnsi="Times New Roman" w:cs="Times New Roman"/>
          <w:sz w:val="24"/>
          <w:szCs w:val="24"/>
        </w:rPr>
        <w:instrText xml:space="preserve"> ADDIN ZOTERO_ITEM CSL_CITATION {"citationID":"RcyrGvi3","properties":{"unsorted":false,"formattedCitation":"(Xie et al., 2025)","plainCitation":"(Xie et al., 2025)","noteIndex":0},"citationItems":[{"id":1134,"uris":["http://zotero.org/users/local/5xqQeeQG/items/GJ576A2I"],"itemData":{"id":1134,"type":"article-journal","abstract":"Sarcopenia, a syndrome characterized by declining muscle mass and function, is associated with various adverse health outcomes. While body mass index (BMI) is a fundamental health indicator, its relationship with sarcopenia is complex and remains inadequately explored. Low BMI has been linked to muscle loss, but the role of other demographic and clinical factors in this relationship is unclear. This cross-sectional study analyzed data from the NHANES 2011–2018 cohort, including 7,455 adults aged ≥ 20 years. Low muscle mass was diagnosed based on appendicular skeletal muscle mass using DXA criteria. BMI was categorized into quartiles for analysis. Weighted multivariable logistic regression assessed associations between BMI and low muscle mass, adjusting for confounders such as age, gender, ethnicity, income-to-poverty ratio, and chronic diseases (e.g., diabetes and hypertension). Variance inflation factors (VIF) confirmed the absence of multicollinearity. Lower BMI was significantly associated with higher odds of low muscle mass (adjusted OR: 0.508, 95% CI: 0.483–0.533, p &lt; 0.001), while higher BMI exhibited a protective effect. Age (OR: 1.035, 95% CI: 1.025–1.045, p &lt; 0.001) and female gender (OR: 1.570, 95% CI: 1.267–1.949, p &lt; 0.001) were independent risk factors. Racial disparities were noted, with non-Hispanic Black individuals at lower risk compared to non-Hispanic Whites (OR: 0.242, 95% CI: 0.152–0.384, p &lt; 0.001). Other significant factors included diabetes and alcohol consumption, while education and smoking status were not significantly associated. BMI is inversely associated with low muscle mass prevalence, with lower BMI posing a higher odds. The findings underscore the clinical importance of monitoring BMI and addressing multifactorial risk profiles for low muscle mass management and prevention.","container-title":"Scientific Reports","DOI":"10.1038/s41598-025-87176-4","ISSN":"2045-2322","issue":"1","journalAbbreviation":"Sci Rep","language":"en","license":"2025 The Author(s)","page":"2596","publisher":"Nature Publishing Group","source":"www.nature.com","title":"Relationship Between Body Mass Index and Low Skeletal Muscle Mass in Adults Based on NHANES 2011–2018","volume":"15","author":[{"family":"Xie","given":"Rong-Zhen"},{"family":"Li","given":"Xu-Song"},{"family":"Zha","given":"Fang-Di"},{"family":"Li","given":"Guo-Qing"},{"family":"Zhao","given":"Wei-Qiang"},{"family":"Liang","given":"Yu-Feng"},{"family":"Huang","given":"Jie-Feng"}],"issued":{"date-parts":[["2025",1,21]]}}}],"schema":"https://github.com/citation-style-language/schema/raw/master/csl-citation.json"} </w:instrText>
      </w:r>
      <w:r w:rsidR="00AA648F" w:rsidRPr="00E33BA7">
        <w:rPr>
          <w:rFonts w:ascii="Times New Roman" w:hAnsi="Times New Roman" w:cs="Times New Roman"/>
          <w:sz w:val="24"/>
          <w:szCs w:val="24"/>
        </w:rPr>
        <w:fldChar w:fldCharType="separate"/>
      </w:r>
      <w:r w:rsidR="00B31C78" w:rsidRPr="00E33BA7">
        <w:rPr>
          <w:rFonts w:ascii="Times New Roman" w:hAnsi="Times New Roman" w:cs="Times New Roman"/>
          <w:noProof/>
          <w:sz w:val="24"/>
          <w:szCs w:val="24"/>
        </w:rPr>
        <w:t>(Xie et al., 2025)</w:t>
      </w:r>
      <w:r w:rsidR="00AA648F" w:rsidRPr="00E33BA7">
        <w:rPr>
          <w:rFonts w:ascii="Times New Roman" w:hAnsi="Times New Roman" w:cs="Times New Roman"/>
          <w:sz w:val="24"/>
          <w:szCs w:val="24"/>
        </w:rPr>
        <w:fldChar w:fldCharType="end"/>
      </w:r>
      <w:r w:rsidR="00AA648F" w:rsidRPr="00E33BA7">
        <w:rPr>
          <w:rFonts w:ascii="Times New Roman" w:hAnsi="Times New Roman" w:cs="Times New Roman"/>
          <w:sz w:val="24"/>
          <w:szCs w:val="24"/>
        </w:rPr>
        <w:t xml:space="preserve">. They also </w:t>
      </w:r>
      <w:r w:rsidRPr="00E33BA7">
        <w:rPr>
          <w:rFonts w:ascii="Times New Roman" w:hAnsi="Times New Roman" w:cs="Times New Roman"/>
          <w:sz w:val="24"/>
          <w:szCs w:val="24"/>
        </w:rPr>
        <w:t>found that this relationship was moderated significantly by sex and race/ethnicity. Income-to-poverty ratio was also an independent predictor</w:t>
      </w:r>
      <w:r w:rsidR="00B31C78" w:rsidRPr="00E33BA7">
        <w:rPr>
          <w:rFonts w:ascii="Times New Roman" w:hAnsi="Times New Roman" w:cs="Times New Roman"/>
          <w:sz w:val="24"/>
          <w:szCs w:val="24"/>
        </w:rPr>
        <w:t xml:space="preserve"> </w:t>
      </w:r>
      <w:r w:rsidR="00B31C78" w:rsidRPr="00E33BA7">
        <w:rPr>
          <w:rFonts w:ascii="Times New Roman" w:hAnsi="Times New Roman" w:cs="Times New Roman"/>
          <w:sz w:val="24"/>
          <w:szCs w:val="24"/>
        </w:rPr>
        <w:fldChar w:fldCharType="begin"/>
      </w:r>
      <w:r w:rsidR="00B31C78" w:rsidRPr="00E33BA7">
        <w:rPr>
          <w:rFonts w:ascii="Times New Roman" w:hAnsi="Times New Roman" w:cs="Times New Roman"/>
          <w:sz w:val="24"/>
          <w:szCs w:val="24"/>
        </w:rPr>
        <w:instrText xml:space="preserve"> ADDIN ZOTERO_ITEM CSL_CITATION {"citationID":"GLHY42KN","properties":{"unsorted":false,"formattedCitation":"(Xie et al., 2025)","plainCitation":"(Xie et al., 2025)","noteIndex":0},"citationItems":[{"id":1134,"uris":["http://zotero.org/users/local/5xqQeeQG/items/GJ576A2I"],"itemData":{"id":1134,"type":"article-journal","abstract":"Sarcopenia, a syndrome characterized by declining muscle mass and function, is associated with various adverse health outcomes. While body mass index (BMI) is a fundamental health indicator, its relationship with sarcopenia is complex and remains inadequately explored. Low BMI has been linked to muscle loss, but the role of other demographic and clinical factors in this relationship is unclear. This cross-sectional study analyzed data from the NHANES 2011–2018 cohort, including 7,455 adults aged ≥ 20 years. Low muscle mass was diagnosed based on appendicular skeletal muscle mass using DXA criteria. BMI was categorized into quartiles for analysis. Weighted multivariable logistic regression assessed associations between BMI and low muscle mass, adjusting for confounders such as age, gender, ethnicity, income-to-poverty ratio, and chronic diseases (e.g., diabetes and hypertension). Variance inflation factors (VIF) confirmed the absence of multicollinearity. Lower BMI was significantly associated with higher odds of low muscle mass (adjusted OR: 0.508, 95% CI: 0.483–0.533, p &lt; 0.001), while higher BMI exhibited a protective effect. Age (OR: 1.035, 95% CI: 1.025–1.045, p &lt; 0.001) and female gender (OR: 1.570, 95% CI: 1.267–1.949, p &lt; 0.001) were independent risk factors. Racial disparities were noted, with non-Hispanic Black individuals at lower risk compared to non-Hispanic Whites (OR: 0.242, 95% CI: 0.152–0.384, p &lt; 0.001). Other significant factors included diabetes and alcohol consumption, while education and smoking status were not significantly associated. BMI is inversely associated with low muscle mass prevalence, with lower BMI posing a higher odds. The findings underscore the clinical importance of monitoring BMI and addressing multifactorial risk profiles for low muscle mass management and prevention.","container-title":"Scientific Reports","DOI":"10.1038/s41598-025-87176-4","ISSN":"2045-2322","issue":"1","journalAbbreviation":"Sci Rep","language":"en","license":"2025 The Author(s)","page":"2596","publisher":"Nature Publishing Group","source":"www.nature.com","title":"Relationship Between Body Mass Index and Low Skeletal Muscle Mass in Adults Based on NHANES 2011–2018","volume":"15","author":[{"family":"Xie","given":"Rong-Zhen"},{"family":"Li","given":"Xu-Song"},{"family":"Zha","given":"Fang-Di"},{"family":"Li","given":"Guo-Qing"},{"family":"Zhao","given":"Wei-Qiang"},{"family":"Liang","given":"Yu-Feng"},{"family":"Huang","given":"Jie-Feng"}],"issued":{"date-parts":[["2025",1,21]]}}}],"schema":"https://github.com/citation-style-language/schema/raw/master/csl-citation.json"} </w:instrText>
      </w:r>
      <w:r w:rsidR="00B31C78" w:rsidRPr="00E33BA7">
        <w:rPr>
          <w:rFonts w:ascii="Times New Roman" w:hAnsi="Times New Roman" w:cs="Times New Roman"/>
          <w:sz w:val="24"/>
          <w:szCs w:val="24"/>
        </w:rPr>
        <w:fldChar w:fldCharType="separate"/>
      </w:r>
      <w:r w:rsidR="00B31C78" w:rsidRPr="00E33BA7">
        <w:rPr>
          <w:rFonts w:ascii="Times New Roman" w:hAnsi="Times New Roman" w:cs="Times New Roman"/>
          <w:noProof/>
          <w:sz w:val="24"/>
          <w:szCs w:val="24"/>
        </w:rPr>
        <w:t>(Xie et al., 2025)</w:t>
      </w:r>
      <w:r w:rsidR="00B31C78" w:rsidRPr="00E33BA7">
        <w:rPr>
          <w:rFonts w:ascii="Times New Roman" w:hAnsi="Times New Roman" w:cs="Times New Roman"/>
          <w:sz w:val="24"/>
          <w:szCs w:val="24"/>
        </w:rPr>
        <w:fldChar w:fldCharType="end"/>
      </w:r>
      <w:r w:rsidRPr="00E33BA7">
        <w:rPr>
          <w:rFonts w:ascii="Times New Roman" w:hAnsi="Times New Roman" w:cs="Times New Roman"/>
          <w:sz w:val="24"/>
          <w:szCs w:val="24"/>
        </w:rPr>
        <w:t xml:space="preserve">. </w:t>
      </w:r>
      <w:r w:rsidR="00E33BA7" w:rsidRPr="00E33BA7">
        <w:rPr>
          <w:rFonts w:ascii="Times New Roman" w:hAnsi="Times New Roman" w:cs="Times New Roman"/>
          <w:sz w:val="24"/>
          <w:szCs w:val="24"/>
        </w:rPr>
        <w:t>Th</w:t>
      </w:r>
      <w:r w:rsidR="00E33BA7">
        <w:rPr>
          <w:rFonts w:ascii="Times New Roman" w:hAnsi="Times New Roman" w:cs="Times New Roman"/>
          <w:sz w:val="24"/>
          <w:szCs w:val="24"/>
        </w:rPr>
        <w:t>ese</w:t>
      </w:r>
      <w:r w:rsidR="00E33BA7" w:rsidRPr="00E33BA7">
        <w:rPr>
          <w:rFonts w:ascii="Times New Roman" w:hAnsi="Times New Roman" w:cs="Times New Roman"/>
          <w:sz w:val="24"/>
          <w:szCs w:val="24"/>
        </w:rPr>
        <w:t xml:space="preserve"> finding</w:t>
      </w:r>
      <w:r w:rsidR="00E33BA7">
        <w:rPr>
          <w:rFonts w:ascii="Times New Roman" w:hAnsi="Times New Roman" w:cs="Times New Roman"/>
          <w:sz w:val="24"/>
          <w:szCs w:val="24"/>
        </w:rPr>
        <w:t>s</w:t>
      </w:r>
      <w:r w:rsidR="00E33BA7" w:rsidRPr="00E33BA7">
        <w:rPr>
          <w:rFonts w:ascii="Times New Roman" w:hAnsi="Times New Roman" w:cs="Times New Roman"/>
          <w:sz w:val="24"/>
          <w:szCs w:val="24"/>
        </w:rPr>
        <w:t xml:space="preserve"> ha</w:t>
      </w:r>
      <w:r w:rsidR="00E33BA7">
        <w:rPr>
          <w:rFonts w:ascii="Times New Roman" w:hAnsi="Times New Roman" w:cs="Times New Roman"/>
          <w:sz w:val="24"/>
          <w:szCs w:val="24"/>
        </w:rPr>
        <w:t>ve</w:t>
      </w:r>
      <w:r w:rsidR="00E33BA7" w:rsidRPr="00E33BA7">
        <w:rPr>
          <w:rFonts w:ascii="Times New Roman" w:hAnsi="Times New Roman" w:cs="Times New Roman"/>
          <w:sz w:val="24"/>
          <w:szCs w:val="24"/>
        </w:rPr>
        <w:t xml:space="preserve"> a direct implication for how the present model should be </w:t>
      </w:r>
      <w:r w:rsidR="00E33BA7">
        <w:rPr>
          <w:rFonts w:ascii="Times New Roman" w:hAnsi="Times New Roman" w:cs="Times New Roman"/>
          <w:sz w:val="24"/>
          <w:szCs w:val="24"/>
        </w:rPr>
        <w:t>constructed</w:t>
      </w:r>
      <w:r w:rsidR="00E33BA7" w:rsidRPr="00E33BA7">
        <w:rPr>
          <w:rFonts w:ascii="Times New Roman" w:hAnsi="Times New Roman" w:cs="Times New Roman"/>
          <w:sz w:val="24"/>
          <w:szCs w:val="24"/>
        </w:rPr>
        <w:t>. Standard logistic regression assumes that the relationship between each predictor and the outcome follows a fixed, pre-specified shape</w:t>
      </w:r>
      <w:r w:rsidR="00E33BA7">
        <w:rPr>
          <w:rFonts w:ascii="Times New Roman" w:hAnsi="Times New Roman" w:cs="Times New Roman"/>
          <w:sz w:val="24"/>
          <w:szCs w:val="24"/>
        </w:rPr>
        <w:t>.</w:t>
      </w:r>
      <w:r w:rsidR="0092115A">
        <w:rPr>
          <w:rFonts w:ascii="Times New Roman" w:hAnsi="Times New Roman" w:cs="Times New Roman"/>
          <w:sz w:val="24"/>
          <w:szCs w:val="24"/>
        </w:rPr>
        <w:t xml:space="preserve"> </w:t>
      </w:r>
      <w:r w:rsidR="00A1171D">
        <w:rPr>
          <w:rFonts w:ascii="Times New Roman" w:hAnsi="Times New Roman" w:cs="Times New Roman"/>
          <w:sz w:val="24"/>
          <w:szCs w:val="24"/>
        </w:rPr>
        <w:t xml:space="preserve">An </w:t>
      </w:r>
      <w:r w:rsidR="00A1171D" w:rsidRPr="00E33BA7">
        <w:rPr>
          <w:rFonts w:ascii="Times New Roman" w:hAnsi="Times New Roman" w:cs="Times New Roman"/>
          <w:sz w:val="24"/>
          <w:szCs w:val="24"/>
        </w:rPr>
        <w:t>example</w:t>
      </w:r>
      <w:r w:rsidR="00F0101E">
        <w:rPr>
          <w:rFonts w:ascii="Times New Roman" w:hAnsi="Times New Roman" w:cs="Times New Roman"/>
          <w:sz w:val="24"/>
          <w:szCs w:val="24"/>
        </w:rPr>
        <w:t xml:space="preserve"> would be if</w:t>
      </w:r>
      <w:r w:rsidR="00E33BA7" w:rsidRPr="00E33BA7">
        <w:rPr>
          <w:rFonts w:ascii="Times New Roman" w:hAnsi="Times New Roman" w:cs="Times New Roman"/>
          <w:sz w:val="24"/>
          <w:szCs w:val="24"/>
        </w:rPr>
        <w:t xml:space="preserve"> higher BMI is always associated with higher or always lower risk, in a straight line. When the true relationship is curved or changes direction, as it does here with </w:t>
      </w:r>
      <w:r w:rsidR="00A1171D" w:rsidRPr="00E33BA7">
        <w:rPr>
          <w:rFonts w:ascii="Times New Roman" w:hAnsi="Times New Roman" w:cs="Times New Roman"/>
          <w:sz w:val="24"/>
          <w:szCs w:val="24"/>
        </w:rPr>
        <w:t>BMI, extra</w:t>
      </w:r>
      <w:r w:rsidR="00E33BA7" w:rsidRPr="00E33BA7">
        <w:rPr>
          <w:rFonts w:ascii="Times New Roman" w:hAnsi="Times New Roman" w:cs="Times New Roman"/>
          <w:sz w:val="24"/>
          <w:szCs w:val="24"/>
        </w:rPr>
        <w:t xml:space="preserve"> terms to the model</w:t>
      </w:r>
      <w:r w:rsidR="00246A3E">
        <w:rPr>
          <w:rFonts w:ascii="Times New Roman" w:hAnsi="Times New Roman" w:cs="Times New Roman"/>
          <w:sz w:val="24"/>
          <w:szCs w:val="24"/>
        </w:rPr>
        <w:t xml:space="preserve"> </w:t>
      </w:r>
      <w:r w:rsidR="00FC21C5">
        <w:rPr>
          <w:rFonts w:ascii="Times New Roman" w:hAnsi="Times New Roman" w:cs="Times New Roman"/>
          <w:sz w:val="24"/>
          <w:szCs w:val="24"/>
        </w:rPr>
        <w:t>must</w:t>
      </w:r>
      <w:r w:rsidR="00246A3E">
        <w:rPr>
          <w:rFonts w:ascii="Times New Roman" w:hAnsi="Times New Roman" w:cs="Times New Roman"/>
          <w:sz w:val="24"/>
          <w:szCs w:val="24"/>
        </w:rPr>
        <w:t xml:space="preserve"> be manually added</w:t>
      </w:r>
      <w:r w:rsidR="00E33BA7" w:rsidRPr="00E33BA7">
        <w:rPr>
          <w:rFonts w:ascii="Times New Roman" w:hAnsi="Times New Roman" w:cs="Times New Roman"/>
          <w:sz w:val="24"/>
          <w:szCs w:val="24"/>
        </w:rPr>
        <w:t xml:space="preserve"> to capture that shape. The </w:t>
      </w:r>
      <w:r w:rsidR="00246A3E">
        <w:rPr>
          <w:rFonts w:ascii="Times New Roman" w:hAnsi="Times New Roman" w:cs="Times New Roman"/>
          <w:sz w:val="24"/>
          <w:szCs w:val="24"/>
        </w:rPr>
        <w:t>challenge</w:t>
      </w:r>
      <w:r w:rsidR="00E33BA7" w:rsidRPr="00E33BA7">
        <w:rPr>
          <w:rFonts w:ascii="Times New Roman" w:hAnsi="Times New Roman" w:cs="Times New Roman"/>
          <w:sz w:val="24"/>
          <w:szCs w:val="24"/>
        </w:rPr>
        <w:t xml:space="preserve"> is that</w:t>
      </w:r>
      <w:r w:rsidR="00246A3E">
        <w:rPr>
          <w:rFonts w:ascii="Times New Roman" w:hAnsi="Times New Roman" w:cs="Times New Roman"/>
          <w:sz w:val="24"/>
          <w:szCs w:val="24"/>
        </w:rPr>
        <w:t xml:space="preserve"> this can only be done</w:t>
      </w:r>
      <w:r w:rsidR="00E33BA7" w:rsidRPr="00E33BA7">
        <w:rPr>
          <w:rFonts w:ascii="Times New Roman" w:hAnsi="Times New Roman" w:cs="Times New Roman"/>
          <w:sz w:val="24"/>
          <w:szCs w:val="24"/>
        </w:rPr>
        <w:t xml:space="preserve"> reliably </w:t>
      </w:r>
      <w:r w:rsidR="00246A3E">
        <w:rPr>
          <w:rFonts w:ascii="Times New Roman" w:hAnsi="Times New Roman" w:cs="Times New Roman"/>
          <w:sz w:val="24"/>
          <w:szCs w:val="24"/>
        </w:rPr>
        <w:t>one</w:t>
      </w:r>
      <w:r w:rsidR="00E33BA7" w:rsidRPr="00E33BA7">
        <w:rPr>
          <w:rFonts w:ascii="Times New Roman" w:hAnsi="Times New Roman" w:cs="Times New Roman"/>
          <w:sz w:val="24"/>
          <w:szCs w:val="24"/>
        </w:rPr>
        <w:t xml:space="preserve"> already know</w:t>
      </w:r>
      <w:r w:rsidR="00246A3E">
        <w:rPr>
          <w:rFonts w:ascii="Times New Roman" w:hAnsi="Times New Roman" w:cs="Times New Roman"/>
          <w:sz w:val="24"/>
          <w:szCs w:val="24"/>
        </w:rPr>
        <w:t>s</w:t>
      </w:r>
      <w:r w:rsidR="00E33BA7" w:rsidRPr="00E33BA7">
        <w:rPr>
          <w:rFonts w:ascii="Times New Roman" w:hAnsi="Times New Roman" w:cs="Times New Roman"/>
          <w:sz w:val="24"/>
          <w:szCs w:val="24"/>
        </w:rPr>
        <w:t xml:space="preserve"> what shape to expect. When the shape is unknown in advance or when it differs across subgroups, as Xie et al. (2025) found across sex and racial/ethnic groups</w:t>
      </w:r>
      <w:r w:rsidR="00246A3E">
        <w:rPr>
          <w:rFonts w:ascii="Times New Roman" w:hAnsi="Times New Roman" w:cs="Times New Roman"/>
          <w:sz w:val="24"/>
          <w:szCs w:val="24"/>
        </w:rPr>
        <w:t xml:space="preserve">, </w:t>
      </w:r>
      <w:r w:rsidR="00E33BA7" w:rsidRPr="00E33BA7">
        <w:rPr>
          <w:rFonts w:ascii="Times New Roman" w:hAnsi="Times New Roman" w:cs="Times New Roman"/>
          <w:sz w:val="24"/>
          <w:szCs w:val="24"/>
        </w:rPr>
        <w:t>standard logistic regression will miss it.</w:t>
      </w:r>
    </w:p>
    <w:p w14:paraId="4C9A4969" w14:textId="0CD76DA9" w:rsidR="00A14A9C" w:rsidRDefault="00E33BA7" w:rsidP="0035476D">
      <w:pPr>
        <w:autoSpaceDE w:val="0"/>
        <w:autoSpaceDN w:val="0"/>
        <w:adjustRightInd w:val="0"/>
        <w:spacing w:after="0" w:line="360" w:lineRule="auto"/>
        <w:ind w:firstLine="720"/>
        <w:rPr>
          <w:rFonts w:ascii="Times New Roman" w:hAnsi="Times New Roman" w:cs="Times New Roman"/>
          <w:sz w:val="24"/>
          <w:szCs w:val="24"/>
        </w:rPr>
      </w:pPr>
      <w:r w:rsidRPr="00E33BA7">
        <w:rPr>
          <w:rFonts w:ascii="Times New Roman" w:hAnsi="Times New Roman" w:cs="Times New Roman"/>
          <w:sz w:val="24"/>
          <w:szCs w:val="24"/>
        </w:rPr>
        <w:t xml:space="preserve">Random Forest and </w:t>
      </w:r>
      <w:proofErr w:type="spellStart"/>
      <w:r w:rsidRPr="00E33BA7">
        <w:rPr>
          <w:rFonts w:ascii="Times New Roman" w:hAnsi="Times New Roman" w:cs="Times New Roman"/>
          <w:sz w:val="24"/>
          <w:szCs w:val="24"/>
        </w:rPr>
        <w:t>XGBoost</w:t>
      </w:r>
      <w:proofErr w:type="spellEnd"/>
      <w:r w:rsidRPr="00E33BA7">
        <w:rPr>
          <w:rFonts w:ascii="Times New Roman" w:hAnsi="Times New Roman" w:cs="Times New Roman"/>
          <w:sz w:val="24"/>
          <w:szCs w:val="24"/>
        </w:rPr>
        <w:t xml:space="preserve"> </w:t>
      </w:r>
      <w:r w:rsidR="00246A3E">
        <w:rPr>
          <w:rFonts w:ascii="Times New Roman" w:hAnsi="Times New Roman" w:cs="Times New Roman"/>
          <w:sz w:val="24"/>
          <w:szCs w:val="24"/>
        </w:rPr>
        <w:t>operate</w:t>
      </w:r>
      <w:r w:rsidRPr="00E33BA7">
        <w:rPr>
          <w:rFonts w:ascii="Times New Roman" w:hAnsi="Times New Roman" w:cs="Times New Roman"/>
          <w:sz w:val="24"/>
          <w:szCs w:val="24"/>
        </w:rPr>
        <w:t xml:space="preserve"> differently. Rather than fitting a single equation to the data, both methods build </w:t>
      </w:r>
      <w:r w:rsidR="00246A3E" w:rsidRPr="00E33BA7">
        <w:rPr>
          <w:rFonts w:ascii="Times New Roman" w:hAnsi="Times New Roman" w:cs="Times New Roman"/>
          <w:sz w:val="24"/>
          <w:szCs w:val="24"/>
        </w:rPr>
        <w:t>many</w:t>
      </w:r>
      <w:r w:rsidRPr="00E33BA7">
        <w:rPr>
          <w:rFonts w:ascii="Times New Roman" w:hAnsi="Times New Roman" w:cs="Times New Roman"/>
          <w:sz w:val="24"/>
          <w:szCs w:val="24"/>
        </w:rPr>
        <w:t xml:space="preserve"> decision trees that repeatedly split the data based on predictor values. Through this process, they naturally detect relationships that go up and then back down, or that behave differently in one subgroup than another, without the analyst needing to specify this in advance. The choice of these methods </w:t>
      </w:r>
      <w:r w:rsidR="00E65440">
        <w:rPr>
          <w:rFonts w:ascii="Times New Roman" w:hAnsi="Times New Roman" w:cs="Times New Roman"/>
          <w:sz w:val="24"/>
          <w:szCs w:val="24"/>
        </w:rPr>
        <w:t>proposed,</w:t>
      </w:r>
      <w:r w:rsidRPr="00E33BA7">
        <w:rPr>
          <w:rFonts w:ascii="Times New Roman" w:hAnsi="Times New Roman" w:cs="Times New Roman"/>
          <w:sz w:val="24"/>
          <w:szCs w:val="24"/>
        </w:rPr>
        <w:t xml:space="preserve"> </w:t>
      </w:r>
      <w:r w:rsidR="007D7439">
        <w:rPr>
          <w:rFonts w:ascii="Times New Roman" w:hAnsi="Times New Roman" w:cs="Times New Roman"/>
          <w:sz w:val="24"/>
          <w:szCs w:val="24"/>
        </w:rPr>
        <w:t xml:space="preserve">in this case Random Forest and </w:t>
      </w:r>
      <w:proofErr w:type="spellStart"/>
      <w:r w:rsidR="007D7439">
        <w:rPr>
          <w:rFonts w:ascii="Times New Roman" w:hAnsi="Times New Roman" w:cs="Times New Roman"/>
          <w:sz w:val="24"/>
          <w:szCs w:val="24"/>
        </w:rPr>
        <w:t>XGBoost</w:t>
      </w:r>
      <w:proofErr w:type="spellEnd"/>
      <w:r w:rsidR="007D7439">
        <w:rPr>
          <w:rFonts w:ascii="Times New Roman" w:hAnsi="Times New Roman" w:cs="Times New Roman"/>
          <w:sz w:val="24"/>
          <w:szCs w:val="24"/>
        </w:rPr>
        <w:t xml:space="preserve"> </w:t>
      </w:r>
      <w:r w:rsidR="007D7439">
        <w:rPr>
          <w:rFonts w:ascii="Times New Roman" w:hAnsi="Times New Roman" w:cs="Times New Roman"/>
          <w:sz w:val="24"/>
          <w:szCs w:val="24"/>
        </w:rPr>
        <w:lastRenderedPageBreak/>
        <w:t>f</w:t>
      </w:r>
      <w:r w:rsidRPr="00E33BA7">
        <w:rPr>
          <w:rFonts w:ascii="Times New Roman" w:hAnsi="Times New Roman" w:cs="Times New Roman"/>
          <w:sz w:val="24"/>
          <w:szCs w:val="24"/>
        </w:rPr>
        <w:t xml:space="preserve">ollows directly from what the literature shows the BMI-ASMI relationship </w:t>
      </w:r>
      <w:r w:rsidR="007D7439">
        <w:rPr>
          <w:rFonts w:ascii="Times New Roman" w:hAnsi="Times New Roman" w:cs="Times New Roman"/>
          <w:sz w:val="24"/>
          <w:szCs w:val="24"/>
        </w:rPr>
        <w:t>is</w:t>
      </w:r>
      <w:r w:rsidRPr="00E33BA7">
        <w:rPr>
          <w:rFonts w:ascii="Times New Roman" w:hAnsi="Times New Roman" w:cs="Times New Roman"/>
          <w:sz w:val="24"/>
          <w:szCs w:val="24"/>
        </w:rPr>
        <w:t xml:space="preserve"> in this population</w:t>
      </w:r>
      <w:r w:rsidR="00E65440">
        <w:rPr>
          <w:rFonts w:ascii="Times New Roman" w:hAnsi="Times New Roman" w:cs="Times New Roman"/>
          <w:sz w:val="24"/>
          <w:szCs w:val="24"/>
        </w:rPr>
        <w:t xml:space="preserve"> </w:t>
      </w:r>
      <w:r w:rsidR="00E65440">
        <w:rPr>
          <w:rFonts w:ascii="Times New Roman" w:hAnsi="Times New Roman" w:cs="Times New Roman"/>
          <w:sz w:val="24"/>
          <w:szCs w:val="24"/>
        </w:rPr>
        <w:fldChar w:fldCharType="begin"/>
      </w:r>
      <w:r w:rsidR="00C87348">
        <w:rPr>
          <w:rFonts w:ascii="Times New Roman" w:hAnsi="Times New Roman" w:cs="Times New Roman"/>
          <w:sz w:val="24"/>
          <w:szCs w:val="24"/>
        </w:rPr>
        <w:instrText xml:space="preserve"> ADDIN ZOTERO_ITEM CSL_CITATION {"citationID":"d9L7ctZE","properties":{"unsorted":false,"formattedCitation":"(Xie et al., 2025)","plainCitation":"(Xie et al., 2025)","noteIndex":0},"citationItems":[{"id":1134,"uris":["http://zotero.org/users/local/5xqQeeQG/items/GJ576A2I"],"itemData":{"id":1134,"type":"article-journal","abstract":"Sarcopenia, a syndrome characterized by declining muscle mass and function, is associated with various adverse health outcomes. While body mass index (BMI) is a fundamental health indicator, its relationship with sarcopenia is complex and remains inadequately explored. Low BMI has been linked to muscle loss, but the role of other demographic and clinical factors in this relationship is unclear. This cross-sectional study analyzed data from the NHANES 2011–2018 cohort, including 7,455 adults aged ≥ 20 years. Low muscle mass was diagnosed based on appendicular skeletal muscle mass using DXA criteria. BMI was categorized into quartiles for analysis. Weighted multivariable logistic regression assessed associations between BMI and low muscle mass, adjusting for confounders such as age, gender, ethnicity, income-to-poverty ratio, and chronic diseases (e.g., diabetes and hypertension). Variance inflation factors (VIF) confirmed the absence of multicollinearity. Lower BMI was significantly associated with higher odds of low muscle mass (adjusted OR: 0.508, 95% CI: 0.483–0.533, p &lt; 0.001), while higher BMI exhibited a protective effect. Age (OR: 1.035, 95% CI: 1.025–1.045, p &lt; 0.001) and female gender (OR: 1.570, 95% CI: 1.267–1.949, p &lt; 0.001) were independent risk factors. Racial disparities were noted, with non-Hispanic Black individuals at lower risk compared to non-Hispanic Whites (OR: 0.242, 95% CI: 0.152–0.384, p &lt; 0.001). Other significant factors included diabetes and alcohol consumption, while education and smoking status were not significantly associated. BMI is inversely associated with low muscle mass prevalence, with lower BMI posing a higher odds. The findings underscore the clinical importance of monitoring BMI and addressing multifactorial risk profiles for low muscle mass management and prevention.","container-title":"Scientific Reports","DOI":"10.1038/s41598-025-87176-4","ISSN":"2045-2322","issue":"1","journalAbbreviation":"Sci Rep","language":"en","license":"2025 The Author(s)","page":"2596","publisher":"Nature Publishing Group","source":"www.nature.com","title":"Relationship Between Body Mass Index and Low Skeletal Muscle Mass in Adults Based on NHANES 2011–2018","volume":"15","author":[{"family":"Xie","given":"Rong-Zhen"},{"family":"Li","given":"Xu-Song"},{"family":"Zha","given":"Fang-Di"},{"family":"Li","given":"Guo-Qing"},{"family":"Zhao","given":"Wei-Qiang"},{"family":"Liang","given":"Yu-Feng"},{"family":"Huang","given":"Jie-Feng"}],"issued":{"date-parts":[["2025",1,21]]}}}],"schema":"https://github.com/citation-style-language/schema/raw/master/csl-citation.json"} </w:instrText>
      </w:r>
      <w:r w:rsidR="00E65440">
        <w:rPr>
          <w:rFonts w:ascii="Times New Roman" w:hAnsi="Times New Roman" w:cs="Times New Roman"/>
          <w:sz w:val="24"/>
          <w:szCs w:val="24"/>
        </w:rPr>
        <w:fldChar w:fldCharType="separate"/>
      </w:r>
      <w:r w:rsidR="00C87348">
        <w:rPr>
          <w:rFonts w:ascii="Times New Roman" w:hAnsi="Times New Roman" w:cs="Times New Roman"/>
          <w:noProof/>
          <w:sz w:val="24"/>
          <w:szCs w:val="24"/>
        </w:rPr>
        <w:t>(Xie et al., 2025)</w:t>
      </w:r>
      <w:r w:rsidR="00E65440">
        <w:rPr>
          <w:rFonts w:ascii="Times New Roman" w:hAnsi="Times New Roman" w:cs="Times New Roman"/>
          <w:sz w:val="24"/>
          <w:szCs w:val="24"/>
        </w:rPr>
        <w:fldChar w:fldCharType="end"/>
      </w:r>
      <w:r w:rsidRPr="00E33BA7">
        <w:rPr>
          <w:rFonts w:ascii="Times New Roman" w:hAnsi="Times New Roman" w:cs="Times New Roman"/>
          <w:sz w:val="24"/>
          <w:szCs w:val="24"/>
        </w:rPr>
        <w:t>.</w:t>
      </w:r>
    </w:p>
    <w:p w14:paraId="057FCE86" w14:textId="63268AFB" w:rsidR="00104BF0" w:rsidRPr="00AA66D8" w:rsidRDefault="00AA66D8" w:rsidP="0035476D">
      <w:pPr>
        <w:autoSpaceDE w:val="0"/>
        <w:autoSpaceDN w:val="0"/>
        <w:adjustRightInd w:val="0"/>
        <w:spacing w:after="0" w:line="360" w:lineRule="auto"/>
        <w:ind w:firstLine="720"/>
        <w:rPr>
          <w:rFonts w:ascii="Times New Roman" w:hAnsi="Times New Roman" w:cs="Times New Roman"/>
          <w:sz w:val="24"/>
          <w:szCs w:val="24"/>
        </w:rPr>
      </w:pPr>
      <w:r w:rsidRPr="00AA66D8">
        <w:rPr>
          <w:rFonts w:ascii="Times New Roman" w:hAnsi="Times New Roman" w:cs="Times New Roman"/>
          <w:sz w:val="24"/>
          <w:szCs w:val="24"/>
        </w:rPr>
        <w:t>I</w:t>
      </w:r>
      <w:r w:rsidR="00521C07" w:rsidRPr="00AA66D8">
        <w:rPr>
          <w:rFonts w:ascii="Times New Roman" w:hAnsi="Times New Roman" w:cs="Times New Roman"/>
          <w:sz w:val="24"/>
          <w:szCs w:val="24"/>
        </w:rPr>
        <w:t>n the present project, the outcome variable is defined as the sex-specific bottom-20th-percentile ASMI, computed separately for males (cutoff: 8.13 kg/m²) and females (cutoff: 6.23 kg/m²) from the full analytical sample. This data-driven cut</w:t>
      </w:r>
      <w:r w:rsidR="00D34C75">
        <w:rPr>
          <w:rFonts w:ascii="Times New Roman" w:hAnsi="Times New Roman" w:cs="Times New Roman"/>
          <w:sz w:val="24"/>
          <w:szCs w:val="24"/>
        </w:rPr>
        <w:t xml:space="preserve"> </w:t>
      </w:r>
      <w:r w:rsidR="00521C07" w:rsidRPr="00AA66D8">
        <w:rPr>
          <w:rFonts w:ascii="Times New Roman" w:hAnsi="Times New Roman" w:cs="Times New Roman"/>
          <w:sz w:val="24"/>
          <w:szCs w:val="24"/>
        </w:rPr>
        <w:t>point approach was chosen over published absolute thresholds for two reasons. First, the FNIH and EWGSOP2 cutoffs were derived from community-dwelling older adults and have not been validated for a 20–59 age range</w:t>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sidR="00D34C75">
        <w:rPr>
          <w:rFonts w:ascii="Times New Roman" w:hAnsi="Times New Roman" w:cs="Times New Roman"/>
          <w:sz w:val="24"/>
          <w:szCs w:val="24"/>
        </w:rPr>
        <w:instrText xml:space="preserve"> ADDIN ZOTERO_ITEM CSL_CITATION {"citationID":"W8iSvc3K","properties":{"unsorted":false,"formattedCitation":"(Cruz-Jentoft et al., 2019; Studenski et al., 2014)","plainCitation":"(Cruz-Jentoft et al., 2019; Studenski et al., 2014)","noteIndex":0},"citationItems":[{"id":269,"uris":["http://zotero.org/users/local/5xqQeeQG/items/6ECSCBDR"],"itemData":{"id":269,"type":"article-journal","abstract":"in 2010, the European Working Group on Sarcopenia in Older People (EWGSOP) published a sarcopenia definition that aimed to foster advances in identifying and caring for people with sarcopenia. In early 2018, the Working Group met again (EWGSOP2) to update the original definition in order to reflect scientific and clinical evidence that has built over the last decade. This paper presents our updated findings.to increase consistency of research design, clinical diagnoses and ultimately, care for people with sarcopenia.sarcopenia is a muscle disease (muscle failure) rooted in adverse muscle changes that accrue across a lifetime; sarcopenia is common among adults of older age but can also occur earlier in life. In this updated consensus paper on sarcopenia, EWGSOP2: (1) focuses on low muscle strength as a key characteristic of sarcopenia, uses detection of low muscle quantity and quality to confirm the sarcopenia diagnosis, and identifies poor physical performance as indicative of severe sarcopenia; (2) updates the clinical algorithm that can be used for sarcopenia case-finding, diagnosis and confirmation, and severity determination and (3) provides clear cut-off points for measurements of variables that identify and characterise sarcopenia.EWGSOP2's updated recommendations aim to increase awareness of sarcopenia and its risk. With these new recommendations, EWGSOP2 calls for healthcare professionals who treat patients at risk for sarcopenia to take actions that will promote early detection and treatment. We also encourage more research in the field of sarcopenia in order to prevent or delay adverse health outcomes that incur a heavy burden for patients and healthcare systems.","container-title":"Age and Ageing","DOI":"10.1093/ageing/afy169","ISSN":"0002-0729","issue":"1","journalAbbreviation":"Age and Ageing","page":"16-31","title":"Sarcopenia: revised European consensus on definition and diagnosis","volume":"48","author":[{"family":"Cruz-Jentoft","given":"Alfonso J"},{"family":"Bahat","given":"Gülistan"},{"family":"Bauer","given":"Jürgen"},{"family":"Boirie","given":"Yves"},{"family":"Bruyère","given":"Olivier"},{"family":"Cederholm","given":"Tommy"},{"family":"Cooper","given":"Cyrus"},{"family":"Landi","given":"Francesco"},{"family":"Rolland","given":"Yves"},{"family":"Sayer","given":"Avan Aihie"},{"family":"Schneider","given":"Stéphane M"},{"family":"Sieber","given":"Cornel C"},{"family":"Topinkova","given":"Eva"},{"family":"Vandewoude","given":"Maurits"},{"family":"Visser","given":"Marjolein"},{"family":"Zamboni","given":"Mauro"},{"family":"Writing Group for the European Working Group on Sarcopenia in Older People 2 (EWGSOP2)","given":"and the Extended Group for EWGSOP2"}],"issued":{"date-parts":[["2019",1,1]]}}},{"id":1136,"uris":["http://zotero.org/users/local/5xqQeeQG/items/R75GKPXY"],"itemData":{"id":1136,"type":"article-journal","abstract":"Low muscle mass and weakness are common and potentially disabling in older adults, but in order to become recognized as a clinical condition, criteria for diagnosis should be based on clinically relevant thresholds and independently validated. The Foundation for the National Institutes of Health Biomarkers Consortium Sarcopenia Project used an evidence-based approach to develop these criteria. Initial findings were presented at a conference in May 2012, which generated recommendations that guided additional analyses to determine final recommended criteria. Details of the Project and its findings are presented in four accompanying manuscripts.The Foundation for the National Institutes of Health Sarcopenia Project used data from nine sources of community-dwelling older persons: Age, Gene/Environment Susceptibility-Reykjavik Study, Boston Puerto Rican Health Study, a series of six clinical trials, Framingham Heart Study, Health, Aging, and Body Composition, Invecchiare in Chianti, Osteoporotic Fractures in Men Study, Rancho Bernardo Study, and Study of Osteoporotic Fractures. Feedback from conference attendees was obtained via surveys and breakout groups.The pooled sample included 26,625 participants (57% women, mean age in men 75.2 [±6.1 SD] and in women 78.6 [±5.9] years). Conference attendees emphasized the importance of evaluating the influence of body mass on cutpoints. Based on the analyses presented in this series, the final recommended cutpoints for weakness are grip strength &amp;lt;26kg for men and &amp;lt;16kg for women, and for low lean mass, appendicular lean mass adjusted for body mass index &amp;lt;0.789 for men and &amp;lt;0.512 for women.These evidence-based cutpoints, based on a large and diverse population, may help identify participants for clinical trials and should be evaluated among populations with high rates of functional limitations.","container-title":"The Journals of Gerontology: Series A","DOI":"10.1093/gerona/glu010","ISSN":"1079-5006","issue":"5","journalAbbreviation":"The Journals of Gerontology: Series A","page":"547-558","title":"The FNIH Sarcopenia Project: Rationale, Study Description, Conference Recommendations, and Final Estimates","volume":"69","author":[{"family":"Studenski","given":"Stephanie A."},{"family":"Peters","given":"Katherine W."},{"family":"Alley","given":"Dawn E."},{"family":"Cawthon","given":"Peggy M."},{"family":"McLean","given":"Robert R."},{"family":"Harris","given":"Tamara B."},{"family":"Ferrucci","given":"Luigi"},{"family":"Guralnik","given":"Jack M."},{"family":"Fragala","given":"Maren S."},{"family":"Kenny","given":"Anne M."},{"family":"Kiel","given":"Douglas P."},{"family":"Kritchevsky","given":"Stephen B."},{"family":"Shardell","given":"Michelle D."},{"family":"Dam","given":"Thuy-Tien L."},{"family":"Vassileva","given":"Maria T."}],"issued":{"date-parts":[["2014",5,1]]}}}],"schema":"https://github.com/citation-style-language/schema/raw/master/csl-citation.json"} </w:instrText>
      </w:r>
      <w:r>
        <w:rPr>
          <w:rFonts w:ascii="Times New Roman" w:hAnsi="Times New Roman" w:cs="Times New Roman"/>
          <w:sz w:val="24"/>
          <w:szCs w:val="24"/>
        </w:rPr>
        <w:fldChar w:fldCharType="separate"/>
      </w:r>
      <w:r w:rsidR="00D34C75">
        <w:rPr>
          <w:rFonts w:ascii="Times New Roman" w:hAnsi="Times New Roman" w:cs="Times New Roman"/>
          <w:noProof/>
          <w:sz w:val="24"/>
          <w:szCs w:val="24"/>
        </w:rPr>
        <w:t>(Cruz-Jentoft et al., 2019; Studenski et al., 2014)</w:t>
      </w:r>
      <w:r>
        <w:rPr>
          <w:rFonts w:ascii="Times New Roman" w:hAnsi="Times New Roman" w:cs="Times New Roman"/>
          <w:sz w:val="24"/>
          <w:szCs w:val="24"/>
        </w:rPr>
        <w:fldChar w:fldCharType="end"/>
      </w:r>
      <w:r w:rsidR="00521C07" w:rsidRPr="00AA66D8">
        <w:rPr>
          <w:rFonts w:ascii="Times New Roman" w:hAnsi="Times New Roman" w:cs="Times New Roman"/>
          <w:sz w:val="24"/>
          <w:szCs w:val="24"/>
        </w:rPr>
        <w:t>. Second, the use of population-specific percentile-based cut</w:t>
      </w:r>
      <w:r w:rsidR="00D34C75">
        <w:rPr>
          <w:rFonts w:ascii="Times New Roman" w:hAnsi="Times New Roman" w:cs="Times New Roman"/>
          <w:sz w:val="24"/>
          <w:szCs w:val="24"/>
        </w:rPr>
        <w:t xml:space="preserve"> </w:t>
      </w:r>
      <w:r w:rsidR="00521C07" w:rsidRPr="00AA66D8">
        <w:rPr>
          <w:rFonts w:ascii="Times New Roman" w:hAnsi="Times New Roman" w:cs="Times New Roman"/>
          <w:sz w:val="24"/>
          <w:szCs w:val="24"/>
        </w:rPr>
        <w:t>points</w:t>
      </w:r>
      <w:r w:rsidR="00D34C75">
        <w:rPr>
          <w:rFonts w:ascii="Times New Roman" w:hAnsi="Times New Roman" w:cs="Times New Roman"/>
          <w:sz w:val="24"/>
          <w:szCs w:val="24"/>
        </w:rPr>
        <w:t xml:space="preserve">, </w:t>
      </w:r>
      <w:r w:rsidR="00521C07" w:rsidRPr="00AA66D8">
        <w:rPr>
          <w:rFonts w:ascii="Times New Roman" w:hAnsi="Times New Roman" w:cs="Times New Roman"/>
          <w:sz w:val="24"/>
          <w:szCs w:val="24"/>
        </w:rPr>
        <w:t>rather than fixed external thresholds</w:t>
      </w:r>
      <w:r w:rsidR="00D34C75">
        <w:rPr>
          <w:rFonts w:ascii="Times New Roman" w:hAnsi="Times New Roman" w:cs="Times New Roman"/>
          <w:sz w:val="24"/>
          <w:szCs w:val="24"/>
        </w:rPr>
        <w:t xml:space="preserve"> </w:t>
      </w:r>
      <w:r w:rsidR="00521C07" w:rsidRPr="00AA66D8">
        <w:rPr>
          <w:rFonts w:ascii="Times New Roman" w:hAnsi="Times New Roman" w:cs="Times New Roman"/>
          <w:sz w:val="24"/>
          <w:szCs w:val="24"/>
        </w:rPr>
        <w:t>is a recognized and methodologically justified approach when the reference population differs meaningfully from the study sample (Bianchi et al., 2013; Ida et al., 2021). The 20th percentile as a cut</w:t>
      </w:r>
      <w:r w:rsidR="003F5FF9">
        <w:rPr>
          <w:rFonts w:ascii="Times New Roman" w:hAnsi="Times New Roman" w:cs="Times New Roman"/>
          <w:sz w:val="24"/>
          <w:szCs w:val="24"/>
        </w:rPr>
        <w:t xml:space="preserve"> </w:t>
      </w:r>
      <w:r w:rsidR="00521C07" w:rsidRPr="00AA66D8">
        <w:rPr>
          <w:rFonts w:ascii="Times New Roman" w:hAnsi="Times New Roman" w:cs="Times New Roman"/>
          <w:sz w:val="24"/>
          <w:szCs w:val="24"/>
        </w:rPr>
        <w:t>point for low ASMI has been applied in prior sarcopenia research precisely because fixed SD-based cutoffs derived from young adult reference populations tend to produce implausibly low prevalence estimates in certain groups</w:t>
      </w:r>
      <w:r w:rsidR="00D359E6">
        <w:rPr>
          <w:rFonts w:ascii="Times New Roman" w:hAnsi="Times New Roman" w:cs="Times New Roman"/>
          <w:sz w:val="24"/>
          <w:szCs w:val="24"/>
        </w:rPr>
        <w:t xml:space="preserve"> </w:t>
      </w:r>
      <w:r w:rsidR="00D359E6">
        <w:rPr>
          <w:rFonts w:ascii="Times New Roman" w:hAnsi="Times New Roman" w:cs="Times New Roman"/>
          <w:sz w:val="24"/>
          <w:szCs w:val="24"/>
        </w:rPr>
        <w:fldChar w:fldCharType="begin"/>
      </w:r>
      <w:r w:rsidR="003F5FF9">
        <w:rPr>
          <w:rFonts w:ascii="Times New Roman" w:hAnsi="Times New Roman" w:cs="Times New Roman"/>
          <w:sz w:val="24"/>
          <w:szCs w:val="24"/>
        </w:rPr>
        <w:instrText xml:space="preserve"> ADDIN ZOTERO_ITEM CSL_CITATION {"citationID":"0ba85UwX","properties":{"unsorted":false,"formattedCitation":"(Coin et al., 2013; Yamada et al., 2021)","plainCitation":"(Coin et al., 2013; Yamada et al., 2021)","noteIndex":0},"citationItems":[{"id":1137,"uris":["http://zotero.org/users/local/5xqQeeQG/items/3UKVM387"],"itemData":{"id":1137,"type":"article-journal","abstract":"Objective\nTo identify the mean values and percentiles for ASMM (appendicular skeletal muscle mass) and the prevalence of sarcopenia, in terms of muscle mass reduction, using different cutoffs in a European population.\nDesign\nA retrospective analysis on the dataset from a multicenter study on apparently healthy Italian adults conducted between 1999 and 2002. A significant muscle mass loss, necessary to diagnose sarcopenia, was defined in 3 different ways: (1) by subtracting 2 SDs from the mean ASMM index (ASMMI) of a young adult population (20–39 year-olds), as in the Rosetta study and the NHANES survey; (2) by calculating the 15th percentile of the distribution of our young population, corresponding to about 1 SD below the mean ASMMI; (3) by calculating the 20th percentile of the distribution of the ASMMI (as in the Health ABC study) of an elderly population.\nSetting\nFive centers for the diagnosis and treatment of osteoporosis in various parts of the country (Padova, Verona, Parma, Roma, Napoli).\nParticipants\nParticipants were 1535 volunteers (1208 women and 327 men) aged 20 to 80 years, drawn from among staff members, university students, lay people contacted by word of mouth, and patients presenting spontaneously for osteoporosis screening.\nMeasurements\nBody weight and height were measured for all participants. Body composition was assessed by DEXA, and the ASMMI was calculated as the ASMM divided by body height in meters squared.\nResults\nBoth men’s and women’s lean mass in the arms and ASMM were highest in the young group and became lower in older age. In men, the ASMMI dropped gradually from age 20 to 29 to age 60 to 69, then remained stable in the oldest group. In women, the ASMMI gradually increased from age 20 to 29 to age 60 to 69, then dropped among the 70- to 80-year-olds. Based on the 15th percentile of the ASMMI for our young adult reference population, the cutoffs for sarcopenia were 7.59 kg/m2 in men and 5.47 kg/m2 in women; if the 20th percentile of the ASMMI in our elderly subjects (&gt;65 years) was considered, the cutoffs were 7.64 kg/m2 in men and 5.78 kg/m2 in women. Applying the different diagnostic criteria to the those older than 65, the prevalence of sarcopenia ranged from 0% to about 20% in both genders.\nConclusion\nThe 15th percentile (or 1 SD below the mean) of the ASMMI of our young adults, and the 20th percentile of this index for an elderly reference population proved more effective in identifying cases of sarcopenia than subtracting 2 SD from the mean ASMMI of a young adult population.","container-title":"Journal of the American Medical Directors Association","DOI":"10.1016/j.jamda.2013.02.010","ISSN":"1525-8610","issue":"7","journalAbbreviation":"Journal of the American Medical Directors Association","page":"507-512","source":"ScienceDirect","title":"Prevalence of Sarcopenia Based on Different Diagnostic Criteria Using DEXA and Appendicular Skeletal Muscle Mass Reference Values in an Italian Population Aged 20 to 80","volume":"14","author":[{"family":"Coin","given":"Alessandra"},{"family":"Sarti","given":"Silvia"},{"family":"Ruggiero","given":"Elena"},{"family":"Giannini","given":"Sandro"},{"family":"Pedrazzoni","given":"Mario"},{"family":"Minisola","given":"Salvatore"},{"family":"Rossini","given":"Maurizio"},{"family":"Del Puente","given":"Antonio"},{"family":"Inelmen","given":"Emine Meral"},{"family":"Manzato","given":"Enzo"},{"family":"Sergi","given":"Giuseppe"}],"issued":{"date-parts":[["2013",7,1]]}}},{"id":1139,"uris":["http://zotero.org/users/local/5xqQeeQG/items/GPZYA2X9"],"itemData":{"id":1139,"type":"article-journal","abstract":"Background The Asian Working Group for Sarcopenia (AWGS) 2019 recommended the use of dual-energy X-ray absorptiometry (DXA) or bioelectrical impedance analysis (BIA) to assess appendicular lean mass (ALM). AWGS, European Working Group on Sarcopenia in Older People 2 (EWGSOP2), Foundation for the National Institutes of Health Sarcopenia Project (FNIH), and International Working Group on Sarcopenia (IWGS) reported different cutoff values for sarcopenia. We aimed to validate these cutoff values in a Japanese population using DXA and two different devices of segmental multi-frequency BIA (MF-BIA). Methods We examined the data of Japanese individuals aged 18–86 years using the DXA (n = 756) and two 8-electrode MF-BIA devices (InBody and TANITA MC) (n = 1884). To validate these cutoff values, we used a population aged 18–40 years, and calculated the 95% confidence intervals (CIs) of [mean−2SD]. Results In DXA, the 95%CIs of [mean−2SD] for ALM/Ht2 were 5.2–5.8 and 6.6–7.3 kg/m2 in women and men, respectively. The AWGS (&lt;5.4 in women and &lt;7.0 in men), and IWGS (≤5.67 in women and ≤7.23 in men) cutoffs were acceptable. Regarding TANITA MC, the 95%CIs of [mean−2SD] for ALM/Ht2 were 5.6–6.0 and 6.9–7.4 kg/m2 in women and men, respectively. The AWGS (&lt;5.7 in women and &lt;7.0 in men), EWGSOP2 (&lt;6.0 in women and &lt;7.0 in men), and IWGS cutoffs were acceptable. Regarding InBody, the 95%CIs of [mean−2SD] for ALM/Ht2 were 4.8–5.2 and 6.4–6.8 kg/m2 in young women and men, respectively. All cutoff values were too high compared to those measured by InBody. InBody and TANITA MC were highly correlated (P &lt; 0.001), but the values by InBody were significantly lower than those by TANITA MC or DXA. Using Yamada's equation for InBody raw data, the AWGS, EWGSOP2, or IWGS cutoffs were acceptable. The BMI-adjusted muscle mass cutoff values were &lt;0.60 and &lt;0.82 m2 in women and men, respectively. We also obtained the 20th percentile in older adult population (ALM/Ht2, &lt;6.2 in women and &lt;7.5 in men for TANITA MC; &lt;5.4 in women and &lt;7.0 in men for InBody). Conclusions The AWGS and IWGS cutoffs were valid for DXA, and the AWGS, IWGS, and EWGSOP2 cutoffs were valid for TANITA MC in Japanese population. Because the prevalence of sarcopenia is too low particularly in women when using those criteria, the 20th percentile might be a good alternative criteria. If the ALM original InBody values are used, the cutoffs should be &lt;5.0 kg/m2 in women and &lt;6.6 kg/m2 in men.","container-title":"Journal of Cachexia, Sarcopenia and Muscle","DOI":"10.1002/jcsm.12732","ISSN":"2190-6009","issue":"4","language":"en","license":"© 2021 The Authors. Journal of Cachexia, Sarcopenia and Muscle published by John Wiley &amp; Sons Ltd on behalf of Society on Sarcopenia, Cachexia and Wasting Disorders.","note":"_eprint: https://onlinelibrary.wiley.com/doi/pdf/10.1002/jcsm.12732","page":"1000-1010","source":"Wiley Online Library","title":"Validating muscle mass cutoffs of four international sarcopenia-working groups in Japanese people using DXA and BIA","volume":"12","author":[{"family":"Yamada","given":"Yosuke"},{"family":"Yamada","given":"Minoru"},{"family":"Yoshida","given":"Tsukasa"},{"family":"Miyachi","given":"Motohiko"},{"family":"Arai","given":"Hidenori"}],"issued":{"date-parts":[["2021"]]}}}],"schema":"https://github.com/citation-style-language/schema/raw/master/csl-citation.json"} </w:instrText>
      </w:r>
      <w:r w:rsidR="00D359E6">
        <w:rPr>
          <w:rFonts w:ascii="Times New Roman" w:hAnsi="Times New Roman" w:cs="Times New Roman"/>
          <w:sz w:val="24"/>
          <w:szCs w:val="24"/>
        </w:rPr>
        <w:fldChar w:fldCharType="separate"/>
      </w:r>
      <w:r w:rsidR="003F5FF9">
        <w:rPr>
          <w:rFonts w:ascii="Times New Roman" w:hAnsi="Times New Roman" w:cs="Times New Roman"/>
          <w:noProof/>
          <w:sz w:val="24"/>
          <w:szCs w:val="24"/>
        </w:rPr>
        <w:t>(Coin et al., 2013; Yamada et al., 2021)</w:t>
      </w:r>
      <w:r w:rsidR="00D359E6">
        <w:rPr>
          <w:rFonts w:ascii="Times New Roman" w:hAnsi="Times New Roman" w:cs="Times New Roman"/>
          <w:sz w:val="24"/>
          <w:szCs w:val="24"/>
        </w:rPr>
        <w:fldChar w:fldCharType="end"/>
      </w:r>
      <w:r w:rsidR="00521C07" w:rsidRPr="00AA66D8">
        <w:rPr>
          <w:rFonts w:ascii="Times New Roman" w:hAnsi="Times New Roman" w:cs="Times New Roman"/>
          <w:sz w:val="24"/>
          <w:szCs w:val="24"/>
        </w:rPr>
        <w:t>. The 20th percentile in the present sample yielded a prevalence of exactly 20%</w:t>
      </w:r>
      <w:r w:rsidR="003F5FF9">
        <w:rPr>
          <w:rFonts w:ascii="Times New Roman" w:hAnsi="Times New Roman" w:cs="Times New Roman"/>
          <w:sz w:val="24"/>
          <w:szCs w:val="24"/>
        </w:rPr>
        <w:t>,</w:t>
      </w:r>
      <w:r w:rsidR="00521C07" w:rsidRPr="00AA66D8">
        <w:rPr>
          <w:rFonts w:ascii="Times New Roman" w:hAnsi="Times New Roman" w:cs="Times New Roman"/>
          <w:sz w:val="24"/>
          <w:szCs w:val="24"/>
        </w:rPr>
        <w:t xml:space="preserve"> n = 2,179 cases out of 10,891 participants with complete DXA data</w:t>
      </w:r>
      <w:r w:rsidR="00267DEB">
        <w:rPr>
          <w:rFonts w:ascii="Times New Roman" w:hAnsi="Times New Roman" w:cs="Times New Roman"/>
          <w:sz w:val="24"/>
          <w:szCs w:val="24"/>
        </w:rPr>
        <w:t>. This</w:t>
      </w:r>
      <w:r w:rsidR="00521C07" w:rsidRPr="00AA66D8">
        <w:rPr>
          <w:rFonts w:ascii="Times New Roman" w:hAnsi="Times New Roman" w:cs="Times New Roman"/>
          <w:sz w:val="24"/>
          <w:szCs w:val="24"/>
        </w:rPr>
        <w:t xml:space="preserve"> falls within the range of low muscle mass estimates reported in the literature for working-age adults</w:t>
      </w:r>
      <w:r w:rsidR="00267DEB">
        <w:rPr>
          <w:rFonts w:ascii="Times New Roman" w:hAnsi="Times New Roman" w:cs="Times New Roman"/>
          <w:sz w:val="24"/>
          <w:szCs w:val="24"/>
        </w:rPr>
        <w:t xml:space="preserve"> </w:t>
      </w:r>
      <w:r w:rsidR="00A8228B">
        <w:rPr>
          <w:rFonts w:ascii="Times New Roman" w:hAnsi="Times New Roman" w:cs="Times New Roman"/>
          <w:sz w:val="24"/>
          <w:szCs w:val="24"/>
        </w:rPr>
        <w:fldChar w:fldCharType="begin"/>
      </w:r>
      <w:r w:rsidR="00BE616B">
        <w:rPr>
          <w:rFonts w:ascii="Times New Roman" w:hAnsi="Times New Roman" w:cs="Times New Roman"/>
          <w:sz w:val="24"/>
          <w:szCs w:val="24"/>
        </w:rPr>
        <w:instrText xml:space="preserve"> ADDIN ZOTERO_ITEM CSL_CITATION {"citationID":"YQ9szxgA","properties":{"unsorted":false,"formattedCitation":"(Jung et al., 2023; Zhao et al., 2024)","plainCitation":"(Jung et al., 2023; Zhao et al., 2024)","noteIndex":0},"citationItems":[{"id":1142,"uris":["http://zotero.org/users/local/5xqQeeQG/items/WAM3YJPL"],"itemData":{"id":1142,"type":"article-journal","abstract":"Recent research has revealed causes other than aging that may induce sarcopenia in young people, contrary to the long-studied age-dependent reduction in muscular mass and function. The risk of sarcopenia begins in early adulthood, resulting in exaggerated muscle dysfunction in later life. Despite its clinical significance, research on youth-onset sarcopenia is still in its infancy. Due to a paucity of epidemiologic data and standardized criteria for sarcopenia in youth, determining the prevalence of sarcopenia in the young population remains challenging. Based on the evidence, &gt;1 in every 10 young adults of most ethnicities is estimated to have sarcopenia. This review summarizes the possible etiologies of sarcopenia in young populations, including metabolic syndrome, physical inactivity, inadequate nutrition, inherent and perinatal factors, vitamin D deficiency, endocrinopathy, an imbalance of gut microbiota, neuromuscular diseases, organ failure, malignancy, and other inflammatory disorders. This is the first review of the current knowledge on the importance, prevalence, diagnosis, and causes of sarcopenia in youth.","container-title":"Metabolism","DOI":"10.1016/j.metabol.2023.155557","ISSN":"0026-0495","journalAbbreviation":"Metabolism","page":"155557","source":"ScienceDirect","title":"Sarcopenia in youth","volume":"144","author":[{"family":"Jung","given":"Han Na"},{"family":"Jung","given":"Chang Hee"},{"family":"Hwang","given":"You-Cheol"}],"issued":{"date-parts":[["2023",7,1]]}}},{"id":1124,"uris":["http://zotero.org/users/local/5xqQeeQG/items/3AYFX8KN"],"itemData":{"id":1124,"type":"article-journal","abstract":"This study aimed to investigate the associations between physical activity (PA) intensity, occupational PA engagement, and sarcopenia in younger adults.","container-title":"BMC Public Health","DOI":"10.1186/s12889-024-20665-9","ISSN":"1471-2458","issue":"1","journalAbbreviation":"BMC Public Health","language":"en","page":"3179","source":"Springer Link","title":"Sarcopenia risk in U.S. younger adults: the impact of physical activity intensity and occupational engagement—insights from a cross-sectional NHANES study","title-short":"Sarcopenia risk in U.S. younger adults","volume":"24","author":[{"family":"Zhao","given":"Wenzheng"},{"family":"Dai","given":"Chen"},{"family":"Wang","given":"Qing"},{"family":"Zhang","given":"Jingya"},{"family":"Lou","given":"Xu"},{"family":"Chen","given":"Ren"},{"family":"Shen","given":"Guodong"},{"family":"Zhang","given":"Yan"}],"issued":{"date-parts":[["2024",11,14]]}}}],"schema":"https://github.com/citation-style-language/schema/raw/master/csl-citation.json"} </w:instrText>
      </w:r>
      <w:r w:rsidR="00A8228B">
        <w:rPr>
          <w:rFonts w:ascii="Times New Roman" w:hAnsi="Times New Roman" w:cs="Times New Roman"/>
          <w:sz w:val="24"/>
          <w:szCs w:val="24"/>
        </w:rPr>
        <w:fldChar w:fldCharType="separate"/>
      </w:r>
      <w:r w:rsidR="00BE616B">
        <w:rPr>
          <w:rFonts w:ascii="Times New Roman" w:hAnsi="Times New Roman" w:cs="Times New Roman"/>
          <w:noProof/>
          <w:sz w:val="24"/>
          <w:szCs w:val="24"/>
        </w:rPr>
        <w:t>(Jung et al., 2023; Zhao et al., 2024)</w:t>
      </w:r>
      <w:r w:rsidR="00A8228B">
        <w:rPr>
          <w:rFonts w:ascii="Times New Roman" w:hAnsi="Times New Roman" w:cs="Times New Roman"/>
          <w:sz w:val="24"/>
          <w:szCs w:val="24"/>
        </w:rPr>
        <w:fldChar w:fldCharType="end"/>
      </w:r>
      <w:r w:rsidR="00521C07" w:rsidRPr="00AA66D8">
        <w:rPr>
          <w:rFonts w:ascii="Times New Roman" w:hAnsi="Times New Roman" w:cs="Times New Roman"/>
          <w:sz w:val="24"/>
          <w:szCs w:val="24"/>
        </w:rPr>
        <w:t xml:space="preserve"> and confirms that the sex-specific cut</w:t>
      </w:r>
      <w:r w:rsidR="00267DEB">
        <w:rPr>
          <w:rFonts w:ascii="Times New Roman" w:hAnsi="Times New Roman" w:cs="Times New Roman"/>
          <w:sz w:val="24"/>
          <w:szCs w:val="24"/>
        </w:rPr>
        <w:t xml:space="preserve"> </w:t>
      </w:r>
      <w:r w:rsidR="00521C07" w:rsidRPr="00AA66D8">
        <w:rPr>
          <w:rFonts w:ascii="Times New Roman" w:hAnsi="Times New Roman" w:cs="Times New Roman"/>
          <w:sz w:val="24"/>
          <w:szCs w:val="24"/>
        </w:rPr>
        <w:t>point procedure produced a clinically plausible outcome distribution.</w:t>
      </w:r>
    </w:p>
    <w:p w14:paraId="01CE15B2" w14:textId="77777777" w:rsidR="00CE58FA" w:rsidRDefault="00B336FC">
      <w:pPr>
        <w:spacing w:before="240" w:after="120" w:line="480" w:lineRule="exact"/>
      </w:pPr>
      <w:r>
        <w:rPr>
          <w:rFonts w:ascii="Times New Roman" w:hAnsi="Times New Roman"/>
          <w:b/>
          <w:sz w:val="24"/>
        </w:rPr>
        <w:t>Lifestyle and Anthropometric Predictors of Skeletal Muscle Mass: Protein Intake, Physical Activity, and Body Composition</w:t>
      </w:r>
    </w:p>
    <w:p w14:paraId="5A23075C" w14:textId="42C748DE" w:rsidR="00CE58FA" w:rsidRDefault="00B336FC">
      <w:pPr>
        <w:spacing w:after="0" w:line="480" w:lineRule="exact"/>
        <w:ind w:firstLine="720"/>
      </w:pPr>
      <w:r>
        <w:rPr>
          <w:rFonts w:ascii="Times New Roman" w:hAnsi="Times New Roman"/>
          <w:sz w:val="24"/>
        </w:rPr>
        <w:t xml:space="preserve">Three sets of findings from the NHANES literature directly motivate the inclusion of dietary, behavioral, and anthropometric features in the present model. </w:t>
      </w:r>
      <w:r w:rsidR="00A15C41">
        <w:rPr>
          <w:rFonts w:ascii="Times New Roman" w:hAnsi="Times New Roman"/>
          <w:sz w:val="24"/>
        </w:rPr>
        <w:t>Jun et al.</w:t>
      </w:r>
      <w:r>
        <w:rPr>
          <w:rFonts w:ascii="Times New Roman" w:hAnsi="Times New Roman"/>
          <w:sz w:val="24"/>
        </w:rPr>
        <w:t xml:space="preserve"> (2021) analyzed NHANES 2011–2014 data from 2,417 adults aged 40–59</w:t>
      </w:r>
      <w:r w:rsidR="00A53ED4">
        <w:rPr>
          <w:rFonts w:ascii="Times New Roman" w:hAnsi="Times New Roman"/>
          <w:sz w:val="24"/>
        </w:rPr>
        <w:t xml:space="preserve"> which was </w:t>
      </w:r>
      <w:r>
        <w:rPr>
          <w:rFonts w:ascii="Times New Roman" w:hAnsi="Times New Roman"/>
          <w:sz w:val="24"/>
        </w:rPr>
        <w:t xml:space="preserve">the upper half of the age range </w:t>
      </w:r>
      <w:r w:rsidR="00A53ED4">
        <w:rPr>
          <w:rFonts w:ascii="Times New Roman" w:hAnsi="Times New Roman"/>
          <w:sz w:val="24"/>
        </w:rPr>
        <w:t xml:space="preserve">they examined, </w:t>
      </w:r>
      <w:r>
        <w:rPr>
          <w:rFonts w:ascii="Times New Roman" w:hAnsi="Times New Roman"/>
          <w:sz w:val="24"/>
        </w:rPr>
        <w:t>and</w:t>
      </w:r>
      <w:r w:rsidR="00BB4EB7">
        <w:rPr>
          <w:rFonts w:ascii="Times New Roman" w:hAnsi="Times New Roman"/>
          <w:sz w:val="24"/>
        </w:rPr>
        <w:t xml:space="preserve"> they</w:t>
      </w:r>
      <w:r>
        <w:rPr>
          <w:rFonts w:ascii="Times New Roman" w:hAnsi="Times New Roman"/>
          <w:sz w:val="24"/>
        </w:rPr>
        <w:t xml:space="preserve"> found a significant dose-response relationship between protein intake and both ALM/BMI and grip strength</w:t>
      </w:r>
      <w:r w:rsidR="002B41CA">
        <w:rPr>
          <w:rFonts w:ascii="Times New Roman" w:hAnsi="Times New Roman"/>
          <w:sz w:val="24"/>
        </w:rPr>
        <w:t xml:space="preserve"> </w:t>
      </w:r>
      <w:r w:rsidR="002B41CA">
        <w:rPr>
          <w:rFonts w:ascii="Times New Roman" w:hAnsi="Times New Roman"/>
          <w:sz w:val="24"/>
        </w:rPr>
        <w:fldChar w:fldCharType="begin"/>
      </w:r>
      <w:r w:rsidR="00A15C41">
        <w:rPr>
          <w:rFonts w:ascii="Times New Roman" w:hAnsi="Times New Roman"/>
          <w:sz w:val="24"/>
        </w:rPr>
        <w:instrText xml:space="preserve"> ADDIN ZOTERO_ITEM CSL_CITATION {"citationID":"KoteNsDt","properties":{"unsorted":false,"formattedCitation":"(Jun et al., 2021)","plainCitation":"(Jun et al., 2021)","noteIndex":0},"citationItems":[{"id":1146,"uris":["http://zotero.org/users/local/5xqQeeQG/items/CL6Q5LI8"],"itemData":{"id":1146,"type":"article-journal","abstract":"Background\nSarcopenia, a progressive loss of skeletal muscle mass and strength, can begin in the 4th decade of life. Protein intake predicts skeletal muscle mass and strength among older adults, but knowledge of similar associations among middle-aged adults is lacking.\nObjectives\nWe aimed to assess associations between protein intake and skeletal muscle mass, characterized by appendicular lean mass adjusted for BMI [in kg/m2 (ALMBMI)], and muscle strength, represented by handgrip strength adjusted for BMI (GSMAXBMI), among middle-aged adults.\nMethods\nWe analyzed cross-sectional data from 1209 men and 1208 women aged 40–59 y in the 2011–2014 NHANES. Protein intake per kilogram actual body weight (BW), assessed by two 24-h recalls, was examined as continuous and categorical parameters [low (&lt;RDA, 0.8 g/kg BW), moderate (≥RDA, &lt;1.2 g/kg BW), and high (≥1.2 g/kg BW)]. ALM was measured using DXA, and GSMAX was measured using handgrip dynamometer. “Low lean mass” and “weakness” were defined using NIH criteria for ALMBMI and GSMAXBMI, respectively. Linear and logistic regression models were performed.\nResults\nAmong middle-aged adults, 15.6% of men and 13.4% of women had low lean mass and 3.5% of men and 2.3% of women exhibited weakness. Protein intakes per kilogram BW were positively associated with ALMBMI and GSMAXBMI among men and women after adjustment for age, race/Hispanic origin, physical activity, and self-rated health. Compared with the moderate protein group, the high protein group had a higher GSMAXBMI and the low protein group had a lower GSMAXBMI among men and women. The low protein group had a lower ALMBMI (women) and had a higher OR for low lean mass (men) compared with the moderate protein group.\nConclusions\nHigher protein intakes were associated with greater ALMBMI and GSMAXBMI in this representative sample of US middle-aged adults. Our findings highlight the need for further research on dietary protein as a potential modifying factor of sarcopenia risk in middle age.","container-title":"The Journal of Nutrition","DOI":"10.1093/jn/nxab288","ISSN":"0022-3166","issue":"12","journalAbbreviation":"The Journal of Nutrition","page":"3755-3763","title":"Dietary Protein Intake Is Positively Associated with Appendicular Lean Mass and Handgrip Strength among Middle-Aged US Adults","volume":"151","author":[{"family":"Jun","given":"Shinyoung"},{"family":"Cowan","given":"Alexandra E"},{"family":"Dwyer","given":"Johanna T"},{"family":"Campbell","given":"Wayne W"},{"family":"Thalacker-Mercer","given":"Anna E"},{"family":"Gahche","given":"Jaime J."},{"family":"Bailey","given":"Regan L"}],"issued":{"date-parts":[["2021",12,1]]}}}],"schema":"https://github.com/citation-style-language/schema/raw/master/csl-citation.json"} </w:instrText>
      </w:r>
      <w:r w:rsidR="002B41CA">
        <w:rPr>
          <w:rFonts w:ascii="Times New Roman" w:hAnsi="Times New Roman"/>
          <w:sz w:val="24"/>
        </w:rPr>
        <w:fldChar w:fldCharType="separate"/>
      </w:r>
      <w:r w:rsidR="00A15C41">
        <w:rPr>
          <w:rFonts w:ascii="Times New Roman" w:hAnsi="Times New Roman"/>
          <w:noProof/>
          <w:sz w:val="24"/>
        </w:rPr>
        <w:t>(Jun et al., 2021)</w:t>
      </w:r>
      <w:r w:rsidR="002B41CA">
        <w:rPr>
          <w:rFonts w:ascii="Times New Roman" w:hAnsi="Times New Roman"/>
          <w:sz w:val="24"/>
        </w:rPr>
        <w:fldChar w:fldCharType="end"/>
      </w:r>
      <w:r>
        <w:rPr>
          <w:rFonts w:ascii="Times New Roman" w:hAnsi="Times New Roman"/>
          <w:sz w:val="24"/>
        </w:rPr>
        <w:t xml:space="preserve">. Participants consuming at least 1.2 g per kg body weight daily had significantly greater muscle mass than those consuming below the recommended dietary allowance of 0.8 g/kg, and the effect was present in both sexes. This finding is directly relevant: the NHANES dataset used here includes two 24-hour dietary </w:t>
      </w:r>
      <w:r>
        <w:rPr>
          <w:rFonts w:ascii="Times New Roman" w:hAnsi="Times New Roman"/>
          <w:sz w:val="24"/>
        </w:rPr>
        <w:lastRenderedPageBreak/>
        <w:t>recall estimates for protein and total energy intake, and the dose-response finding suggests that protein intake may perform better as a categorical or spline-transformed feature than as a raw continu</w:t>
      </w:r>
      <w:r>
        <w:rPr>
          <w:rFonts w:ascii="Times New Roman" w:hAnsi="Times New Roman"/>
          <w:sz w:val="24"/>
        </w:rPr>
        <w:t>ous variable in the modeling pipeline.</w:t>
      </w:r>
    </w:p>
    <w:p w14:paraId="3713D150" w14:textId="2A11C803" w:rsidR="00183962" w:rsidRPr="00183962" w:rsidRDefault="00183962">
      <w:pPr>
        <w:spacing w:after="0" w:line="480" w:lineRule="exact"/>
        <w:ind w:firstLine="720"/>
        <w:rPr>
          <w:rFonts w:ascii="Times New Roman" w:hAnsi="Times New Roman" w:cs="Times New Roman"/>
          <w:sz w:val="24"/>
          <w:szCs w:val="24"/>
        </w:rPr>
      </w:pPr>
      <w:r w:rsidRPr="00183962">
        <w:rPr>
          <w:rFonts w:ascii="Times New Roman" w:hAnsi="Times New Roman" w:cs="Times New Roman"/>
          <w:sz w:val="24"/>
          <w:szCs w:val="24"/>
        </w:rPr>
        <w:t>Bradlee et al. (201</w:t>
      </w:r>
      <w:r w:rsidR="00833C63">
        <w:rPr>
          <w:rFonts w:ascii="Times New Roman" w:hAnsi="Times New Roman" w:cs="Times New Roman"/>
          <w:sz w:val="24"/>
          <w:szCs w:val="24"/>
        </w:rPr>
        <w:t>7</w:t>
      </w:r>
      <w:r w:rsidRPr="00183962">
        <w:rPr>
          <w:rFonts w:ascii="Times New Roman" w:hAnsi="Times New Roman" w:cs="Times New Roman"/>
          <w:sz w:val="24"/>
          <w:szCs w:val="24"/>
        </w:rPr>
        <w:t>) examined NHANES 2003–2006 data from 2,425 adults aged 50 and older and found that the relationship between physical activity and ASMI was not additive with protein intake but synergistic</w:t>
      </w:r>
      <w:r>
        <w:rPr>
          <w:rFonts w:ascii="Times New Roman" w:hAnsi="Times New Roman" w:cs="Times New Roman"/>
          <w:sz w:val="24"/>
          <w:szCs w:val="24"/>
        </w:rPr>
        <w:t xml:space="preserve"> </w:t>
      </w:r>
      <w:r w:rsidR="002F53D0">
        <w:rPr>
          <w:rFonts w:ascii="Times New Roman" w:hAnsi="Times New Roman" w:cs="Times New Roman"/>
          <w:sz w:val="24"/>
          <w:szCs w:val="24"/>
        </w:rPr>
        <w:fldChar w:fldCharType="begin"/>
      </w:r>
      <w:r w:rsidR="00833C63">
        <w:rPr>
          <w:rFonts w:ascii="Times New Roman" w:hAnsi="Times New Roman" w:cs="Times New Roman"/>
          <w:sz w:val="24"/>
          <w:szCs w:val="24"/>
        </w:rPr>
        <w:instrText xml:space="preserve"> ADDIN ZOTERO_ITEM CSL_CITATION {"citationID":"2hxX6qzH","properties":{"unsorted":false,"formattedCitation":"(Bradlee et al., 2017)","plainCitation":"(Bradlee et al., 2017)","noteIndex":0},"citationItems":[{"id":1147,"uris":["http://zotero.org/users/local/5xqQeeQG/items/CNHYALNI"],"itemData":{"id":1147,"type":"article-journal","abstract":"BACKGROUND: Some clinical trials suggest that protein supplementation enhances the effects of resistance exercise on skeletal muscle mass (SMM); fewer studies examine the effects of diets rich in protein-source foods on SMM and functional status among community-dwelling adults.\nMETHODS: Data from the Framingham Offspring study including diet (three-day records, exams 3 and 5), physical activity (exams 2 and 4), percent SMM (%SMM) (exams 6 and 7), and functional performance (exams 5 through 8) were used to evaluate independent and combined effects of physical activity and high-protein foods on adjusted mean %SMM (using analysis of covariance) and risk of functional decline (using Cox proportional hazard's models). Analyses were adjusted for such factors as age, education, height, smoking, and fruit and grain consumption).\nRESULTS: Higher intakes of protein-source foods (red meat, poultry, fish, dairy, and soy, nuts, seeds and legumes) were associated with higher %SMM over 9 years, particularly among women. Men and women with higher intakes of foods from animal sources had a higher % SMM regardless of activity; beneficial effects of plant-based protein foods were only evident in physically active adults. Active subjects with higher intakes of animal or plant protein-source foods had 35% lowest risks of functional decline. Among less active individuals, only those consuming more animal protein-source foods had reduced risks of functional decline (HR: 0.7l; 95% CI: 0.50-1.01).\nCONCLUSION: Higher intake of animal-protein foods, alone and especially in combination with a physically active lifestyle, was associated with preservation of muscle mass and functional performance in older adults.","container-title":"The Journals of Gerontology. Series A, Biological Sciences and Medical Sciences","DOI":"10.1093/gerona/glx070","ISSN":"1758-535X","issue":"1","journalAbbreviation":"J Gerontol A Biol Sci Med Sci","language":"eng","page":"88-94","PMID":"28549098","PMCID":"PMC5861873","source":"PubMed","title":"High-Protein Foods and Physical Activity Protect Against Age-Related Muscle Loss and Functional Decline","volume":"73","author":[{"family":"Bradlee","given":"M. Loring"},{"family":"Mustafa","given":"Jabed"},{"family":"Singer","given":"Martha R."},{"family":"Moore","given":"Lynn L."}],"issued":{"date-parts":[["2017",12,12]]}}}],"schema":"https://github.com/citation-style-language/schema/raw/master/csl-citation.json"} </w:instrText>
      </w:r>
      <w:r w:rsidR="002F53D0">
        <w:rPr>
          <w:rFonts w:ascii="Times New Roman" w:hAnsi="Times New Roman" w:cs="Times New Roman"/>
          <w:sz w:val="24"/>
          <w:szCs w:val="24"/>
        </w:rPr>
        <w:fldChar w:fldCharType="separate"/>
      </w:r>
      <w:r w:rsidR="00833C63">
        <w:rPr>
          <w:rFonts w:ascii="Times New Roman" w:hAnsi="Times New Roman" w:cs="Times New Roman"/>
          <w:noProof/>
          <w:sz w:val="24"/>
          <w:szCs w:val="24"/>
        </w:rPr>
        <w:t>(Bradlee et al., 2017)</w:t>
      </w:r>
      <w:r w:rsidR="002F53D0">
        <w:rPr>
          <w:rFonts w:ascii="Times New Roman" w:hAnsi="Times New Roman" w:cs="Times New Roman"/>
          <w:sz w:val="24"/>
          <w:szCs w:val="24"/>
        </w:rPr>
        <w:fldChar w:fldCharType="end"/>
      </w:r>
      <w:r w:rsidRPr="00183962">
        <w:rPr>
          <w:rFonts w:ascii="Times New Roman" w:hAnsi="Times New Roman" w:cs="Times New Roman"/>
          <w:sz w:val="24"/>
          <w:szCs w:val="24"/>
        </w:rPr>
        <w:t>. Vigorous aerobic activity was consistently associated with higher ASMI regardless of protein intake level, but muscle-strengthening exercises only yielded higher ASMI in individuals who also had adequate protein intake</w:t>
      </w:r>
      <w:r w:rsidR="00833C63">
        <w:rPr>
          <w:rFonts w:ascii="Times New Roman" w:hAnsi="Times New Roman" w:cs="Times New Roman"/>
          <w:sz w:val="24"/>
          <w:szCs w:val="24"/>
        </w:rPr>
        <w:t xml:space="preserve"> </w:t>
      </w:r>
      <w:r w:rsidR="00833C63">
        <w:rPr>
          <w:rFonts w:ascii="Times New Roman" w:hAnsi="Times New Roman" w:cs="Times New Roman"/>
          <w:sz w:val="24"/>
          <w:szCs w:val="24"/>
        </w:rPr>
        <w:fldChar w:fldCharType="begin"/>
      </w:r>
      <w:r w:rsidR="00833C63">
        <w:rPr>
          <w:rFonts w:ascii="Times New Roman" w:hAnsi="Times New Roman" w:cs="Times New Roman"/>
          <w:sz w:val="24"/>
          <w:szCs w:val="24"/>
        </w:rPr>
        <w:instrText xml:space="preserve"> ADDIN ZOTERO_ITEM CSL_CITATION {"citationID":"66Pzry2V","properties":{"unsorted":false,"formattedCitation":"(Bradlee et al., 2017)","plainCitation":"(Bradlee et al., 2017)","noteIndex":0},"citationItems":[{"id":1147,"uris":["http://zotero.org/users/local/5xqQeeQG/items/CNHYALNI"],"itemData":{"id":1147,"type":"article-journal","abstract":"BACKGROUND: Some clinical trials suggest that protein supplementation enhances the effects of resistance exercise on skeletal muscle mass (SMM); fewer studies examine the effects of diets rich in protein-source foods on SMM and functional status among community-dwelling adults.\nMETHODS: Data from the Framingham Offspring study including diet (three-day records, exams 3 and 5), physical activity (exams 2 and 4), percent SMM (%SMM) (exams 6 and 7), and functional performance (exams 5 through 8) were used to evaluate independent and combined effects of physical activity and high-protein foods on adjusted mean %SMM (using analysis of covariance) and risk of functional decline (using Cox proportional hazard's models). Analyses were adjusted for such factors as age, education, height, smoking, and fruit and grain consumption).\nRESULTS: Higher intakes of protein-source foods (red meat, poultry, fish, dairy, and soy, nuts, seeds and legumes) were associated with higher %SMM over 9 years, particularly among women. Men and women with higher intakes of foods from animal sources had a higher % SMM regardless of activity; beneficial effects of plant-based protein foods were only evident in physically active adults. Active subjects with higher intakes of animal or plant protein-source foods had 35% lowest risks of functional decline. Among less active individuals, only those consuming more animal protein-source foods had reduced risks of functional decline (HR: 0.7l; 95% CI: 0.50-1.01).\nCONCLUSION: Higher intake of animal-protein foods, alone and especially in combination with a physically active lifestyle, was associated with preservation of muscle mass and functional performance in older adults.","container-title":"The Journals of Gerontology. Series A, Biological Sciences and Medical Sciences","DOI":"10.1093/gerona/glx070","ISSN":"1758-535X","issue":"1","journalAbbreviation":"J Gerontol A Biol Sci Med Sci","language":"eng","page":"88-94","PMID":"28549098","PMCID":"PMC5861873","source":"PubMed","title":"High-Protein Foods and Physical Activity Protect Against Age-Related Muscle Loss and Functional Decline","volume":"73","author":[{"family":"Bradlee","given":"M. Loring"},{"family":"Mustafa","given":"Jabed"},{"family":"Singer","given":"Martha R."},{"family":"Moore","given":"Lynn L."}],"issued":{"date-parts":[["2017",12,12]]}}}],"schema":"https://github.com/citation-style-language/schema/raw/master/csl-citation.json"} </w:instrText>
      </w:r>
      <w:r w:rsidR="00833C63">
        <w:rPr>
          <w:rFonts w:ascii="Times New Roman" w:hAnsi="Times New Roman" w:cs="Times New Roman"/>
          <w:sz w:val="24"/>
          <w:szCs w:val="24"/>
        </w:rPr>
        <w:fldChar w:fldCharType="separate"/>
      </w:r>
      <w:r w:rsidR="00833C63">
        <w:rPr>
          <w:rFonts w:ascii="Times New Roman" w:hAnsi="Times New Roman" w:cs="Times New Roman"/>
          <w:noProof/>
          <w:sz w:val="24"/>
          <w:szCs w:val="24"/>
        </w:rPr>
        <w:t>(Bradlee et al., 2017)</w:t>
      </w:r>
      <w:r w:rsidR="00833C63">
        <w:rPr>
          <w:rFonts w:ascii="Times New Roman" w:hAnsi="Times New Roman" w:cs="Times New Roman"/>
          <w:sz w:val="24"/>
          <w:szCs w:val="24"/>
        </w:rPr>
        <w:fldChar w:fldCharType="end"/>
      </w:r>
      <w:r w:rsidRPr="00183962">
        <w:rPr>
          <w:rFonts w:ascii="Times New Roman" w:hAnsi="Times New Roman" w:cs="Times New Roman"/>
          <w:sz w:val="24"/>
          <w:szCs w:val="24"/>
        </w:rPr>
        <w:t>. A particularly noteworthy finding was that among obese individuals with low protein intake (below 70 g/day), muscle-strengthening exercise was paradoxically associated with lower ASMI relative to inactive peers</w:t>
      </w:r>
      <w:r w:rsidR="00833C63">
        <w:rPr>
          <w:rFonts w:ascii="Times New Roman" w:hAnsi="Times New Roman" w:cs="Times New Roman"/>
          <w:sz w:val="24"/>
          <w:szCs w:val="24"/>
        </w:rPr>
        <w:t xml:space="preserve"> </w:t>
      </w:r>
      <w:r w:rsidR="00833C63">
        <w:rPr>
          <w:rFonts w:ascii="Times New Roman" w:hAnsi="Times New Roman" w:cs="Times New Roman"/>
          <w:sz w:val="24"/>
          <w:szCs w:val="24"/>
        </w:rPr>
        <w:fldChar w:fldCharType="begin"/>
      </w:r>
      <w:r w:rsidR="00833C63">
        <w:rPr>
          <w:rFonts w:ascii="Times New Roman" w:hAnsi="Times New Roman" w:cs="Times New Roman"/>
          <w:sz w:val="24"/>
          <w:szCs w:val="24"/>
        </w:rPr>
        <w:instrText xml:space="preserve"> ADDIN ZOTERO_ITEM CSL_CITATION {"citationID":"YKghU24j","properties":{"unsorted":false,"formattedCitation":"(Bradlee et al., 2017)","plainCitation":"(Bradlee et al., 2017)","noteIndex":0},"citationItems":[{"id":1147,"uris":["http://zotero.org/users/local/5xqQeeQG/items/CNHYALNI"],"itemData":{"id":1147,"type":"article-journal","abstract":"BACKGROUND: Some clinical trials suggest that protein supplementation enhances the effects of resistance exercise on skeletal muscle mass (SMM); fewer studies examine the effects of diets rich in protein-source foods on SMM and functional status among community-dwelling adults.\nMETHODS: Data from the Framingham Offspring study including diet (three-day records, exams 3 and 5), physical activity (exams 2 and 4), percent SMM (%SMM) (exams 6 and 7), and functional performance (exams 5 through 8) were used to evaluate independent and combined effects of physical activity and high-protein foods on adjusted mean %SMM (using analysis of covariance) and risk of functional decline (using Cox proportional hazard's models). Analyses were adjusted for such factors as age, education, height, smoking, and fruit and grain consumption).\nRESULTS: Higher intakes of protein-source foods (red meat, poultry, fish, dairy, and soy, nuts, seeds and legumes) were associated with higher %SMM over 9 years, particularly among women. Men and women with higher intakes of foods from animal sources had a higher % SMM regardless of activity; beneficial effects of plant-based protein foods were only evident in physically active adults. Active subjects with higher intakes of animal or plant protein-source foods had 35% lowest risks of functional decline. Among less active individuals, only those consuming more animal protein-source foods had reduced risks of functional decline (HR: 0.7l; 95% CI: 0.50-1.01).\nCONCLUSION: Higher intake of animal-protein foods, alone and especially in combination with a physically active lifestyle, was associated with preservation of muscle mass and functional performance in older adults.","container-title":"The Journals of Gerontology. Series A, Biological Sciences and Medical Sciences","DOI":"10.1093/gerona/glx070","ISSN":"1758-535X","issue":"1","journalAbbreviation":"J Gerontol A Biol Sci Med Sci","language":"eng","page":"88-94","PMID":"28549098","PMCID":"PMC5861873","source":"PubMed","title":"High-Protein Foods and Physical Activity Protect Against Age-Related Muscle Loss and Functional Decline","volume":"73","author":[{"family":"Bradlee","given":"M. Loring"},{"family":"Mustafa","given":"Jabed"},{"family":"Singer","given":"Martha R."},{"family":"Moore","given":"Lynn L."}],"issued":{"date-parts":[["2017",12,12]]}}}],"schema":"https://github.com/citation-style-language/schema/raw/master/csl-citation.json"} </w:instrText>
      </w:r>
      <w:r w:rsidR="00833C63">
        <w:rPr>
          <w:rFonts w:ascii="Times New Roman" w:hAnsi="Times New Roman" w:cs="Times New Roman"/>
          <w:sz w:val="24"/>
          <w:szCs w:val="24"/>
        </w:rPr>
        <w:fldChar w:fldCharType="separate"/>
      </w:r>
      <w:r w:rsidR="00833C63">
        <w:rPr>
          <w:rFonts w:ascii="Times New Roman" w:hAnsi="Times New Roman" w:cs="Times New Roman"/>
          <w:noProof/>
          <w:sz w:val="24"/>
          <w:szCs w:val="24"/>
        </w:rPr>
        <w:t>(Bradlee et al., 2017)</w:t>
      </w:r>
      <w:r w:rsidR="00833C63">
        <w:rPr>
          <w:rFonts w:ascii="Times New Roman" w:hAnsi="Times New Roman" w:cs="Times New Roman"/>
          <w:sz w:val="24"/>
          <w:szCs w:val="24"/>
        </w:rPr>
        <w:fldChar w:fldCharType="end"/>
      </w:r>
      <w:r w:rsidRPr="00183962">
        <w:rPr>
          <w:rFonts w:ascii="Times New Roman" w:hAnsi="Times New Roman" w:cs="Times New Roman"/>
          <w:sz w:val="24"/>
          <w:szCs w:val="24"/>
        </w:rPr>
        <w:t>. This pattern is precisely the type of non-additive interaction that standard logistic regression models cannot detect without explicit interaction term specification, but that tree-based ensemble models identify automatically through recursive partitioning.</w:t>
      </w:r>
    </w:p>
    <w:p w14:paraId="41D87211" w14:textId="2812A47A" w:rsidR="00CE58FA" w:rsidRDefault="00044FC2">
      <w:pPr>
        <w:spacing w:after="0" w:line="480" w:lineRule="exact"/>
        <w:ind w:firstLine="720"/>
      </w:pPr>
      <w:r>
        <w:rPr>
          <w:rFonts w:ascii="Times New Roman" w:hAnsi="Times New Roman"/>
          <w:sz w:val="24"/>
        </w:rPr>
        <w:t>Wei</w:t>
      </w:r>
      <w:r w:rsidR="00B336FC">
        <w:rPr>
          <w:rFonts w:ascii="Times New Roman" w:hAnsi="Times New Roman"/>
          <w:sz w:val="24"/>
        </w:rPr>
        <w:t xml:space="preserve"> et al. (2025) analyzed NHANES 2011–2014 data from 5,466 adults using smooth curve fitting and identified a threshold effect at a body roundness index (BRI) of 3.42, below which BRI had a modest positive association with grip strength, and above which higher BRI was associated with declining muscle quality</w:t>
      </w:r>
      <w:r w:rsidR="00293CB1">
        <w:rPr>
          <w:rFonts w:ascii="Times New Roman" w:hAnsi="Times New Roman"/>
          <w:sz w:val="24"/>
        </w:rPr>
        <w:t xml:space="preserve"> </w:t>
      </w:r>
      <w:r>
        <w:rPr>
          <w:rFonts w:ascii="Times New Roman" w:hAnsi="Times New Roman"/>
          <w:sz w:val="24"/>
        </w:rPr>
        <w:fldChar w:fldCharType="begin"/>
      </w:r>
      <w:r>
        <w:rPr>
          <w:rFonts w:ascii="Times New Roman" w:hAnsi="Times New Roman"/>
          <w:sz w:val="24"/>
        </w:rPr>
        <w:instrText xml:space="preserve"> ADDIN ZOTERO_ITEM CSL_CITATION {"citationID":"peovfdFN","properties":{"unsorted":false,"formattedCitation":"(Wei et al., 2025)","plainCitation":"(Wei et al., 2025)","noteIndex":0},"citationItems":[{"id":1150,"uris":["http://zotero.org/users/local/5xqQeeQG/items/B57G38E5"],"itemData":{"id":1150,"type":"article-journal","abstract":"Background Sarcopenic obesity is characterized by a combination of obesity and sarcopenia. Body round index (BRI) is a novel anthropometric index that can more accurately assess body and visceral fat levels than body mass index or waist circumference. This study used data from the National Health and Nutrition Examination Survey (NHANES) to explore the relationship between BRI and handgrip strength (HGS) and muscle quality index (MQI) in American adults aged 20 and over. Methods This study used cross-sectional data from the 2011–2014 National Health and Nutrition Examination Survey (NHANES) with complete data on BRI, HGS, and MQI. We used multivariate linear regression models and smooth curve fitting methods to explore the relationship between BRI and HGS and MQI. In addition, subgroup analyses and interaction tests were performed to further analyze the potential association between these variables. Results A total of 5466 participants were finally included in this study, of whom 2807 were males and 2659 were females. The results showed that BRI was positively correlated with HGS and negatively correlated with MQI. In the fully adjusted model, the negative correlation between BRI and MQI was (β= −0.08, 95% CI = −0.08, −0.07), while the positive correlation with HGS was (β= 0.3 8, 95% CI = 0.29, 0.46), indicating that for every unit increase in BRI, MQI decreases by 0.08 units and HGS increases by 0.38 units (P &lt; 0.0001). In addition, the relationship between BRI and HGS is an L-shaped curve. An inflection point is determined when BRI reaches 3.42. Before this threshold, for every unit increase in BRI, HGS increases significantly (β = 2.19, 95% CI = 1.66, 2.72). Conclusion The results showed that BRI was positively correlated with HGS and negatively correlated with MQI, meaning that higher BRI was associated with higher HGS and lower MQI. This highlights the importance of body fat distribution in muscle health and suggests that BRI can be used as an effective anthropometric indicator to predict grip strength and muscle mass.","container-title":"PLOS ONE","DOI":"10.1371/journal.pone.0322928","ISSN":"1932-6203","issue":"5","journalAbbreviation":"PLOS ONE","language":"en","page":"e0322928","publisher":"Public Library of Science","source":"PLoS Journals","title":"The association between body roundness index and handgrip strength and muscle quality index: A cross-sectional study","title-short":"The association between body roundness index and handgrip strength and muscle quality index","volume":"20","author":[{"family":"Wei","given":"Zhihao"},{"family":"Yu","given":"Tengfei"},{"family":"Jin","given":"Xufeng"},{"family":"Ma","given":"Guanyi"},{"family":"Meng","given":"Xianfeng"}],"issued":{"date-parts":[["2025",5,20]]}}}],"schema":"https://github.com/citation-style-language/schema/raw/master/csl-citation.json"} </w:instrText>
      </w:r>
      <w:r>
        <w:rPr>
          <w:rFonts w:ascii="Times New Roman" w:hAnsi="Times New Roman"/>
          <w:sz w:val="24"/>
        </w:rPr>
        <w:fldChar w:fldCharType="separate"/>
      </w:r>
      <w:r>
        <w:rPr>
          <w:rFonts w:ascii="Times New Roman" w:hAnsi="Times New Roman"/>
          <w:noProof/>
          <w:sz w:val="24"/>
        </w:rPr>
        <w:t>(Wei et al., 2025)</w:t>
      </w:r>
      <w:r>
        <w:rPr>
          <w:rFonts w:ascii="Times New Roman" w:hAnsi="Times New Roman"/>
          <w:sz w:val="24"/>
        </w:rPr>
        <w:fldChar w:fldCharType="end"/>
      </w:r>
      <w:r w:rsidR="00B336FC">
        <w:rPr>
          <w:rFonts w:ascii="Times New Roman" w:hAnsi="Times New Roman"/>
          <w:sz w:val="24"/>
        </w:rPr>
        <w:t xml:space="preserve">. BRI is a composite anthropometric index derived from waist circumference and </w:t>
      </w:r>
      <w:r w:rsidR="00FB794E">
        <w:rPr>
          <w:rFonts w:ascii="Times New Roman" w:hAnsi="Times New Roman"/>
          <w:sz w:val="24"/>
        </w:rPr>
        <w:t>height;</w:t>
      </w:r>
      <w:r w:rsidR="00B336FC">
        <w:rPr>
          <w:rFonts w:ascii="Times New Roman" w:hAnsi="Times New Roman"/>
          <w:sz w:val="24"/>
        </w:rPr>
        <w:t xml:space="preserve"> </w:t>
      </w:r>
      <w:r w:rsidR="00FB794E">
        <w:rPr>
          <w:rFonts w:ascii="Times New Roman" w:hAnsi="Times New Roman"/>
          <w:sz w:val="24"/>
        </w:rPr>
        <w:t>both</w:t>
      </w:r>
      <w:r w:rsidR="00B336FC">
        <w:rPr>
          <w:rFonts w:ascii="Times New Roman" w:hAnsi="Times New Roman"/>
          <w:sz w:val="24"/>
        </w:rPr>
        <w:t xml:space="preserve"> variables</w:t>
      </w:r>
      <w:r w:rsidR="00FB794E">
        <w:rPr>
          <w:rFonts w:ascii="Times New Roman" w:hAnsi="Times New Roman"/>
          <w:sz w:val="24"/>
        </w:rPr>
        <w:t xml:space="preserve"> are</w:t>
      </w:r>
      <w:r w:rsidR="00B336FC">
        <w:rPr>
          <w:rFonts w:ascii="Times New Roman" w:hAnsi="Times New Roman"/>
          <w:sz w:val="24"/>
        </w:rPr>
        <w:t xml:space="preserve"> present in the current NHANES dataset</w:t>
      </w:r>
      <w:r w:rsidR="00FB794E">
        <w:rPr>
          <w:rFonts w:ascii="Times New Roman" w:hAnsi="Times New Roman"/>
          <w:sz w:val="24"/>
        </w:rPr>
        <w:t>. BRI</w:t>
      </w:r>
      <w:r w:rsidR="00B336FC">
        <w:rPr>
          <w:rFonts w:ascii="Times New Roman" w:hAnsi="Times New Roman"/>
          <w:sz w:val="24"/>
        </w:rPr>
        <w:t xml:space="preserve"> offers a more sensitive measure of central adiposity than BMI alone</w:t>
      </w:r>
      <w:r w:rsidR="00FB794E">
        <w:rPr>
          <w:rFonts w:ascii="Times New Roman" w:hAnsi="Times New Roman"/>
          <w:sz w:val="24"/>
        </w:rPr>
        <w:t xml:space="preserve"> </w:t>
      </w:r>
      <w:r w:rsidR="00FB794E">
        <w:rPr>
          <w:rFonts w:ascii="Times New Roman" w:hAnsi="Times New Roman"/>
          <w:sz w:val="24"/>
        </w:rPr>
        <w:fldChar w:fldCharType="begin"/>
      </w:r>
      <w:r w:rsidR="00FB794E">
        <w:rPr>
          <w:rFonts w:ascii="Times New Roman" w:hAnsi="Times New Roman"/>
          <w:sz w:val="24"/>
        </w:rPr>
        <w:instrText xml:space="preserve"> ADDIN ZOTERO_ITEM CSL_CITATION {"citationID":"Ep6YSL7l","properties":{"unsorted":false,"formattedCitation":"(Wei et al., 2025)","plainCitation":"(Wei et al., 2025)","noteIndex":0},"citationItems":[{"id":1150,"uris":["http://zotero.org/users/local/5xqQeeQG/items/B57G38E5"],"itemData":{"id":1150,"type":"article-journal","abstract":"Background Sarcopenic obesity is characterized by a combination of obesity and sarcopenia. Body round index (BRI) is a novel anthropometric index that can more accurately assess body and visceral fat levels than body mass index or waist circumference. This study used data from the National Health and Nutrition Examination Survey (NHANES) to explore the relationship between BRI and handgrip strength (HGS) and muscle quality index (MQI) in American adults aged 20 and over. Methods This study used cross-sectional data from the 2011–2014 National Health and Nutrition Examination Survey (NHANES) with complete data on BRI, HGS, and MQI. We used multivariate linear regression models and smooth curve fitting methods to explore the relationship between BRI and HGS and MQI. In addition, subgroup analyses and interaction tests were performed to further analyze the potential association between these variables. Results A total of 5466 participants were finally included in this study, of whom 2807 were males and 2659 were females. The results showed that BRI was positively correlated with HGS and negatively correlated with MQI. In the fully adjusted model, the negative correlation between BRI and MQI was (β= −0.08, 95% CI = −0.08, −0.07), while the positive correlation with HGS was (β= 0.3 8, 95% CI = 0.29, 0.46), indicating that for every unit increase in BRI, MQI decreases by 0.08 units and HGS increases by 0.38 units (P &lt; 0.0001). In addition, the relationship between BRI and HGS is an L-shaped curve. An inflection point is determined when BRI reaches 3.42. Before this threshold, for every unit increase in BRI, HGS increases significantly (β = 2.19, 95% CI = 1.66, 2.72). Conclusion The results showed that BRI was positively correlated with HGS and negatively correlated with MQI, meaning that higher BRI was associated with higher HGS and lower MQI. This highlights the importance of body fat distribution in muscle health and suggests that BRI can be used as an effective anthropometric indicator to predict grip strength and muscle mass.","container-title":"PLOS ONE","DOI":"10.1371/journal.pone.0322928","ISSN":"1932-6203","issue":"5","journalAbbreviation":"PLOS ONE","language":"en","page":"e0322928","publisher":"Public Library of Science","source":"PLoS Journals","title":"The association between body roundness index and handgrip strength and muscle quality index: A cross-sectional study","title-short":"The association between body roundness index and handgrip strength and muscle quality index","volume":"20","author":[{"family":"Wei","given":"Zhihao"},{"family":"Yu","given":"Tengfei"},{"family":"Jin","given":"Xufeng"},{"family":"Ma","given":"Guanyi"},{"family":"Meng","given":"Xianfeng"}],"issued":{"date-parts":[["2025",5,20]]}}}],"schema":"https://github.com/citation-style-language/schema/raw/master/csl-citation.json"} </w:instrText>
      </w:r>
      <w:r w:rsidR="00FB794E">
        <w:rPr>
          <w:rFonts w:ascii="Times New Roman" w:hAnsi="Times New Roman"/>
          <w:sz w:val="24"/>
        </w:rPr>
        <w:fldChar w:fldCharType="separate"/>
      </w:r>
      <w:r w:rsidR="00FB794E">
        <w:rPr>
          <w:rFonts w:ascii="Times New Roman" w:hAnsi="Times New Roman"/>
          <w:noProof/>
          <w:sz w:val="24"/>
        </w:rPr>
        <w:t>(Wei et al., 2025)</w:t>
      </w:r>
      <w:r w:rsidR="00FB794E">
        <w:rPr>
          <w:rFonts w:ascii="Times New Roman" w:hAnsi="Times New Roman"/>
          <w:sz w:val="24"/>
        </w:rPr>
        <w:fldChar w:fldCharType="end"/>
      </w:r>
      <w:r w:rsidR="00B336FC">
        <w:rPr>
          <w:rFonts w:ascii="Times New Roman" w:hAnsi="Times New Roman"/>
          <w:sz w:val="24"/>
        </w:rPr>
        <w:t>. The threshold effect identified in that study is a real-world example of the non-linear feature-outcome structure that justifies the use of non-parametric machine learning models, and BRI will be computed as an engineered feature in the present modeling pipeline</w:t>
      </w:r>
      <w:r w:rsidR="00FB794E">
        <w:rPr>
          <w:rFonts w:ascii="Times New Roman" w:hAnsi="Times New Roman"/>
          <w:sz w:val="24"/>
        </w:rPr>
        <w:t xml:space="preserve"> </w:t>
      </w:r>
      <w:r w:rsidR="00FB794E">
        <w:rPr>
          <w:rFonts w:ascii="Times New Roman" w:hAnsi="Times New Roman"/>
          <w:sz w:val="24"/>
        </w:rPr>
        <w:fldChar w:fldCharType="begin"/>
      </w:r>
      <w:r w:rsidR="00FB794E">
        <w:rPr>
          <w:rFonts w:ascii="Times New Roman" w:hAnsi="Times New Roman"/>
          <w:sz w:val="24"/>
        </w:rPr>
        <w:instrText xml:space="preserve"> ADDIN ZOTERO_ITEM CSL_CITATION {"citationID":"D6ciRfcX","properties":{"unsorted":false,"formattedCitation":"(Wei et al., 2025)","plainCitation":"(Wei et al., 2025)","noteIndex":0},"citationItems":[{"id":1150,"uris":["http://zotero.org/users/local/5xqQeeQG/items/B57G38E5"],"itemData":{"id":1150,"type":"article-journal","abstract":"Background Sarcopenic obesity is characterized by a combination of obesity and sarcopenia. Body round index (BRI) is a novel anthropometric index that can more accurately assess body and visceral fat levels than body mass index or waist circumference. This study used data from the National Health and Nutrition Examination Survey (NHANES) to explore the relationship between BRI and handgrip strength (HGS) and muscle quality index (MQI) in American adults aged 20 and over. Methods This study used cross-sectional data from the 2011–2014 National Health and Nutrition Examination Survey (NHANES) with complete data on BRI, HGS, and MQI. We used multivariate linear regression models and smooth curve fitting methods to explore the relationship between BRI and HGS and MQI. In addition, subgroup analyses and interaction tests were performed to further analyze the potential association between these variables. Results A total of 5466 participants were finally included in this study, of whom 2807 were males and 2659 were females. The results showed that BRI was positively correlated with HGS and negatively correlated with MQI. In the fully adjusted model, the negative correlation between BRI and MQI was (β= −0.08, 95% CI = −0.08, −0.07), while the positive correlation with HGS was (β= 0.3 8, 95% CI = 0.29, 0.46), indicating that for every unit increase in BRI, MQI decreases by 0.08 units and HGS increases by 0.38 units (P &lt; 0.0001). In addition, the relationship between BRI and HGS is an L-shaped curve. An inflection point is determined when BRI reaches 3.42. Before this threshold, for every unit increase in BRI, HGS increases significantly (β = 2.19, 95% CI = 1.66, 2.72). Conclusion The results showed that BRI was positively correlated with HGS and negatively correlated with MQI, meaning that higher BRI was associated with higher HGS and lower MQI. This highlights the importance of body fat distribution in muscle health and suggests that BRI can be used as an effective anthropometric indicator to predict grip strength and muscle mass.","container-title":"PLOS ONE","DOI":"10.1371/journal.pone.0322928","ISSN":"1932-6203","issue":"5","journalAbbreviation":"PLOS ONE","language":"en","page":"e0322928","publisher":"Public Library of Science","source":"PLoS Journals","title":"The association between body roundness index and handgrip strength and muscle quality index: A cross-sectional study","title-short":"The association between body roundness index and handgrip strength and muscle quality index","volume":"20","author":[{"family":"Wei","given":"Zhihao"},{"family":"Yu","given":"Tengfei"},{"family":"Jin","given":"Xufeng"},{"family":"Ma","given":"Guanyi"},{"family":"Meng","given":"Xianfeng"}],"issued":{"date-parts":[["2025",5,20]]}}}],"schema":"https://github.com/citation-style-language/schema/raw/master/csl-citation.json"} </w:instrText>
      </w:r>
      <w:r w:rsidR="00FB794E">
        <w:rPr>
          <w:rFonts w:ascii="Times New Roman" w:hAnsi="Times New Roman"/>
          <w:sz w:val="24"/>
        </w:rPr>
        <w:fldChar w:fldCharType="separate"/>
      </w:r>
      <w:r w:rsidR="00FB794E">
        <w:rPr>
          <w:rFonts w:ascii="Times New Roman" w:hAnsi="Times New Roman"/>
          <w:noProof/>
          <w:sz w:val="24"/>
        </w:rPr>
        <w:t>(Wei et al., 2025)</w:t>
      </w:r>
      <w:r w:rsidR="00FB794E">
        <w:rPr>
          <w:rFonts w:ascii="Times New Roman" w:hAnsi="Times New Roman"/>
          <w:sz w:val="24"/>
        </w:rPr>
        <w:fldChar w:fldCharType="end"/>
      </w:r>
      <w:r w:rsidR="00B336FC">
        <w:rPr>
          <w:rFonts w:ascii="Times New Roman" w:hAnsi="Times New Roman"/>
          <w:sz w:val="24"/>
        </w:rPr>
        <w:t>.</w:t>
      </w:r>
    </w:p>
    <w:p w14:paraId="279CDA6F" w14:textId="77777777" w:rsidR="00CE58FA" w:rsidRDefault="00B336FC">
      <w:pPr>
        <w:spacing w:before="240" w:after="120" w:line="480" w:lineRule="exact"/>
      </w:pPr>
      <w:r>
        <w:rPr>
          <w:rFonts w:ascii="Times New Roman" w:hAnsi="Times New Roman"/>
          <w:b/>
          <w:sz w:val="24"/>
        </w:rPr>
        <w:t>Machine Learning Approaches to Sarcopenia Prediction: Ensemble and Bayesian Methods</w:t>
      </w:r>
    </w:p>
    <w:p w14:paraId="47748926" w14:textId="092DFE4D" w:rsidR="00CE58FA" w:rsidRDefault="00B336FC">
      <w:pPr>
        <w:spacing w:after="0" w:line="480" w:lineRule="exact"/>
        <w:ind w:firstLine="720"/>
      </w:pPr>
      <w:r>
        <w:rPr>
          <w:rFonts w:ascii="Times New Roman" w:hAnsi="Times New Roman"/>
          <w:sz w:val="24"/>
        </w:rPr>
        <w:lastRenderedPageBreak/>
        <w:t xml:space="preserve">The methodological literature most directly relevant to the present project comes from three recent publications that apply machine learning to sarcopenia prediction in large epidemiological cohorts. </w:t>
      </w:r>
      <w:proofErr w:type="spellStart"/>
      <w:r w:rsidR="00054B4A">
        <w:rPr>
          <w:rFonts w:ascii="Times New Roman" w:hAnsi="Times New Roman"/>
          <w:sz w:val="24"/>
        </w:rPr>
        <w:t>Olshvang</w:t>
      </w:r>
      <w:proofErr w:type="spellEnd"/>
      <w:r>
        <w:rPr>
          <w:rFonts w:ascii="Times New Roman" w:hAnsi="Times New Roman"/>
          <w:sz w:val="24"/>
        </w:rPr>
        <w:t xml:space="preserve"> et al. (2024) used NHANES data from multiple cycles alongside the Look AHEAD study for external validation, comparing Random Forest, XGBoost, and LassoNet for predicting DXA-derived ASMI, ALM, and lean body mass from anthropometric variables</w:t>
      </w:r>
      <w:r w:rsidR="00054B4A">
        <w:rPr>
          <w:rFonts w:ascii="Times New Roman" w:hAnsi="Times New Roman"/>
          <w:sz w:val="24"/>
        </w:rPr>
        <w:t xml:space="preserve"> </w:t>
      </w:r>
      <w:r w:rsidR="00054B4A">
        <w:rPr>
          <w:rFonts w:ascii="Times New Roman" w:hAnsi="Times New Roman"/>
          <w:sz w:val="24"/>
        </w:rPr>
        <w:fldChar w:fldCharType="begin"/>
      </w:r>
      <w:r w:rsidR="00CF1C05">
        <w:rPr>
          <w:rFonts w:ascii="Times New Roman" w:hAnsi="Times New Roman"/>
          <w:sz w:val="24"/>
        </w:rPr>
        <w:instrText xml:space="preserve"> ADDIN ZOTERO_ITEM CSL_CITATION {"citationID":"uTyEkHDJ","properties":{"unsorted":false,"formattedCitation":"(Olshvang et al., 2024)","plainCitation":"(Olshvang et al., 2024)","noteIndex":0},"citationItems":[{"id":1152,"uris":["http://zotero.org/users/local/5xqQeeQG/items/QIH5FPUM"],"itemData":{"id":1152,"type":"article-journal","abstract":"This study addresses the pressing need for improved methods to predict lean mass in adults, and in particular lean body mass (LBM), appendicular lean mass (ALM), and appendicular skeletal muscle mass (ASMM) for the early detection and management of sarcopenia, a condition characterized by muscle loss and dysfunction. Sarcopenia presents significant health risks, especially in populations with chronic diseases like cancer and the elderly. Current assessment methods, primarily relying on Dual-energy X-ray absorptiometry (DXA) scans, lack widespread applicability, hindering timely intervention. Leveraging machine learning techniques, this research aimed to develop and validate predictive models using data from the National Health and Nutrition Examination Survey (NHANES) and the Action for Health in Diabetes (Look AHEAD) study. The models were trained on anthropometric data, demographic factors, and DXA-derived metrics to accurately estimate LBM, ALM, and ASMM normalized to weight. Results demonstrated consistent performance across various machine learning algorithms, with LassoNet, a non-linear extension of the popular LASSO method, exhibiting superior predictive accuracy. Notably, the integration of bone mineral density measurements into the models had minimal impact on predictive accuracy, suggesting potential alternatives to DXA scans for lean mass assessment in the general population. Despite the robustness of the models, limitations include the absence of outcome measures and cohorts highly vulnerable to muscle mass loss. Nonetheless, these findings hold promise for revolutionizing lean mass assessment paradigms, offering implications for chronic disease management and personalized health interventions. Future research endeavors should focus on validating these models in diverse populations and addressing clinical complexities to enhance prediction accuracy and clinical utility in managing sarcopenia.","container-title":"PLOS ONE","DOI":"10.1371/journal.pone.0309830","ISSN":"1932-6203","issue":"9","journalAbbreviation":"PLOS ONE","language":"en","page":"e0309830","publisher":"Public Library of Science","source":"PLoS Journals","title":"Predictive modeling of lean body mass, appendicular lean mass, and appendicular skeletal muscle mass using machine learning techniques: A comprehensive analysis utilizing NHANES data and the Look AHEAD study","title-short":"Predictive modeling of lean body mass, appendicular lean mass, and appendicular skeletal muscle mass using machine learning techniques","volume":"19","author":[{"family":"Olshvang","given":"Daniel"},{"family":"Harris","given":"Carl"},{"family":"Chellappa","given":"Rama"},{"family":"Santhanam","given":"Prasanna"}],"issued":{"date-parts":[["2024",9,6]]}}}],"schema":"https://github.com/citation-style-language/schema/raw/master/csl-citation.json"} </w:instrText>
      </w:r>
      <w:r w:rsidR="00054B4A">
        <w:rPr>
          <w:rFonts w:ascii="Times New Roman" w:hAnsi="Times New Roman"/>
          <w:sz w:val="24"/>
        </w:rPr>
        <w:fldChar w:fldCharType="separate"/>
      </w:r>
      <w:r w:rsidR="00CF1C05">
        <w:rPr>
          <w:rFonts w:ascii="Times New Roman" w:hAnsi="Times New Roman"/>
          <w:noProof/>
          <w:sz w:val="24"/>
        </w:rPr>
        <w:t>(Olshvang et al., 2024)</w:t>
      </w:r>
      <w:r w:rsidR="00054B4A">
        <w:rPr>
          <w:rFonts w:ascii="Times New Roman" w:hAnsi="Times New Roman"/>
          <w:sz w:val="24"/>
        </w:rPr>
        <w:fldChar w:fldCharType="end"/>
      </w:r>
      <w:r>
        <w:rPr>
          <w:rFonts w:ascii="Times New Roman" w:hAnsi="Times New Roman"/>
          <w:sz w:val="24"/>
        </w:rPr>
        <w:t>. LassoNet achieved R² = 0.86 for ALM prediction on NHANES, substantially outperforming the best traditional anthropometric equation (R² ≈ 0.73)</w:t>
      </w:r>
      <w:r w:rsidR="00CF1C05">
        <w:rPr>
          <w:rFonts w:ascii="Times New Roman" w:hAnsi="Times New Roman"/>
          <w:sz w:val="24"/>
        </w:rPr>
        <w:t xml:space="preserve"> </w:t>
      </w:r>
      <w:r w:rsidR="00CF1C05">
        <w:rPr>
          <w:rFonts w:ascii="Times New Roman" w:hAnsi="Times New Roman"/>
          <w:sz w:val="24"/>
        </w:rPr>
        <w:fldChar w:fldCharType="begin"/>
      </w:r>
      <w:r w:rsidR="00CF1C05">
        <w:rPr>
          <w:rFonts w:ascii="Times New Roman" w:hAnsi="Times New Roman"/>
          <w:sz w:val="24"/>
        </w:rPr>
        <w:instrText xml:space="preserve"> ADDIN ZOTERO_ITEM CSL_CITATION {"citationID":"AiLzyDbY","properties":{"unsorted":false,"formattedCitation":"(Olshvang et al., 2024)","plainCitation":"(Olshvang et al., 2024)","noteIndex":0},"citationItems":[{"id":1152,"uris":["http://zotero.org/users/local/5xqQeeQG/items/QIH5FPUM"],"itemData":{"id":1152,"type":"article-journal","abstract":"This study addresses the pressing need for improved methods to predict lean mass in adults, and in particular lean body mass (LBM), appendicular lean mass (ALM), and appendicular skeletal muscle mass (ASMM) for the early detection and management of sarcopenia, a condition characterized by muscle loss and dysfunction. Sarcopenia presents significant health risks, especially in populations with chronic diseases like cancer and the elderly. Current assessment methods, primarily relying on Dual-energy X-ray absorptiometry (DXA) scans, lack widespread applicability, hindering timely intervention. Leveraging machine learning techniques, this research aimed to develop and validate predictive models using data from the National Health and Nutrition Examination Survey (NHANES) and the Action for Health in Diabetes (Look AHEAD) study. The models were trained on anthropometric data, demographic factors, and DXA-derived metrics to accurately estimate LBM, ALM, and ASMM normalized to weight. Results demonstrated consistent performance across various machine learning algorithms, with LassoNet, a non-linear extension of the popular LASSO method, exhibiting superior predictive accuracy. Notably, the integration of bone mineral density measurements into the models had minimal impact on predictive accuracy, suggesting potential alternatives to DXA scans for lean mass assessment in the general population. Despite the robustness of the models, limitations include the absence of outcome measures and cohorts highly vulnerable to muscle mass loss. Nonetheless, these findings hold promise for revolutionizing lean mass assessment paradigms, offering implications for chronic disease management and personalized health interventions. Future research endeavors should focus on validating these models in diverse populations and addressing clinical complexities to enhance prediction accuracy and clinical utility in managing sarcopenia.","container-title":"PLOS ONE","DOI":"10.1371/journal.pone.0309830","ISSN":"1932-6203","issue":"9","journalAbbreviation":"PLOS ONE","language":"en","page":"e0309830","publisher":"Public Library of Science","source":"PLoS Journals","title":"Predictive modeling of lean body mass, appendicular lean mass, and appendicular skeletal muscle mass using machine learning techniques: A comprehensive analysis utilizing NHANES data and the Look AHEAD study","title-short":"Predictive modeling of lean body mass, appendicular lean mass, and appendicular skeletal muscle mass using machine learning techniques","volume":"19","author":[{"family":"Olshvang","given":"Daniel"},{"family":"Harris","given":"Carl"},{"family":"Chellappa","given":"Rama"},{"family":"Santhanam","given":"Prasanna"}],"issued":{"date-parts":[["2024",9,6]]}}}],"schema":"https://github.com/citation-style-language/schema/raw/master/csl-citation.json"} </w:instrText>
      </w:r>
      <w:r w:rsidR="00CF1C05">
        <w:rPr>
          <w:rFonts w:ascii="Times New Roman" w:hAnsi="Times New Roman"/>
          <w:sz w:val="24"/>
        </w:rPr>
        <w:fldChar w:fldCharType="separate"/>
      </w:r>
      <w:r w:rsidR="00CF1C05">
        <w:rPr>
          <w:rFonts w:ascii="Times New Roman" w:hAnsi="Times New Roman"/>
          <w:noProof/>
          <w:sz w:val="24"/>
        </w:rPr>
        <w:t>(Olshvang et al., 2024)</w:t>
      </w:r>
      <w:r w:rsidR="00CF1C05">
        <w:rPr>
          <w:rFonts w:ascii="Times New Roman" w:hAnsi="Times New Roman"/>
          <w:sz w:val="24"/>
        </w:rPr>
        <w:fldChar w:fldCharType="end"/>
      </w:r>
      <w:r>
        <w:rPr>
          <w:rFonts w:ascii="Times New Roman" w:hAnsi="Times New Roman"/>
          <w:sz w:val="24"/>
        </w:rPr>
        <w:t>. SHAP analysis in that study identified heavy metal exposures</w:t>
      </w:r>
      <w:r w:rsidR="00E17B77">
        <w:rPr>
          <w:rFonts w:ascii="Times New Roman" w:hAnsi="Times New Roman"/>
          <w:sz w:val="24"/>
        </w:rPr>
        <w:t xml:space="preserve">, specifically, </w:t>
      </w:r>
      <w:r>
        <w:rPr>
          <w:rFonts w:ascii="Times New Roman" w:hAnsi="Times New Roman"/>
          <w:sz w:val="24"/>
        </w:rPr>
        <w:t>lead and cadmium</w:t>
      </w:r>
      <w:r>
        <w:rPr>
          <w:rFonts w:ascii="Times New Roman" w:hAnsi="Times New Roman"/>
          <w:sz w:val="24"/>
        </w:rPr>
        <w:t xml:space="preserve"> as novel muscle mass predictors, demonstrating that SHAP can generate new biological hypotheses beyond ranking known features</w:t>
      </w:r>
      <w:r w:rsidR="00E17B77">
        <w:rPr>
          <w:rFonts w:ascii="Times New Roman" w:hAnsi="Times New Roman"/>
          <w:sz w:val="24"/>
        </w:rPr>
        <w:t xml:space="preserve"> </w:t>
      </w:r>
      <w:r w:rsidR="00E17B77">
        <w:rPr>
          <w:rFonts w:ascii="Times New Roman" w:hAnsi="Times New Roman"/>
          <w:sz w:val="24"/>
        </w:rPr>
        <w:fldChar w:fldCharType="begin"/>
      </w:r>
      <w:r w:rsidR="00E17B77">
        <w:rPr>
          <w:rFonts w:ascii="Times New Roman" w:hAnsi="Times New Roman"/>
          <w:sz w:val="24"/>
        </w:rPr>
        <w:instrText xml:space="preserve"> ADDIN ZOTERO_ITEM CSL_CITATION {"citationID":"UMnJgrjx","properties":{"unsorted":false,"formattedCitation":"(Olshvang et al., 2024)","plainCitation":"(Olshvang et al., 2024)","noteIndex":0},"citationItems":[{"id":1152,"uris":["http://zotero.org/users/local/5xqQeeQG/items/QIH5FPUM"],"itemData":{"id":1152,"type":"article-journal","abstract":"This study addresses the pressing need for improved methods to predict lean mass in adults, and in particular lean body mass (LBM), appendicular lean mass (ALM), and appendicular skeletal muscle mass (ASMM) for the early detection and management of sarcopenia, a condition characterized by muscle loss and dysfunction. Sarcopenia presents significant health risks, especially in populations with chronic diseases like cancer and the elderly. Current assessment methods, primarily relying on Dual-energy X-ray absorptiometry (DXA) scans, lack widespread applicability, hindering timely intervention. Leveraging machine learning techniques, this research aimed to develop and validate predictive models using data from the National Health and Nutrition Examination Survey (NHANES) and the Action for Health in Diabetes (Look AHEAD) study. The models were trained on anthropometric data, demographic factors, and DXA-derived metrics to accurately estimate LBM, ALM, and ASMM normalized to weight. Results demonstrated consistent performance across various machine learning algorithms, with LassoNet, a non-linear extension of the popular LASSO method, exhibiting superior predictive accuracy. Notably, the integration of bone mineral density measurements into the models had minimal impact on predictive accuracy, suggesting potential alternatives to DXA scans for lean mass assessment in the general population. Despite the robustness of the models, limitations include the absence of outcome measures and cohorts highly vulnerable to muscle mass loss. Nonetheless, these findings hold promise for revolutionizing lean mass assessment paradigms, offering implications for chronic disease management and personalized health interventions. Future research endeavors should focus on validating these models in diverse populations and addressing clinical complexities to enhance prediction accuracy and clinical utility in managing sarcopenia.","container-title":"PLOS ONE","DOI":"10.1371/journal.pone.0309830","ISSN":"1932-6203","issue":"9","journalAbbreviation":"PLOS ONE","language":"en","page":"e0309830","publisher":"Public Library of Science","source":"PLoS Journals","title":"Predictive modeling of lean body mass, appendicular lean mass, and appendicular skeletal muscle mass using machine learning techniques: A comprehensive analysis utilizing NHANES data and the Look AHEAD study","title-short":"Predictive modeling of lean body mass, appendicular lean mass, and appendicular skeletal muscle mass using machine learning techniques","volume":"19","author":[{"family":"Olshvang","given":"Daniel"},{"family":"Harris","given":"Carl"},{"family":"Chellappa","given":"Rama"},{"family":"Santhanam","given":"Prasanna"}],"issued":{"date-parts":[["2024",9,6]]}}}],"schema":"https://github.com/citation-style-language/schema/raw/master/csl-citation.json"} </w:instrText>
      </w:r>
      <w:r w:rsidR="00E17B77">
        <w:rPr>
          <w:rFonts w:ascii="Times New Roman" w:hAnsi="Times New Roman"/>
          <w:sz w:val="24"/>
        </w:rPr>
        <w:fldChar w:fldCharType="separate"/>
      </w:r>
      <w:r w:rsidR="00E17B77">
        <w:rPr>
          <w:rFonts w:ascii="Times New Roman" w:hAnsi="Times New Roman"/>
          <w:noProof/>
          <w:sz w:val="24"/>
        </w:rPr>
        <w:t>(Olshvang et al., 2024)</w:t>
      </w:r>
      <w:r w:rsidR="00E17B77">
        <w:rPr>
          <w:rFonts w:ascii="Times New Roman" w:hAnsi="Times New Roman"/>
          <w:sz w:val="24"/>
        </w:rPr>
        <w:fldChar w:fldCharType="end"/>
      </w:r>
      <w:r>
        <w:rPr>
          <w:rFonts w:ascii="Times New Roman" w:hAnsi="Times New Roman"/>
          <w:sz w:val="24"/>
        </w:rPr>
        <w:t>. The present project extends this framework by incorporating dietary, behavioral, and clinical covariates beyond anthropometrics, and by framing the problem as binary classification rather than continuous regression.</w:t>
      </w:r>
    </w:p>
    <w:p w14:paraId="5CBE52D1" w14:textId="76791A6A" w:rsidR="00CE58FA" w:rsidRDefault="00992EF2">
      <w:pPr>
        <w:spacing w:after="0" w:line="480" w:lineRule="exact"/>
        <w:ind w:firstLine="720"/>
      </w:pPr>
      <w:r>
        <w:rPr>
          <w:rFonts w:ascii="Times New Roman" w:hAnsi="Times New Roman"/>
          <w:sz w:val="24"/>
        </w:rPr>
        <w:t>Yu</w:t>
      </w:r>
      <w:r w:rsidR="00B336FC">
        <w:rPr>
          <w:rFonts w:ascii="Times New Roman" w:hAnsi="Times New Roman"/>
          <w:sz w:val="24"/>
        </w:rPr>
        <w:t xml:space="preserve"> et al. (2025) applied XGBoost with SHAP to sarcopenia prediction in 1,080 older adults with cardiovascular disease from the China Health and Retirement Longitudinal Study, achieving AUC = 0.867 and F1 = 0.871</w:t>
      </w:r>
      <w:r>
        <w:rPr>
          <w:rFonts w:ascii="Times New Roman" w:hAnsi="Times New Roman"/>
          <w:sz w:val="24"/>
        </w:rPr>
        <w:t xml:space="preserve"> </w:t>
      </w:r>
      <w:r>
        <w:rPr>
          <w:rFonts w:ascii="Times New Roman" w:hAnsi="Times New Roman"/>
          <w:sz w:val="24"/>
        </w:rPr>
        <w:fldChar w:fldCharType="begin"/>
      </w:r>
      <w:r>
        <w:rPr>
          <w:rFonts w:ascii="Times New Roman" w:hAnsi="Times New Roman"/>
          <w:sz w:val="24"/>
        </w:rPr>
        <w:instrText xml:space="preserve"> ADDIN ZOTERO_ITEM CSL_CITATION {"citationID":"02sQZvuW","properties":{"unsorted":false,"formattedCitation":"(Yu et al., 2025)","plainCitation":"(Yu et al., 2025)","noteIndex":0},"citationItems":[{"id":1154,"uris":["http://zotero.org/users/local/5xqQeeQG/items/KYTEFTWE"],"itemData":{"id":1154,"type":"article-journal","abstract":"BackgroundSarcopenia (SP), is recognized as a complication of cardiovascular disease (CVD), but few relevant diagnostic models have been developed. This study aims to establish an interpretable diagnostic model for the occurrence of SP in older adult CVD patients living in Chinese community-dwelling (CD).MethodsWe randomly selected participants with CVD recruited from CHARLS from 2011 to 2015 and divided them into a training set and a test set. In the training set, we processed and screened the predictor variables and addressed the data imbalance by the synthetic minority oversampling technique (SMOTE). Subsequently, we built four machine learning (ML) models to predict SP. After 100 iterations, we selected the best performing model for risk stratification by comparing model discrimination and calibration. Then, we analyzed the relationship between ML risk and SP using scatterplots and logistic regression (LR). Finally, the Shapley’s Additive Explanatory Plot (SHAP) illustrates how each feature level affects the predicted probability of SP.ResultsWe ultimately included 1,088 CD older adults, 18.61% of whom reported SP. The optimal model, XGBoost, was selected for prediction and risk stratification. After both univariate (odds ratio [OR]: 12.45, p = 4.74 × 10−10) and multivariate analyses (OR: 6.98, p = 3.96 × 10−10), participants with higher ML scores had a higher risk of SP. In sex-specific subanalyses, BMI, height, age, DBP, HDL, etc. were all significant predictors.ConclusionThis study develops a novel clinically-integrated tool that can be used to easily predict SP in the older adults population with CVD, providing a basis for the development of personalized therapeutic measures.","container-title":"Frontiers in Public Health","DOI":"10.3389/fpubh.2025.1527304","ISSN":"2296-2565","journalAbbreviation":"Front. Public Health","language":"English","publisher":"Frontiers","source":"Frontiers","title":"Sarcopenia prediction model based on machine learning and SHAP values for community-based older adults with cardiovascular disease in China","URL":"https://www.frontiersin.org/journals/public-health/articles/10.3389/fpubh.2025.1527304/full","volume":"13","author":[{"family":"Yu","given":"Peil"},{"family":"Zhang","given":"Xinxin"},{"family":"Sun","given":"Guoxuan"},{"family":"Zeng","given":"Ping"},{"family":"Zheng","given":"Chu"},{"family":"Wang","given":"Ke"}],"accessed":{"date-parts":[["2026",6,13]]},"issued":{"date-parts":[["2025",5,21]]}}}],"schema":"https://github.com/citation-style-language/schema/raw/master/csl-citation.json"} </w:instrText>
      </w:r>
      <w:r>
        <w:rPr>
          <w:rFonts w:ascii="Times New Roman" w:hAnsi="Times New Roman"/>
          <w:sz w:val="24"/>
        </w:rPr>
        <w:fldChar w:fldCharType="separate"/>
      </w:r>
      <w:r>
        <w:rPr>
          <w:rFonts w:ascii="Times New Roman" w:hAnsi="Times New Roman"/>
          <w:noProof/>
          <w:sz w:val="24"/>
        </w:rPr>
        <w:t>(Yu et al., 2025)</w:t>
      </w:r>
      <w:r>
        <w:rPr>
          <w:rFonts w:ascii="Times New Roman" w:hAnsi="Times New Roman"/>
          <w:sz w:val="24"/>
        </w:rPr>
        <w:fldChar w:fldCharType="end"/>
      </w:r>
      <w:r w:rsidR="00B336FC">
        <w:rPr>
          <w:rFonts w:ascii="Times New Roman" w:hAnsi="Times New Roman"/>
          <w:sz w:val="24"/>
        </w:rPr>
        <w:t>. Sex-specific SHAP analysis found that HDL cholesterol and sleep quality were significant predictors in males only, while depressive symptoms (CESD score) were significant in females only</w:t>
      </w:r>
      <w:r w:rsidR="00702F0F">
        <w:rPr>
          <w:rFonts w:ascii="Times New Roman" w:hAnsi="Times New Roman"/>
          <w:sz w:val="24"/>
        </w:rPr>
        <w:t xml:space="preserve"> </w:t>
      </w:r>
      <w:r w:rsidR="00702F0F">
        <w:rPr>
          <w:rFonts w:ascii="Times New Roman" w:hAnsi="Times New Roman"/>
          <w:sz w:val="24"/>
        </w:rPr>
        <w:fldChar w:fldCharType="begin"/>
      </w:r>
      <w:r w:rsidR="00702F0F">
        <w:rPr>
          <w:rFonts w:ascii="Times New Roman" w:hAnsi="Times New Roman"/>
          <w:sz w:val="24"/>
        </w:rPr>
        <w:instrText xml:space="preserve"> ADDIN ZOTERO_ITEM CSL_CITATION {"citationID":"kLoTfIQV","properties":{"unsorted":false,"formattedCitation":"(Yu et al., 2025)","plainCitation":"(Yu et al., 2025)","noteIndex":0},"citationItems":[{"id":1154,"uris":["http://zotero.org/users/local/5xqQeeQG/items/KYTEFTWE"],"itemData":{"id":1154,"type":"article-journal","abstract":"BackgroundSarcopenia (SP), is recognized as a complication of cardiovascular disease (CVD), but few relevant diagnostic models have been developed. This study aims to establish an interpretable diagnostic model for the occurrence of SP in older adult CVD patients living in Chinese community-dwelling (CD).MethodsWe randomly selected participants with CVD recruited from CHARLS from 2011 to 2015 and divided them into a training set and a test set. In the training set, we processed and screened the predictor variables and addressed the data imbalance by the synthetic minority oversampling technique (SMOTE). Subsequently, we built four machine learning (ML) models to predict SP. After 100 iterations, we selected the best performing model for risk stratification by comparing model discrimination and calibration. Then, we analyzed the relationship between ML risk and SP using scatterplots and logistic regression (LR). Finally, the Shapley’s Additive Explanatory Plot (SHAP) illustrates how each feature level affects the predicted probability of SP.ResultsWe ultimately included 1,088 CD older adults, 18.61% of whom reported SP. The optimal model, XGBoost, was selected for prediction and risk stratification. After both univariate (odds ratio [OR]: 12.45, p = 4.74 × 10−10) and multivariate analyses (OR: 6.98, p = 3.96 × 10−10), participants with higher ML scores had a higher risk of SP. In sex-specific subanalyses, BMI, height, age, DBP, HDL, etc. were all significant predictors.ConclusionThis study develops a novel clinically-integrated tool that can be used to easily predict SP in the older adults population with CVD, providing a basis for the development of personalized therapeutic measures.","container-title":"Frontiers in Public Health","DOI":"10.3389/fpubh.2025.1527304","ISSN":"2296-2565","journalAbbreviation":"Front. Public Health","language":"English","publisher":"Frontiers","source":"Frontiers","title":"Sarcopenia prediction model based on machine learning and SHAP values for community-based older adults with cardiovascular disease in China","URL":"https://www.frontiersin.org/journals/public-health/articles/10.3389/fpubh.2025.1527304/full","volume":"13","author":[{"family":"Yu","given":"Peil"},{"family":"Zhang","given":"Xinxin"},{"family":"Sun","given":"Guoxuan"},{"family":"Zeng","given":"Ping"},{"family":"Zheng","given":"Chu"},{"family":"Wang","given":"Ke"}],"accessed":{"date-parts":[["2026",6,13]]},"issued":{"date-parts":[["2025",5,21]]}}}],"schema":"https://github.com/citation-style-language/schema/raw/master/csl-citation.json"} </w:instrText>
      </w:r>
      <w:r w:rsidR="00702F0F">
        <w:rPr>
          <w:rFonts w:ascii="Times New Roman" w:hAnsi="Times New Roman"/>
          <w:sz w:val="24"/>
        </w:rPr>
        <w:fldChar w:fldCharType="separate"/>
      </w:r>
      <w:r w:rsidR="00702F0F">
        <w:rPr>
          <w:rFonts w:ascii="Times New Roman" w:hAnsi="Times New Roman"/>
          <w:noProof/>
          <w:sz w:val="24"/>
        </w:rPr>
        <w:t>(Yu et al., 2025)</w:t>
      </w:r>
      <w:r w:rsidR="00702F0F">
        <w:rPr>
          <w:rFonts w:ascii="Times New Roman" w:hAnsi="Times New Roman"/>
          <w:sz w:val="24"/>
        </w:rPr>
        <w:fldChar w:fldCharType="end"/>
      </w:r>
      <w:r w:rsidR="00396F7E">
        <w:rPr>
          <w:rFonts w:ascii="Times New Roman" w:hAnsi="Times New Roman"/>
          <w:sz w:val="24"/>
        </w:rPr>
        <w:t>. This</w:t>
      </w:r>
      <w:r w:rsidR="00B336FC">
        <w:rPr>
          <w:rFonts w:ascii="Times New Roman" w:hAnsi="Times New Roman"/>
          <w:sz w:val="24"/>
        </w:rPr>
        <w:t xml:space="preserve"> finding </w:t>
      </w:r>
      <w:r w:rsidR="00B336FC">
        <w:rPr>
          <w:rFonts w:ascii="Times New Roman" w:hAnsi="Times New Roman"/>
          <w:sz w:val="24"/>
        </w:rPr>
        <w:t xml:space="preserve">validates the planned subgroup interaction analysis in the present project. That study also applied SMOTE for class balancing, a choice the present project deliberately avoids on the grounds that generating synthetic medical records risks introducing non-physiological patterns and degrading probability calibration; class-weighted loss functions within the XGBoost and Random Forest algorithms </w:t>
      </w:r>
      <w:r w:rsidR="00702F0F">
        <w:rPr>
          <w:rFonts w:ascii="Times New Roman" w:hAnsi="Times New Roman"/>
          <w:sz w:val="24"/>
        </w:rPr>
        <w:t>will be</w:t>
      </w:r>
      <w:r w:rsidR="00B336FC">
        <w:rPr>
          <w:rFonts w:ascii="Times New Roman" w:hAnsi="Times New Roman"/>
          <w:sz w:val="24"/>
        </w:rPr>
        <w:t xml:space="preserve"> used instead.</w:t>
      </w:r>
    </w:p>
    <w:p w14:paraId="0C7BF7DE" w14:textId="00BF542C" w:rsidR="00CE58FA" w:rsidRDefault="00B336FC">
      <w:pPr>
        <w:spacing w:after="0" w:line="480" w:lineRule="exact"/>
        <w:ind w:firstLine="720"/>
      </w:pPr>
      <w:r>
        <w:rPr>
          <w:rFonts w:ascii="Times New Roman" w:hAnsi="Times New Roman"/>
          <w:sz w:val="24"/>
        </w:rPr>
        <w:t>Chong (2025) provides perhaps the most directly comparable methodological reference, examining sarcopenia prediction in 1,119 middle-aged Korean adults aged 40–64 using logistic regression, SVM, Random Forest, and XGBoost, with external validation on an independent year-cohort</w:t>
      </w:r>
      <w:r w:rsidR="00E6282E">
        <w:rPr>
          <w:rFonts w:ascii="Times New Roman" w:hAnsi="Times New Roman"/>
          <w:sz w:val="24"/>
        </w:rPr>
        <w:t xml:space="preserve"> </w:t>
      </w:r>
      <w:r w:rsidR="00E6282E">
        <w:rPr>
          <w:rFonts w:ascii="Times New Roman" w:hAnsi="Times New Roman"/>
          <w:sz w:val="24"/>
        </w:rPr>
        <w:fldChar w:fldCharType="begin"/>
      </w:r>
      <w:r w:rsidR="00E6282E">
        <w:rPr>
          <w:rFonts w:ascii="Times New Roman" w:hAnsi="Times New Roman"/>
          <w:sz w:val="24"/>
        </w:rPr>
        <w:instrText xml:space="preserve"> ADDIN ZOTERO_ITEM CSL_CITATION {"citationID":"oSWueNu8","properties":{"unsorted":false,"formattedCitation":"(Chong, 2025)","plainCitation":"(Chong, 2025)","noteIndex":0},"citationItems":[{"id":1156,"uris":["http://zotero.org/users/local/5xqQeeQG/items/9HH5QBC4"],"itemData":{"id":1156,"type":"article-journal","abstract":"Background: Sarcopenia is a common muscle disorder in older adults, and its early identification and management in middle-aged populations are essential for ensuring a healthier later life. Detecting sarcopenia at an earlier stage may reduce the future burden on health care systems and enhance the quality of life in older adults. Machine learning (ML) models can evaluate large datasets, identify essential variables, and find complicated correlations between input variables. However, using ML models to detect sarcopenia remains an unsatisfied need.\nObjective: This study aimed to develop and externally validate an ML model to predict sarcopenia risk among middle-aged adults using a nationally representative dataset.\nMethods: We analyzed data from 1926 participants aged 40 to 64 years and enrolled in the 2022 Korea National Health and Nutrition Examination Survey (KNHANES). Sarcopenia was diagnosed and defined based on the 2019 Asian Working Group for Sarcopenia criteria, which incorporate both low muscle mass and reduced muscle strength. Muscle mass was assessed using bioelectrical impedance analysis with cutoffs of &amp;lt;7.0 kg/m² for men and &amp;lt;5.7 kg/m² for women. Muscle strength was measured via handgrip strength using a digital dynamometer with thresholds of &amp;lt;28 kg for men and &amp;lt;18 kg for women. Participants meeting both criteria were classified as those with sarcopenia. Four ML algorithms, random forest, support vector machine, extreme gradient boosting, and logistic regression, were used to identify risk factors of sarcopenia and predict its likelihood. The top-performing model was subsequently validated in an external cohort of 2247 middle-aged adults from the 2023 KNHANES. Model performance was assessed using the F2-score, area under the curve of a receiver operating characteristic curve, and sensitivity. All analyses were conducted using Python 3.13.2 (Python Software Foundation).\nResults: Among the 4 models, the logistic regression model demonstrated the strongest performance, yielding an area under the curve of 0.85, a sensitivity of 0.92, and an F2-score of 0.66. External validation using the 2023 KNHANES dataset confirmed the model’s robust performance, indicating its potential for widespread applications.\nConclusions: This study developed and externally validated an ML model that accurately identified sarcopenia in middle-aged adults. Leveraging data from a comprehensive national survey, our findings underscore the significance of early detection and customized interventions in midlife to mitigate sarcopenia risk and optimize long-term health outcomes.","container-title":"JMIR Medical Informatics","DOI":"10.2196/75760","issue":"1","language":"EN","license":"This is an open-access article distributed under the terms of the Creative Commons Attribution License (https://creativecommons.org/licenses/by/4.0/), which permits unrestricted use, distribution, and reproduction in any medium, provided the original work, first published JMIR Medical Informatics, is properly cited. The complete bibliographic information, a link to the original publication on https://medinform.jmir.org/, as well as this copyright and license information must be included.","page":"e75760","publisher":"JMIR Publications Inc., Toronto, Canada","source":"medinform.jmir.org","title":"A Machine Learning Model for Predicting Sarcopenia Among Middle-Aged Adults: Development and External Validation","title-short":"A Machine Learning Model for Predicting Sarcopenia Among Middle-Aged Adults","volume":"13","author":[{"family":"Chong","given":"Hye Jin"}],"issued":{"date-parts":[["2025",8,27]]}}}],"schema":"https://github.com/citation-style-language/schema/raw/master/csl-citation.json"} </w:instrText>
      </w:r>
      <w:r w:rsidR="00E6282E">
        <w:rPr>
          <w:rFonts w:ascii="Times New Roman" w:hAnsi="Times New Roman"/>
          <w:sz w:val="24"/>
        </w:rPr>
        <w:fldChar w:fldCharType="separate"/>
      </w:r>
      <w:r w:rsidR="00E6282E">
        <w:rPr>
          <w:rFonts w:ascii="Times New Roman" w:hAnsi="Times New Roman"/>
          <w:noProof/>
          <w:sz w:val="24"/>
        </w:rPr>
        <w:t>(Chong, 2025)</w:t>
      </w:r>
      <w:r w:rsidR="00E6282E">
        <w:rPr>
          <w:rFonts w:ascii="Times New Roman" w:hAnsi="Times New Roman"/>
          <w:sz w:val="24"/>
        </w:rPr>
        <w:fldChar w:fldCharType="end"/>
      </w:r>
      <w:r>
        <w:rPr>
          <w:rFonts w:ascii="Times New Roman" w:hAnsi="Times New Roman"/>
          <w:sz w:val="24"/>
        </w:rPr>
        <w:t xml:space="preserve">. Logistic regression achieved AUC = 0.85 and sensitivity = 0.92 on </w:t>
      </w:r>
      <w:r>
        <w:rPr>
          <w:rFonts w:ascii="Times New Roman" w:hAnsi="Times New Roman"/>
          <w:sz w:val="24"/>
        </w:rPr>
        <w:lastRenderedPageBreak/>
        <w:t>external validation, outperforming the tree-based models, which showed severe overfitting (training AUC = 1.00 but specificity = 0% on external validation)</w:t>
      </w:r>
      <w:r w:rsidR="00E6282E">
        <w:rPr>
          <w:rFonts w:ascii="Times New Roman" w:hAnsi="Times New Roman"/>
          <w:sz w:val="24"/>
        </w:rPr>
        <w:t xml:space="preserve"> </w:t>
      </w:r>
      <w:r w:rsidR="00E6282E">
        <w:rPr>
          <w:rFonts w:ascii="Times New Roman" w:hAnsi="Times New Roman"/>
          <w:sz w:val="24"/>
        </w:rPr>
        <w:fldChar w:fldCharType="begin"/>
      </w:r>
      <w:r w:rsidR="00C95517">
        <w:rPr>
          <w:rFonts w:ascii="Times New Roman" w:hAnsi="Times New Roman"/>
          <w:sz w:val="24"/>
        </w:rPr>
        <w:instrText xml:space="preserve"> ADDIN ZOTERO_ITEM CSL_CITATION {"citationID":"oLZwgKR9","properties":{"unsorted":false,"formattedCitation":"(Chong, 2025)","plainCitation":"(Chong, 2025)","noteIndex":0},"citationItems":[{"id":1156,"uris":["http://zotero.org/users/local/5xqQeeQG/items/9HH5QBC4"],"itemData":{"id":1156,"type":"article-journal","abstract":"Background: Sarcopenia is a common muscle disorder in older adults, and its early identification and management in middle-aged populations are essential for ensuring a healthier later life. Detecting sarcopenia at an earlier stage may reduce the future burden on health care systems and enhance the quality of life in older adults. Machine learning (ML) models can evaluate large datasets, identify essential variables, and find complicated correlations between input variables. However, using ML models to detect sarcopenia remains an unsatisfied need.\nObjective: This study aimed to develop and externally validate an ML model to predict sarcopenia risk among middle-aged adults using a nationally representative dataset.\nMethods: We analyzed data from 1926 participants aged 40 to 64 years and enrolled in the 2022 Korea National Health and Nutrition Examination Survey (KNHANES). Sarcopenia was diagnosed and defined based on the 2019 Asian Working Group for Sarcopenia criteria, which incorporate both low muscle mass and reduced muscle strength. Muscle mass was assessed using bioelectrical impedance analysis with cutoffs of &amp;lt;7.0 kg/m² for men and &amp;lt;5.7 kg/m² for women. Muscle strength was measured via handgrip strength using a digital dynamometer with thresholds of &amp;lt;28 kg for men and &amp;lt;18 kg for women. Participants meeting both criteria were classified as those with sarcopenia. Four ML algorithms, random forest, support vector machine, extreme gradient boosting, and logistic regression, were used to identify risk factors of sarcopenia and predict its likelihood. The top-performing model was subsequently validated in an external cohort of 2247 middle-aged adults from the 2023 KNHANES. Model performance was assessed using the F2-score, area under the curve of a receiver operating characteristic curve, and sensitivity. All analyses were conducted using Python 3.13.2 (Python Software Foundation).\nResults: Among the 4 models, the logistic regression model demonstrated the strongest performance, yielding an area under the curve of 0.85, a sensitivity of 0.92, and an F2-score of 0.66. External validation using the 2023 KNHANES dataset confirmed the model’s robust performance, indicating its potential for widespread applications.\nConclusions: This study developed and externally validated an ML model that accurately identified sarcopenia in middle-aged adults. Leveraging data from a comprehensive national survey, our findings underscore the significance of early detection and customized interventions in midlife to mitigate sarcopenia risk and optimize long-term health outcomes.","container-title":"JMIR Medical Informatics","DOI":"10.2196/75760","issue":"1","language":"EN","license":"This is an open-access article distributed under the terms of the Creative Commons Attribution License (https://creativecommons.org/licenses/by/4.0/), which permits unrestricted use, distribution, and reproduction in any medium, provided the original work, first published JMIR Medical Informatics, is properly cited. The complete bibliographic information, a link to the original publication on https://medinform.jmir.org/, as well as this copyright and license information must be included.","page":"e75760","publisher":"JMIR Publications Inc., Toronto, Canada","source":"medinform.jmir.org","title":"A Machine Learning Model for Predicting Sarcopenia Among Middle-Aged Adults: Development and External Validation","title-short":"A Machine Learning Model for Predicting Sarcopenia Among Middle-Aged Adults","volume":"13","author":[{"family":"Chong","given":"Hye Jin"}],"issued":{"date-parts":[["2025",8,27]]}}}],"schema":"https://github.com/citation-style-language/schema/raw/master/csl-citation.json"} </w:instrText>
      </w:r>
      <w:r w:rsidR="00E6282E">
        <w:rPr>
          <w:rFonts w:ascii="Times New Roman" w:hAnsi="Times New Roman"/>
          <w:sz w:val="24"/>
        </w:rPr>
        <w:fldChar w:fldCharType="separate"/>
      </w:r>
      <w:r w:rsidR="00C95517">
        <w:rPr>
          <w:rFonts w:ascii="Times New Roman" w:hAnsi="Times New Roman"/>
          <w:noProof/>
          <w:sz w:val="24"/>
        </w:rPr>
        <w:t>(Chong, 2025)</w:t>
      </w:r>
      <w:r w:rsidR="00E6282E">
        <w:rPr>
          <w:rFonts w:ascii="Times New Roman" w:hAnsi="Times New Roman"/>
          <w:sz w:val="24"/>
        </w:rPr>
        <w:fldChar w:fldCharType="end"/>
      </w:r>
      <w:r>
        <w:rPr>
          <w:rFonts w:ascii="Times New Roman" w:hAnsi="Times New Roman"/>
          <w:sz w:val="24"/>
        </w:rPr>
        <w:t xml:space="preserve">. This is an important cautionary finding: with a sample of only approximately 1,100 participants, Random Forest and </w:t>
      </w:r>
      <w:proofErr w:type="spellStart"/>
      <w:r>
        <w:rPr>
          <w:rFonts w:ascii="Times New Roman" w:hAnsi="Times New Roman"/>
          <w:sz w:val="24"/>
        </w:rPr>
        <w:t>XGBoost</w:t>
      </w:r>
      <w:proofErr w:type="spellEnd"/>
      <w:r>
        <w:rPr>
          <w:rFonts w:ascii="Times New Roman" w:hAnsi="Times New Roman"/>
          <w:sz w:val="24"/>
        </w:rPr>
        <w:t xml:space="preserve"> overfit extensively</w:t>
      </w:r>
      <w:r w:rsidR="00C95517">
        <w:rPr>
          <w:rFonts w:ascii="Times New Roman" w:hAnsi="Times New Roman"/>
          <w:sz w:val="24"/>
        </w:rPr>
        <w:t xml:space="preserve"> </w:t>
      </w:r>
      <w:r w:rsidR="00C95517">
        <w:rPr>
          <w:rFonts w:ascii="Times New Roman" w:hAnsi="Times New Roman"/>
          <w:sz w:val="24"/>
        </w:rPr>
        <w:fldChar w:fldCharType="begin"/>
      </w:r>
      <w:r w:rsidR="00C95517">
        <w:rPr>
          <w:rFonts w:ascii="Times New Roman" w:hAnsi="Times New Roman"/>
          <w:sz w:val="24"/>
        </w:rPr>
        <w:instrText xml:space="preserve"> ADDIN ZOTERO_ITEM CSL_CITATION {"citationID":"3O6AETfH","properties":{"unsorted":false,"formattedCitation":"(Chong, 2025)","plainCitation":"(Chong, 2025)","noteIndex":0},"citationItems":[{"id":1156,"uris":["http://zotero.org/users/local/5xqQeeQG/items/9HH5QBC4"],"itemData":{"id":1156,"type":"article-journal","abstract":"Background: Sarcopenia is a common muscle disorder in older adults, and its early identification and management in middle-aged populations are essential for ensuring a healthier later life. Detecting sarcopenia at an earlier stage may reduce the future burden on health care systems and enhance the quality of life in older adults. Machine learning (ML) models can evaluate large datasets, identify essential variables, and find complicated correlations between input variables. However, using ML models to detect sarcopenia remains an unsatisfied need.\nObjective: This study aimed to develop and externally validate an ML model to predict sarcopenia risk among middle-aged adults using a nationally representative dataset.\nMethods: We analyzed data from 1926 participants aged 40 to 64 years and enrolled in the 2022 Korea National Health and Nutrition Examination Survey (KNHANES). Sarcopenia was diagnosed and defined based on the 2019 Asian Working Group for Sarcopenia criteria, which incorporate both low muscle mass and reduced muscle strength. Muscle mass was assessed using bioelectrical impedance analysis with cutoffs of &amp;lt;7.0 kg/m² for men and &amp;lt;5.7 kg/m² for women. Muscle strength was measured via handgrip strength using a digital dynamometer with thresholds of &amp;lt;28 kg for men and &amp;lt;18 kg for women. Participants meeting both criteria were classified as those with sarcopenia. Four ML algorithms, random forest, support vector machine, extreme gradient boosting, and logistic regression, were used to identify risk factors of sarcopenia and predict its likelihood. The top-performing model was subsequently validated in an external cohort of 2247 middle-aged adults from the 2023 KNHANES. Model performance was assessed using the F2-score, area under the curve of a receiver operating characteristic curve, and sensitivity. All analyses were conducted using Python 3.13.2 (Python Software Foundation).\nResults: Among the 4 models, the logistic regression model demonstrated the strongest performance, yielding an area under the curve of 0.85, a sensitivity of 0.92, and an F2-score of 0.66. External validation using the 2023 KNHANES dataset confirmed the model’s robust performance, indicating its potential for widespread applications.\nConclusions: This study developed and externally validated an ML model that accurately identified sarcopenia in middle-aged adults. Leveraging data from a comprehensive national survey, our findings underscore the significance of early detection and customized interventions in midlife to mitigate sarcopenia risk and optimize long-term health outcomes.","container-title":"JMIR Medical Informatics","DOI":"10.2196/75760","issue":"1","language":"EN","license":"This is an open-access article distributed under the terms of the Creative Commons Attribution License (https://creativecommons.org/licenses/by/4.0/), which permits unrestricted use, distribution, and reproduction in any medium, provided the original work, first published JMIR Medical Informatics, is properly cited. The complete bibliographic information, a link to the original publication on https://medinform.jmir.org/, as well as this copyright and license information must be included.","page":"e75760","publisher":"JMIR Publications Inc., Toronto, Canada","source":"medinform.jmir.org","title":"A Machine Learning Model for Predicting Sarcopenia Among Middle-Aged Adults: Development and External Validation","title-short":"A Machine Learning Model for Predicting Sarcopenia Among Middle-Aged Adults","volume":"13","author":[{"family":"Chong","given":"Hye Jin"}],"issued":{"date-parts":[["2025",8,27]]}}}],"schema":"https://github.com/citation-style-language/schema/raw/master/csl-citation.json"} </w:instrText>
      </w:r>
      <w:r w:rsidR="00C95517">
        <w:rPr>
          <w:rFonts w:ascii="Times New Roman" w:hAnsi="Times New Roman"/>
          <w:sz w:val="24"/>
        </w:rPr>
        <w:fldChar w:fldCharType="separate"/>
      </w:r>
      <w:r w:rsidR="00C95517">
        <w:rPr>
          <w:rFonts w:ascii="Times New Roman" w:hAnsi="Times New Roman"/>
          <w:noProof/>
          <w:sz w:val="24"/>
        </w:rPr>
        <w:t>(Chong, 2025)</w:t>
      </w:r>
      <w:r w:rsidR="00C95517">
        <w:rPr>
          <w:rFonts w:ascii="Times New Roman" w:hAnsi="Times New Roman"/>
          <w:sz w:val="24"/>
        </w:rPr>
        <w:fldChar w:fldCharType="end"/>
      </w:r>
      <w:r>
        <w:rPr>
          <w:rFonts w:ascii="Times New Roman" w:hAnsi="Times New Roman"/>
          <w:sz w:val="24"/>
        </w:rPr>
        <w:t xml:space="preserve">. The present project uses n = 14,347 </w:t>
      </w:r>
      <w:r w:rsidR="00C95517">
        <w:rPr>
          <w:rFonts w:ascii="Times New Roman" w:hAnsi="Times New Roman"/>
          <w:sz w:val="24"/>
        </w:rPr>
        <w:t>which is</w:t>
      </w:r>
      <w:r>
        <w:rPr>
          <w:rFonts w:ascii="Times New Roman" w:hAnsi="Times New Roman"/>
          <w:sz w:val="24"/>
        </w:rPr>
        <w:t xml:space="preserve"> more than twelve times larger</w:t>
      </w:r>
      <w:r w:rsidR="00C95517">
        <w:rPr>
          <w:rFonts w:ascii="Times New Roman" w:hAnsi="Times New Roman"/>
          <w:sz w:val="24"/>
        </w:rPr>
        <w:t>. This</w:t>
      </w:r>
      <w:r>
        <w:rPr>
          <w:rFonts w:ascii="Times New Roman" w:hAnsi="Times New Roman"/>
          <w:sz w:val="24"/>
        </w:rPr>
        <w:t xml:space="preserve"> substantially reduces this risk, though overfitting will still be addressed through five-fold stratified cross-validation and a 70/30 train-test split. The same study confirmed that protein intake, sex, age, and obesity status are the strongest predictors of sarcopenia in the middle-aged group, consistent with the feature importance findings from the other studies reviewed above</w:t>
      </w:r>
      <w:r w:rsidR="00C95517">
        <w:rPr>
          <w:rFonts w:ascii="Times New Roman" w:hAnsi="Times New Roman"/>
          <w:sz w:val="24"/>
        </w:rPr>
        <w:t xml:space="preserve"> </w:t>
      </w:r>
      <w:r w:rsidR="00C95517">
        <w:rPr>
          <w:rFonts w:ascii="Times New Roman" w:hAnsi="Times New Roman"/>
          <w:sz w:val="24"/>
        </w:rPr>
        <w:fldChar w:fldCharType="begin"/>
      </w:r>
      <w:r w:rsidR="00C95517">
        <w:rPr>
          <w:rFonts w:ascii="Times New Roman" w:hAnsi="Times New Roman"/>
          <w:sz w:val="24"/>
        </w:rPr>
        <w:instrText xml:space="preserve"> ADDIN ZOTERO_ITEM CSL_CITATION {"citationID":"NMb3oyyH","properties":{"unsorted":false,"formattedCitation":"(Chong, 2025)","plainCitation":"(Chong, 2025)","noteIndex":0},"citationItems":[{"id":1156,"uris":["http://zotero.org/users/local/5xqQeeQG/items/9HH5QBC4"],"itemData":{"id":1156,"type":"article-journal","abstract":"Background: Sarcopenia is a common muscle disorder in older adults, and its early identification and management in middle-aged populations are essential for ensuring a healthier later life. Detecting sarcopenia at an earlier stage may reduce the future burden on health care systems and enhance the quality of life in older adults. Machine learning (ML) models can evaluate large datasets, identify essential variables, and find complicated correlations between input variables. However, using ML models to detect sarcopenia remains an unsatisfied need.\nObjective: This study aimed to develop and externally validate an ML model to predict sarcopenia risk among middle-aged adults using a nationally representative dataset.\nMethods: We analyzed data from 1926 participants aged 40 to 64 years and enrolled in the 2022 Korea National Health and Nutrition Examination Survey (KNHANES). Sarcopenia was diagnosed and defined based on the 2019 Asian Working Group for Sarcopenia criteria, which incorporate both low muscle mass and reduced muscle strength. Muscle mass was assessed using bioelectrical impedance analysis with cutoffs of &amp;lt;7.0 kg/m² for men and &amp;lt;5.7 kg/m² for women. Muscle strength was measured via handgrip strength using a digital dynamometer with thresholds of &amp;lt;28 kg for men and &amp;lt;18 kg for women. Participants meeting both criteria were classified as those with sarcopenia. Four ML algorithms, random forest, support vector machine, extreme gradient boosting, and logistic regression, were used to identify risk factors of sarcopenia and predict its likelihood. The top-performing model was subsequently validated in an external cohort of 2247 middle-aged adults from the 2023 KNHANES. Model performance was assessed using the F2-score, area under the curve of a receiver operating characteristic curve, and sensitivity. All analyses were conducted using Python 3.13.2 (Python Software Foundation).\nResults: Among the 4 models, the logistic regression model demonstrated the strongest performance, yielding an area under the curve of 0.85, a sensitivity of 0.92, and an F2-score of 0.66. External validation using the 2023 KNHANES dataset confirmed the model’s robust performance, indicating its potential for widespread applications.\nConclusions: This study developed and externally validated an ML model that accurately identified sarcopenia in middle-aged adults. Leveraging data from a comprehensive national survey, our findings underscore the significance of early detection and customized interventions in midlife to mitigate sarcopenia risk and optimize long-term health outcomes.","container-title":"JMIR Medical Informatics","DOI":"10.2196/75760","issue":"1","language":"EN","license":"This is an open-access article distributed under the terms of the Creative Commons Attribution License (https://creativecommons.org/licenses/by/4.0/), which permits unrestricted use, distribution, and reproduction in any medium, provided the original work, first published JMIR Medical Informatics, is properly cited. The complete bibliographic information, a link to the original publication on https://medinform.jmir.org/, as well as this copyright and license information must be included.","page":"e75760","publisher":"JMIR Publications Inc., Toronto, Canada","source":"medinform.jmir.org","title":"A Machine Learning Model for Predicting Sarcopenia Among Middle-Aged Adults: Development and External Validation","title-short":"A Machine Learning Model for Predicting Sarcopenia Among Middle-Aged Adults","volume":"13","author":[{"family":"Chong","given":"Hye Jin"}],"issued":{"date-parts":[["2025",8,27]]}}}],"schema":"https://github.com/citation-style-language/schema/raw/master/csl-citation.json"} </w:instrText>
      </w:r>
      <w:r w:rsidR="00C95517">
        <w:rPr>
          <w:rFonts w:ascii="Times New Roman" w:hAnsi="Times New Roman"/>
          <w:sz w:val="24"/>
        </w:rPr>
        <w:fldChar w:fldCharType="separate"/>
      </w:r>
      <w:r w:rsidR="00C95517">
        <w:rPr>
          <w:rFonts w:ascii="Times New Roman" w:hAnsi="Times New Roman"/>
          <w:noProof/>
          <w:sz w:val="24"/>
        </w:rPr>
        <w:t>(Chong, 2025)</w:t>
      </w:r>
      <w:r w:rsidR="00C95517">
        <w:rPr>
          <w:rFonts w:ascii="Times New Roman" w:hAnsi="Times New Roman"/>
          <w:sz w:val="24"/>
        </w:rPr>
        <w:fldChar w:fldCharType="end"/>
      </w:r>
      <w:r>
        <w:rPr>
          <w:rFonts w:ascii="Times New Roman" w:hAnsi="Times New Roman"/>
          <w:sz w:val="24"/>
        </w:rPr>
        <w:t>.</w:t>
      </w:r>
    </w:p>
    <w:p w14:paraId="0AE0AE42" w14:textId="77777777" w:rsidR="00CE58FA" w:rsidRDefault="00B336FC">
      <w:pPr>
        <w:spacing w:before="240" w:after="120" w:line="480" w:lineRule="exact"/>
      </w:pPr>
      <w:r>
        <w:rPr>
          <w:rFonts w:ascii="Times New Roman" w:hAnsi="Times New Roman"/>
          <w:b/>
          <w:sz w:val="24"/>
        </w:rPr>
        <w:t>Identified Gap and Project Contribution</w:t>
      </w:r>
    </w:p>
    <w:p w14:paraId="6889CCB3" w14:textId="5AAE3316" w:rsidR="00CE58FA" w:rsidRDefault="00B336FC">
      <w:pPr>
        <w:spacing w:after="0" w:line="480" w:lineRule="exact"/>
        <w:ind w:firstLine="720"/>
      </w:pPr>
      <w:r>
        <w:rPr>
          <w:rFonts w:ascii="Times New Roman" w:hAnsi="Times New Roman"/>
          <w:sz w:val="24"/>
        </w:rPr>
        <w:t xml:space="preserve">Taken together, the reviewed literature identifies a clear methodological gap. No published study has simultaneously combined dietary intake, physical activity, anthropometric, socioeconomic, and clinical covariates within a machine learning and Bayesian framework for predicting low muscle mass specifically in working-age U.S. adults using multi-cycle NHANES data. Prior ML studies either focus exclusively on anthropometric predictors </w:t>
      </w:r>
      <w:r w:rsidR="007A43C8">
        <w:rPr>
          <w:rFonts w:ascii="Times New Roman" w:hAnsi="Times New Roman"/>
          <w:sz w:val="24"/>
        </w:rPr>
        <w:fldChar w:fldCharType="begin"/>
      </w:r>
      <w:r w:rsidR="00BE57C8">
        <w:rPr>
          <w:rFonts w:ascii="Times New Roman" w:hAnsi="Times New Roman"/>
          <w:sz w:val="24"/>
        </w:rPr>
        <w:instrText xml:space="preserve"> ADDIN ZOTERO_ITEM CSL_CITATION {"citationID":"2zbqtvr9","properties":{"unsorted":false,"formattedCitation":"(Olshvang et al., 2024)","plainCitation":"(Olshvang et al., 2024)","noteIndex":0},"citationItems":[{"id":1152,"uris":["http://zotero.org/users/local/5xqQeeQG/items/QIH5FPUM"],"itemData":{"id":1152,"type":"article-journal","abstract":"This study addresses the pressing need for improved methods to predict lean mass in adults, and in particular lean body mass (LBM), appendicular lean mass (ALM), and appendicular skeletal muscle mass (ASMM) for the early detection and management of sarcopenia, a condition characterized by muscle loss and dysfunction. Sarcopenia presents significant health risks, especially in populations with chronic diseases like cancer and the elderly. Current assessment methods, primarily relying on Dual-energy X-ray absorptiometry (DXA) scans, lack widespread applicability, hindering timely intervention. Leveraging machine learning techniques, this research aimed to develop and validate predictive models using data from the National Health and Nutrition Examination Survey (NHANES) and the Action for Health in Diabetes (Look AHEAD) study. The models were trained on anthropometric data, demographic factors, and DXA-derived metrics to accurately estimate LBM, ALM, and ASMM normalized to weight. Results demonstrated consistent performance across various machine learning algorithms, with LassoNet, a non-linear extension of the popular LASSO method, exhibiting superior predictive accuracy. Notably, the integration of bone mineral density measurements into the models had minimal impact on predictive accuracy, suggesting potential alternatives to DXA scans for lean mass assessment in the general population. Despite the robustness of the models, limitations include the absence of outcome measures and cohorts highly vulnerable to muscle mass loss. Nonetheless, these findings hold promise for revolutionizing lean mass assessment paradigms, offering implications for chronic disease management and personalized health interventions. Future research endeavors should focus on validating these models in diverse populations and addressing clinical complexities to enhance prediction accuracy and clinical utility in managing sarcopenia.","container-title":"PLOS ONE","DOI":"10.1371/journal.pone.0309830","ISSN":"1932-6203","issue":"9","journalAbbreviation":"PLOS ONE","language":"en","page":"e0309830","publisher":"Public Library of Science","source":"PLoS Journals","title":"Predictive modeling of lean body mass, appendicular lean mass, and appendicular skeletal muscle mass using machine learning techniques: A comprehensive analysis utilizing NHANES data and the Look AHEAD study","title-short":"Predictive modeling of lean body mass, appendicular lean mass, and appendicular skeletal muscle mass using machine learning techniques","volume":"19","author":[{"family":"Olshvang","given":"Daniel"},{"family":"Harris","given":"Carl"},{"family":"Chellappa","given":"Rama"},{"family":"Santhanam","given":"Prasanna"}],"issued":{"date-parts":[["2024",9,6]]}}}],"schema":"https://github.com/citation-style-language/schema/raw/master/csl-citation.json"} </w:instrText>
      </w:r>
      <w:r w:rsidR="007A43C8">
        <w:rPr>
          <w:rFonts w:ascii="Times New Roman" w:hAnsi="Times New Roman"/>
          <w:sz w:val="24"/>
        </w:rPr>
        <w:fldChar w:fldCharType="separate"/>
      </w:r>
      <w:r w:rsidR="00BE57C8">
        <w:rPr>
          <w:rFonts w:ascii="Times New Roman" w:hAnsi="Times New Roman"/>
          <w:noProof/>
          <w:sz w:val="24"/>
        </w:rPr>
        <w:t>(Olshvang et al., 2024)</w:t>
      </w:r>
      <w:r w:rsidR="007A43C8">
        <w:rPr>
          <w:rFonts w:ascii="Times New Roman" w:hAnsi="Times New Roman"/>
          <w:sz w:val="24"/>
        </w:rPr>
        <w:fldChar w:fldCharType="end"/>
      </w:r>
      <w:r>
        <w:rPr>
          <w:rFonts w:ascii="Times New Roman" w:hAnsi="Times New Roman"/>
          <w:sz w:val="24"/>
        </w:rPr>
        <w:t>, use non-U.S. populations</w:t>
      </w:r>
      <w:r w:rsidR="00BE57C8">
        <w:rPr>
          <w:rFonts w:ascii="Times New Roman" w:hAnsi="Times New Roman"/>
          <w:sz w:val="24"/>
        </w:rPr>
        <w:t xml:space="preserve"> </w:t>
      </w:r>
      <w:r w:rsidR="00BE57C8">
        <w:rPr>
          <w:rFonts w:ascii="Times New Roman" w:hAnsi="Times New Roman"/>
          <w:sz w:val="24"/>
        </w:rPr>
        <w:fldChar w:fldCharType="begin"/>
      </w:r>
      <w:r w:rsidR="003A637C">
        <w:rPr>
          <w:rFonts w:ascii="Times New Roman" w:hAnsi="Times New Roman"/>
          <w:sz w:val="24"/>
        </w:rPr>
        <w:instrText xml:space="preserve"> ADDIN ZOTERO_ITEM CSL_CITATION {"citationID":"uH9v02gk","properties":{"unsorted":false,"formattedCitation":"(Chong, 2025; Yu et al., 2025)","plainCitation":"(Chong, 2025; Yu et al., 2025)","noteIndex":0},"citationItems":[{"id":1156,"uris":["http://zotero.org/users/local/5xqQeeQG/items/9HH5QBC4"],"itemData":{"id":1156,"type":"article-journal","abstract":"Background: Sarcopenia is a common muscle disorder in older adults, and its early identification and management in middle-aged populations are essential for ensuring a healthier later life. Detecting sarcopenia at an earlier stage may reduce the future burden on health care systems and enhance the quality of life in older adults. Machine learning (ML) models can evaluate large datasets, identify essential variables, and find complicated correlations between input variables. However, using ML models to detect sarcopenia remains an unsatisfied need.\nObjective: This study aimed to develop and externally validate an ML model to predict sarcopenia risk among middle-aged adults using a nationally representative dataset.\nMethods: We analyzed data from 1926 participants aged 40 to 64 years and enrolled in the 2022 Korea National Health and Nutrition Examination Survey (KNHANES). Sarcopenia was diagnosed and defined based on the 2019 Asian Working Group for Sarcopenia criteria, which incorporate both low muscle mass and reduced muscle strength. Muscle mass was assessed using bioelectrical impedance analysis with cutoffs of &amp;lt;7.0 kg/m² for men and &amp;lt;5.7 kg/m² for women. Muscle strength was measured via handgrip strength using a digital dynamometer with thresholds of &amp;lt;28 kg for men and &amp;lt;18 kg for women. Participants meeting both criteria were classified as those with sarcopenia. Four ML algorithms, random forest, support vector machine, extreme gradient boosting, and logistic regression, were used to identify risk factors of sarcopenia and predict its likelihood. The top-performing model was subsequently validated in an external cohort of 2247 middle-aged adults from the 2023 KNHANES. Model performance was assessed using the F2-score, area under the curve of a receiver operating characteristic curve, and sensitivity. All analyses were conducted using Python 3.13.2 (Python Software Foundation).\nResults: Among the 4 models, the logistic regression model demonstrated the strongest performance, yielding an area under the curve of 0.85, a sensitivity of 0.92, and an F2-score of 0.66. External validation using the 2023 KNHANES dataset confirmed the model’s robust performance, indicating its potential for widespread applications.\nConclusions: This study developed and externally validated an ML model that accurately identified sarcopenia in middle-aged adults. Leveraging data from a comprehensive national survey, our findings underscore the significance of early detection and customized interventions in midlife to mitigate sarcopenia risk and optimize long-term health outcomes.","container-title":"JMIR Medical Informatics","DOI":"10.2196/75760","issue":"1","language":"EN","license":"This is an open-access article distributed under the terms of the Creative Commons Attribution License (https://creativecommons.org/licenses/by/4.0/), which permits unrestricted use, distribution, and reproduction in any medium, provided the original work, first published JMIR Medical Informatics, is properly cited. The complete bibliographic information, a link to the original publication on https://medinform.jmir.org/, as well as this copyright and license information must be included.","page":"e75760","publisher":"JMIR Publications Inc., Toronto, Canada","source":"medinform.jmir.org","title":"A Machine Learning Model for Predicting Sarcopenia Among Middle-Aged Adults: Development and External Validation","title-short":"A Machine Learning Model for Predicting Sarcopenia Among Middle-Aged Adults","volume":"13","author":[{"family":"Chong","given":"Hye Jin"}],"issued":{"date-parts":[["2025",8,27]]}}},{"id":1154,"uris":["http://zotero.org/users/local/5xqQeeQG/items/KYTEFTWE"],"itemData":{"id":1154,"type":"article-journal","abstract":"BackgroundSarcopenia (SP), is recognized as a complication of cardiovascular disease (CVD), but few relevant diagnostic models have been developed. This study aims to establish an interpretable diagnostic model for the occurrence of SP in older adult CVD patients living in Chinese community-dwelling (CD).MethodsWe randomly selected participants with CVD recruited from CHARLS from 2011 to 2015 and divided them into a training set and a test set. In the training set, we processed and screened the predictor variables and addressed the data imbalance by the synthetic minority oversampling technique (SMOTE). Subsequently, we built four machine learning (ML) models to predict SP. After 100 iterations, we selected the best performing model for risk stratification by comparing model discrimination and calibration. Then, we analyzed the relationship between ML risk and SP using scatterplots and logistic regression (LR). Finally, the Shapley’s Additive Explanatory Plot (SHAP) illustrates how each feature level affects the predicted probability of SP.ResultsWe ultimately included 1,088 CD older adults, 18.61% of whom reported SP. The optimal model, XGBoost, was selected for prediction and risk stratification. After both univariate (odds ratio [OR]: 12.45, p = 4.74 × 10−10) and multivariate analyses (OR: 6.98, p = 3.96 × 10−10), participants with higher ML scores had a higher risk of SP. In sex-specific subanalyses, BMI, height, age, DBP, HDL, etc. were all significant predictors.ConclusionThis study develops a novel clinically-integrated tool that can be used to easily predict SP in the older adults population with CVD, providing a basis for the development of personalized therapeutic measures.","container-title":"Frontiers in Public Health","DOI":"10.3389/fpubh.2025.1527304","ISSN":"2296-2565","journalAbbreviation":"Front. Public Health","language":"English","publisher":"Frontiers","source":"Frontiers","title":"Sarcopenia prediction model based on machine learning and SHAP values for community-based older adults with cardiovascular disease in China","URL":"https://www.frontiersin.org/journals/public-health/articles/10.3389/fpubh.2025.1527304/full","volume":"13","author":[{"family":"Yu","given":"Peil"},{"family":"Zhang","given":"Xinxin"},{"family":"Sun","given":"Guoxuan"},{"family":"Zeng","given":"Ping"},{"family":"Zheng","given":"Chu"},{"family":"Wang","given":"Ke"}],"accessed":{"date-parts":[["2026",6,13]]},"issued":{"date-parts":[["2025",5,21]]}}}],"schema":"https://github.com/citation-style-language/schema/raw/master/csl-citation.json"} </w:instrText>
      </w:r>
      <w:r w:rsidR="00BE57C8">
        <w:rPr>
          <w:rFonts w:ascii="Times New Roman" w:hAnsi="Times New Roman"/>
          <w:sz w:val="24"/>
        </w:rPr>
        <w:fldChar w:fldCharType="separate"/>
      </w:r>
      <w:r w:rsidR="003A637C">
        <w:rPr>
          <w:rFonts w:ascii="Times New Roman" w:hAnsi="Times New Roman"/>
          <w:noProof/>
          <w:sz w:val="24"/>
        </w:rPr>
        <w:t>(Chong, 2025; Yu et al., 2025)</w:t>
      </w:r>
      <w:r w:rsidR="00BE57C8">
        <w:rPr>
          <w:rFonts w:ascii="Times New Roman" w:hAnsi="Times New Roman"/>
          <w:sz w:val="24"/>
        </w:rPr>
        <w:fldChar w:fldCharType="end"/>
      </w:r>
      <w:r>
        <w:rPr>
          <w:rFonts w:ascii="Times New Roman" w:hAnsi="Times New Roman"/>
          <w:sz w:val="24"/>
        </w:rPr>
        <w:t>, or are limited to older adult cohorts where sarcopenia has a different etiology than in midlife</w:t>
      </w:r>
      <w:r w:rsidR="00B40F37">
        <w:rPr>
          <w:rFonts w:ascii="Times New Roman" w:hAnsi="Times New Roman"/>
          <w:sz w:val="24"/>
        </w:rPr>
        <w:t xml:space="preserve"> </w:t>
      </w:r>
      <w:r w:rsidR="006E3619">
        <w:rPr>
          <w:rFonts w:ascii="Times New Roman" w:hAnsi="Times New Roman"/>
          <w:sz w:val="24"/>
        </w:rPr>
        <w:fldChar w:fldCharType="begin"/>
      </w:r>
      <w:r w:rsidR="003E34C5">
        <w:rPr>
          <w:rFonts w:ascii="Times New Roman" w:hAnsi="Times New Roman"/>
          <w:sz w:val="24"/>
        </w:rPr>
        <w:instrText xml:space="preserve"> ADDIN ZOTERO_ITEM CSL_CITATION {"citationID":"CUeB8FC1","properties":{"unsorted":false,"formattedCitation":"(Dodds et al., 2015; Shaw et al., 2017)","plainCitation":"(Dodds et al., 2015; Shaw et al., 2017)","noteIndex":0},"citationItems":[{"id":1161,"uris":["http://zotero.org/users/local/5xqQeeQG/items/P32V7CVT"],"itemData":{"id":1161,"type":"article-journal","abstract":"The aim of this review is to describe the epidemiology of sarcopenia, specifically prevalence, health outcomes, and factors across the life course that have been linked to its development. Sarcopenia definitions involve a range of measures (muscle mass, strength, and physical performance), which tend to decline with age, and hence sarcopenia becomes increasingly prevalent with age. Less is known about prevalence in older people in hospital and care homes, although it is likely to be higher than in community settings. The range of measures used, and the cutpoints suggested for each, presents a challenge for comparing prevalence estimates between studies. The importance of sarcopenia is highlighted by the range of adverse health outcomes that strength and physical performance (and to a lesser extent, muscle mass) have been linked to. This is shown most strikingly by the finding of increased all-cause mortality rates among those with weaker grip strength and slower gait speed. A life course approach broadens the window for our understanding of the etiology of sarcopenia and hence the potential intervention. An example is physical activity, with increased levels across midadulthood appearing to increase muscle mass and strength in early old age. Epidemiologic studies will continue to make an important contribution to our understanding of sarcopenia and possible avenues for intervention and prevention.","container-title":"Journal of Clinical Densitometry","DOI":"10.1016/j.jocd.2015.04.012","ISSN":"1094-6950","issue":"4","journalAbbreviation":"Journal of Clinical Densitometry","page":"461-466","source":"ScienceDirect","title":"The Epidemiology of Sarcopenia","volume":"18","author":[{"family":"Dodds","given":"Richard Matthew"},{"family":"Roberts","given":"Helen Clare"},{"family":"Cooper","given":"Cyrus"},{"family":"Sayer","given":"Avan Aihie"}],"issued":{"date-parts":[["2015",10,1]]}}},{"id":1159,"uris":["http://zotero.org/users/local/5xqQeeQG/items/N7HEHZA2"],"itemData":{"id":1159,"type":"article-journal","abstract":"Sarcopenia is an age-related syndrome characterised by progressive and generalised loss of skeletal muscle mass and strength; it is a major contributor to the risk of physical frailty, functional impairment in older people, poor health-related quality of life and premature death. Many different definitions have been used to describe sarcopenia and have resulted in varying estimates of prevalence of the condition. The most recent attempts of definitions have tried to integrate information on muscle mass, strength and physical function and provide a definition that is useful in both research and clinical settings. This review focuses on the epidemiology of the three distinct physiological components of sarcopenia, and highlights the similarities and differences between their patterns of variation with age, gender, geography and time and the individual risk factors that cluster selectively with muscle mass, strength and physical function. Methods used to measure muscle mass, strength and physical functioning and how differences in these approaches can contribute to the varying prevalence rates will also be described. The evidence for this review was gathered by undertaking a systematic search of the literature. The descriptive characteristics of muscle mass, strength and function described in this review point to the urgent need for a consensual definition of sarcopenia incorporating these parameters.","container-title":"Calcified Tissue International","DOI":"10.1007/s00223-017-0277-0","ISSN":"1432-0827","issue":"3","journalAbbreviation":"Calcif Tissue Int","language":"en","page":"229-247","source":"Springer Link","title":"Epidemiology of Sarcopenia: Determinants Throughout the Lifecourse","title-short":"Epidemiology of Sarcopenia","volume":"101","author":[{"family":"Shaw","given":"S. C."},{"family":"Dennison","given":"E. M."},{"family":"Cooper","given":"C."}],"issued":{"date-parts":[["2017",9,1]]}}}],"schema":"https://github.com/citation-style-language/schema/raw/master/csl-citation.json"} </w:instrText>
      </w:r>
      <w:r w:rsidR="006E3619">
        <w:rPr>
          <w:rFonts w:ascii="Times New Roman" w:hAnsi="Times New Roman"/>
          <w:sz w:val="24"/>
        </w:rPr>
        <w:fldChar w:fldCharType="separate"/>
      </w:r>
      <w:r w:rsidR="003E34C5">
        <w:rPr>
          <w:rFonts w:ascii="Times New Roman" w:hAnsi="Times New Roman"/>
          <w:noProof/>
          <w:sz w:val="24"/>
        </w:rPr>
        <w:t>(Dodds et al., 2015; Shaw et al., 2017)</w:t>
      </w:r>
      <w:r w:rsidR="006E3619">
        <w:rPr>
          <w:rFonts w:ascii="Times New Roman" w:hAnsi="Times New Roman"/>
          <w:sz w:val="24"/>
        </w:rPr>
        <w:fldChar w:fldCharType="end"/>
      </w:r>
      <w:r>
        <w:rPr>
          <w:rFonts w:ascii="Times New Roman" w:hAnsi="Times New Roman"/>
          <w:sz w:val="24"/>
        </w:rPr>
        <w:t>. The present project addresses this gap by applying both data mining and Bayesian methods to a richer, nationally representative feature set, using class-weighted imbalance handling rather than synthetic oversampling, and reporting both SHAP-based global feature importance and sex-stratified subgroup analyses.</w:t>
      </w:r>
    </w:p>
    <w:p w14:paraId="097EEE1C" w14:textId="77777777" w:rsidR="00CE58FA" w:rsidRDefault="00B336FC">
      <w:pPr>
        <w:spacing w:before="240" w:after="120" w:line="480" w:lineRule="exact"/>
      </w:pPr>
      <w:r>
        <w:rPr>
          <w:rFonts w:ascii="Times New Roman" w:hAnsi="Times New Roman"/>
          <w:b/>
          <w:sz w:val="24"/>
        </w:rPr>
        <w:t>Data Description</w:t>
      </w:r>
    </w:p>
    <w:p w14:paraId="65815E0B" w14:textId="77777777" w:rsidR="00CE58FA" w:rsidRDefault="00B336FC">
      <w:pPr>
        <w:spacing w:before="240" w:after="120" w:line="480" w:lineRule="exact"/>
      </w:pPr>
      <w:r>
        <w:rPr>
          <w:rFonts w:ascii="Times New Roman" w:hAnsi="Times New Roman"/>
          <w:b/>
          <w:sz w:val="24"/>
        </w:rPr>
        <w:t>Source and Structure</w:t>
      </w:r>
    </w:p>
    <w:p w14:paraId="2F01BCD7" w14:textId="77777777" w:rsidR="00CE58FA" w:rsidRDefault="00B336FC">
      <w:pPr>
        <w:spacing w:after="0" w:line="480" w:lineRule="exact"/>
        <w:ind w:firstLine="720"/>
      </w:pPr>
      <w:r>
        <w:rPr>
          <w:rFonts w:ascii="Times New Roman" w:hAnsi="Times New Roman"/>
          <w:sz w:val="24"/>
        </w:rPr>
        <w:t xml:space="preserve">The dataset is drawn from four cycles of the National Health and Nutrition Examination Survey (NHANES): 2011–2012, 2013–2014, 2015–2016, and 2017–2018. NHANES is a </w:t>
      </w:r>
      <w:r>
        <w:rPr>
          <w:rFonts w:ascii="Times New Roman" w:hAnsi="Times New Roman"/>
          <w:sz w:val="24"/>
        </w:rPr>
        <w:lastRenderedPageBreak/>
        <w:t>continuous, cross-sectional program administered by the National Center for Health Statistics (NCHS) and is designed to assess the health and nutritional status of the non-institutionalized U.S. civilian population using a complex stratified multistage probability sampling design. Data from the four cycles were downloaded directly from the CDC NHANES server using publicly available XPT files and merged by SEQN (respondent sequence number). The merged analytical dataset contains 14,347 adults aged 20–59 year</w:t>
      </w:r>
      <w:r>
        <w:rPr>
          <w:rFonts w:ascii="Times New Roman" w:hAnsi="Times New Roman"/>
          <w:sz w:val="24"/>
        </w:rPr>
        <w:t>s: 7,499 female and 6,848 male.</w:t>
      </w:r>
    </w:p>
    <w:p w14:paraId="70B64CB5" w14:textId="77777777" w:rsidR="00CE58FA" w:rsidRDefault="00B336FC">
      <w:pPr>
        <w:spacing w:before="240" w:after="120" w:line="480" w:lineRule="exact"/>
      </w:pPr>
      <w:r>
        <w:rPr>
          <w:rFonts w:ascii="Times New Roman" w:hAnsi="Times New Roman"/>
          <w:b/>
          <w:sz w:val="24"/>
        </w:rPr>
        <w:t>Variables and Feature Set</w:t>
      </w:r>
    </w:p>
    <w:p w14:paraId="1CA9BC55" w14:textId="77777777" w:rsidR="00CE58FA" w:rsidRDefault="00B336FC">
      <w:pPr>
        <w:spacing w:after="0" w:line="480" w:lineRule="exact"/>
        <w:ind w:firstLine="720"/>
      </w:pPr>
      <w:r>
        <w:rPr>
          <w:rFonts w:ascii="Times New Roman" w:hAnsi="Times New Roman"/>
          <w:sz w:val="24"/>
        </w:rPr>
        <w:t>The outcome variable is low_muscle_mass, a binary indicator equal to 1 for participants in the sex-specific bottom 20th percentile of appendicular skeletal muscle mass index (ASMI, kg/m²). ASMI was derived from DXA-measured four-limb lean mass (sum of arm and leg lean tissue in grams, divided by 1,000 to convert to kilograms, then divided by height in metres squared). The sex-specific 20th-percentile cutoffs were 8.13 kg/m² for males and 6.23 kg/m² for females, yielding 2,179 cases of low muscle mass (20% p</w:t>
      </w:r>
      <w:r>
        <w:rPr>
          <w:rFonts w:ascii="Times New Roman" w:hAnsi="Times New Roman"/>
          <w:sz w:val="24"/>
        </w:rPr>
        <w:t>revalence) among the 10,891 participants with complete DXA data. This exact balance between cases and available non-cases means that class imbalance, while present relative to the full 14,347-person sample, is moderate rather than severe.</w:t>
      </w:r>
    </w:p>
    <w:p w14:paraId="36AAD708" w14:textId="77777777" w:rsidR="00CE58FA" w:rsidRDefault="00B336FC">
      <w:pPr>
        <w:spacing w:after="0" w:line="480" w:lineRule="exact"/>
        <w:ind w:firstLine="720"/>
      </w:pPr>
      <w:r>
        <w:rPr>
          <w:rFonts w:ascii="Times New Roman" w:hAnsi="Times New Roman"/>
          <w:sz w:val="24"/>
        </w:rPr>
        <w:t>Predictor variables span five domains. Demographic and anthropometric variables include age (years), sex, race/ethnicity (five categories: Non-Hispanic White, Non-Hispanic Black, Hispanic, Asian, Other), height (cm), weight (kg), BMI (kg/m²), and waist circumference (cm). Dietary variables, derived from two 24-hour dietary recalls, include total protein intake (g/day) and total energy intake (kcal/day); calcium (mg/day) and vitamin D (mcg/day) are also included given their established roles in musculoskelet</w:t>
      </w:r>
      <w:r>
        <w:rPr>
          <w:rFonts w:ascii="Times New Roman" w:hAnsi="Times New Roman"/>
          <w:sz w:val="24"/>
        </w:rPr>
        <w:t xml:space="preserve">al metabolism. Socioeconomic variables include the poverty income ratio, a continuous measure of household income relative to the federal poverty level. Clinical and health behaviour variables include diabetes status (binary), cardiovascular disease history (binary), self-reported smoking status, and physical activity level (MET-adjusted minutes per week of moderate and vigorous activity). Grip strength (maximum </w:t>
      </w:r>
      <w:r>
        <w:rPr>
          <w:rFonts w:ascii="Times New Roman" w:hAnsi="Times New Roman"/>
          <w:sz w:val="24"/>
        </w:rPr>
        <w:lastRenderedPageBreak/>
        <w:t>of four dynamometer trials in kg) is included as a feature for models using only the 2011–2013 c</w:t>
      </w:r>
      <w:r>
        <w:rPr>
          <w:rFonts w:ascii="Times New Roman" w:hAnsi="Times New Roman"/>
          <w:sz w:val="24"/>
        </w:rPr>
        <w:t>ycles, where it is available.</w:t>
      </w:r>
    </w:p>
    <w:p w14:paraId="530812B1" w14:textId="77777777" w:rsidR="00CE58FA" w:rsidRDefault="00B336FC">
      <w:pPr>
        <w:spacing w:before="240" w:after="120" w:line="480" w:lineRule="exact"/>
      </w:pPr>
      <w:r>
        <w:rPr>
          <w:rFonts w:ascii="Times New Roman" w:hAnsi="Times New Roman"/>
          <w:b/>
          <w:sz w:val="24"/>
        </w:rPr>
        <w:t>Summary Statistics</w:t>
      </w:r>
    </w:p>
    <w:p w14:paraId="77C1E065" w14:textId="322A2C96" w:rsidR="00CE58FA" w:rsidRDefault="00B336FC">
      <w:pPr>
        <w:spacing w:after="120" w:line="480" w:lineRule="exact"/>
        <w:ind w:firstLine="720"/>
      </w:pPr>
      <w:r>
        <w:rPr>
          <w:rFonts w:ascii="Times New Roman" w:hAnsi="Times New Roman"/>
          <w:sz w:val="24"/>
        </w:rPr>
        <w:t>Table 1 presents summary statistics for the full analytical sample, stratified by sex. Mean age was 39.37 years (SD = 11.49) overall, with no statistically significant difference between females (39.49, SD = 11.36) and males (39.24, SD = 11.62; p = 0.2). Significant sex differences were observed for all other continuous variables (all p &lt; 0.001). Mean BMI was 29.36 kg/m² (SD = 7.46) overall; females had slightly higher BMI (29.85, SD = 8.18) than males (28.83, SD = 6.56). Mean ASMI was 8.45 kg/m² overall, w</w:t>
      </w:r>
      <w:r>
        <w:rPr>
          <w:rFonts w:ascii="Times New Roman" w:hAnsi="Times New Roman"/>
          <w:sz w:val="24"/>
        </w:rPr>
        <w:t>ith males averaging 9.39 (SD = 1.51) and females 7.54 (SD = 1.55), consistent with the well-established sexual dimorphism in appendicular lean mass. Mean appendicular lean mass was 24.04 kg (SD = 6.69) overall, 28.54 kg in males and 19.67 kg in females. Max grip strength was 39.48 kg (SD = 11.44) overall, 48.29 kg in males and 30.90 kg in females. Mean protein intake was 85.76 g/day (SD = 45.87) overall, 100.81 g/day in males and 71.90 g/day in females. Mean total energy intake was 2,238.80 kcal/day overall</w:t>
      </w:r>
      <w:r>
        <w:rPr>
          <w:rFonts w:ascii="Times New Roman" w:hAnsi="Times New Roman"/>
          <w:sz w:val="24"/>
        </w:rPr>
        <w:t>. The low muscle mass prevalence was exactly 20% in both sexes (p &gt; 0.9), confirming that the sex-specific percentile cutoff procedure achieved the intended balance. Low grip strength</w:t>
      </w:r>
      <w:r w:rsidR="004B1E28">
        <w:rPr>
          <w:rFonts w:ascii="Times New Roman" w:hAnsi="Times New Roman"/>
          <w:sz w:val="24"/>
        </w:rPr>
        <w:t xml:space="preserve"> which was </w:t>
      </w:r>
      <w:r>
        <w:rPr>
          <w:rFonts w:ascii="Times New Roman" w:hAnsi="Times New Roman"/>
          <w:sz w:val="24"/>
        </w:rPr>
        <w:t>defined as maximum grip below the FNIH cutoffs</w:t>
      </w:r>
      <w:r w:rsidR="004B1E28">
        <w:rPr>
          <w:rFonts w:ascii="Times New Roman" w:hAnsi="Times New Roman"/>
          <w:sz w:val="24"/>
        </w:rPr>
        <w:t xml:space="preserve">, </w:t>
      </w:r>
      <w:r>
        <w:rPr>
          <w:rFonts w:ascii="Times New Roman" w:hAnsi="Times New Roman"/>
          <w:sz w:val="24"/>
        </w:rPr>
        <w:t>was present in only 42 participants (0.6%), reflecting the young-to-midlife age range of this sample.</w:t>
      </w:r>
    </w:p>
    <w:p w14:paraId="2ACE33F2" w14:textId="77777777" w:rsidR="00CE58FA" w:rsidRDefault="00B336FC">
      <w:pPr>
        <w:jc w:val="center"/>
      </w:pPr>
      <w:r>
        <w:rPr>
          <w:noProof/>
        </w:rPr>
        <w:lastRenderedPageBreak/>
        <w:drawing>
          <wp:inline distT="0" distB="0" distL="0" distR="0" wp14:anchorId="690C26D9" wp14:editId="123B3F68">
            <wp:extent cx="5486400" cy="50904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ummary-Statistics.jpg"/>
                    <pic:cNvPicPr/>
                  </pic:nvPicPr>
                  <pic:blipFill>
                    <a:blip r:embed="rId8"/>
                    <a:stretch>
                      <a:fillRect/>
                    </a:stretch>
                  </pic:blipFill>
                  <pic:spPr>
                    <a:xfrm>
                      <a:off x="0" y="0"/>
                      <a:ext cx="5486400" cy="5090474"/>
                    </a:xfrm>
                    <a:prstGeom prst="rect">
                      <a:avLst/>
                    </a:prstGeom>
                  </pic:spPr>
                </pic:pic>
              </a:graphicData>
            </a:graphic>
          </wp:inline>
        </w:drawing>
      </w:r>
    </w:p>
    <w:p w14:paraId="43AB941E" w14:textId="77777777" w:rsidR="00CE58FA" w:rsidRDefault="00B336FC">
      <w:pPr>
        <w:spacing w:after="240" w:line="480" w:lineRule="exact"/>
        <w:jc w:val="center"/>
      </w:pPr>
      <w:r>
        <w:rPr>
          <w:rFonts w:ascii="Times New Roman" w:hAnsi="Times New Roman"/>
          <w:i/>
          <w:sz w:val="24"/>
        </w:rPr>
        <w:t>Table 1. Summary statistics for the NHANES 2011–2018 analytical sample (N = 14,347), stratified by sex.</w:t>
      </w:r>
      <w:r>
        <w:rPr>
          <w:rFonts w:ascii="Times New Roman" w:hAnsi="Times New Roman"/>
          <w:i/>
          <w:sz w:val="24"/>
        </w:rPr>
        <w:br/>
        <w:t>Note. Values are mean (SD) unless otherwise noted. P-values from Wilcoxon rank sum test and Pearson chi-squared test.</w:t>
      </w:r>
    </w:p>
    <w:p w14:paraId="285E2E7F" w14:textId="77777777" w:rsidR="00CE58FA" w:rsidRDefault="00B336FC">
      <w:pPr>
        <w:spacing w:before="240" w:after="120" w:line="480" w:lineRule="exact"/>
      </w:pPr>
      <w:r>
        <w:rPr>
          <w:rFonts w:ascii="Times New Roman" w:hAnsi="Times New Roman"/>
          <w:b/>
          <w:sz w:val="24"/>
        </w:rPr>
        <w:t>Missing Data</w:t>
      </w:r>
    </w:p>
    <w:p w14:paraId="402A91AF" w14:textId="77777777" w:rsidR="00CE58FA" w:rsidRDefault="00B336FC">
      <w:pPr>
        <w:spacing w:after="120" w:line="480" w:lineRule="exact"/>
        <w:ind w:firstLine="720"/>
      </w:pPr>
      <w:r>
        <w:rPr>
          <w:rFonts w:ascii="Times New Roman" w:hAnsi="Times New Roman"/>
          <w:sz w:val="24"/>
        </w:rPr>
        <w:t xml:space="preserve">Missing data patterns are summarized in Figure 1. The two variables with the highest missingness are max grip strength (52.1% missing) and ASMI/ALM (approximately 24%). Both are structural features of the NHANES sampling design rather than data quality failures. Grip strength was collected only in the 2011–2012 and 2013–2014 cycles via the Muscle </w:t>
      </w:r>
      <w:r>
        <w:rPr>
          <w:rFonts w:ascii="Times New Roman" w:hAnsi="Times New Roman"/>
          <w:sz w:val="24"/>
        </w:rPr>
        <w:lastRenderedPageBreak/>
        <w:t>Strength/Endurance (MGX) module, which was discontinued in 2015. ASMI and ALM missingness reflects the fact that DXA scans were administered to a probability subsample of eligible participants, not the full interview sample, in every cycle. Dietary variables (protein, energy, calcium, vitamin D), poverty income ratio, and physical activity each show approximately 9.1% missing data, consistent with non-response and exclusions from the 24-hour recall protocol. BMI, height, and weight are missing in fewer than</w:t>
      </w:r>
      <w:r>
        <w:rPr>
          <w:rFonts w:ascii="Times New Roman" w:hAnsi="Times New Roman"/>
          <w:sz w:val="24"/>
        </w:rPr>
        <w:t xml:space="preserve"> 1% of participants. All missing data will be handled through multiple imputation using predictive mean matching for continuous variables and logistic imputation for binary variables, with 10 imputed datasets and pooled estimates reported following Rubin's rules.</w:t>
      </w:r>
    </w:p>
    <w:p w14:paraId="3C23AE5B" w14:textId="77777777" w:rsidR="00CE58FA" w:rsidRDefault="00B336FC">
      <w:pPr>
        <w:jc w:val="center"/>
      </w:pPr>
      <w:r>
        <w:rPr>
          <w:noProof/>
        </w:rPr>
        <w:drawing>
          <wp:inline distT="0" distB="0" distL="0" distR="0" wp14:anchorId="05FC33D4" wp14:editId="375D0496">
            <wp:extent cx="5486400" cy="3429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missing_data-4.jpg"/>
                    <pic:cNvPicPr/>
                  </pic:nvPicPr>
                  <pic:blipFill>
                    <a:blip r:embed="rId9"/>
                    <a:stretch>
                      <a:fillRect/>
                    </a:stretch>
                  </pic:blipFill>
                  <pic:spPr>
                    <a:xfrm>
                      <a:off x="0" y="0"/>
                      <a:ext cx="5486400" cy="3429000"/>
                    </a:xfrm>
                    <a:prstGeom prst="rect">
                      <a:avLst/>
                    </a:prstGeom>
                  </pic:spPr>
                </pic:pic>
              </a:graphicData>
            </a:graphic>
          </wp:inline>
        </w:drawing>
      </w:r>
    </w:p>
    <w:p w14:paraId="3FE4B359" w14:textId="77777777" w:rsidR="00CE58FA" w:rsidRDefault="00B336FC">
      <w:pPr>
        <w:spacing w:after="240" w:line="480" w:lineRule="exact"/>
        <w:jc w:val="center"/>
      </w:pPr>
      <w:r>
        <w:rPr>
          <w:rFonts w:ascii="Times New Roman" w:hAnsi="Times New Roman"/>
          <w:i/>
          <w:sz w:val="24"/>
        </w:rPr>
        <w:t>Figure 1. Missing data by variable, NHANES 2011–2018 (N = 14,347). DXA was not collected for all participants; grip strength data were not collected in the 2015–2018 cycles.</w:t>
      </w:r>
    </w:p>
    <w:p w14:paraId="43C13273" w14:textId="77777777" w:rsidR="00CE58FA" w:rsidRDefault="00B336FC">
      <w:pPr>
        <w:spacing w:before="240" w:after="120" w:line="480" w:lineRule="exact"/>
      </w:pPr>
      <w:r>
        <w:rPr>
          <w:rFonts w:ascii="Times New Roman" w:hAnsi="Times New Roman"/>
          <w:b/>
          <w:sz w:val="24"/>
        </w:rPr>
        <w:t>Exploratory Data Analysis</w:t>
      </w:r>
    </w:p>
    <w:p w14:paraId="65B94CCD" w14:textId="77777777" w:rsidR="00CE58FA" w:rsidRDefault="00B336FC">
      <w:pPr>
        <w:spacing w:after="120" w:line="480" w:lineRule="exact"/>
        <w:ind w:firstLine="720"/>
      </w:pPr>
      <w:r>
        <w:rPr>
          <w:rFonts w:ascii="Times New Roman" w:hAnsi="Times New Roman"/>
          <w:sz w:val="24"/>
        </w:rPr>
        <w:t xml:space="preserve">Figure 2 shows the distribution of ASMI by sex. The male distribution is centered at approximately 9.4 kg/m² and the female distribution at approximately 7.5 kg/m², consistent with </w:t>
      </w:r>
      <w:r>
        <w:rPr>
          <w:rFonts w:ascii="Times New Roman" w:hAnsi="Times New Roman"/>
          <w:sz w:val="24"/>
        </w:rPr>
        <w:lastRenderedPageBreak/>
        <w:t>published NHANES reference values. Both distributions are approximately unimodal and right-skewed, with the male distribution showing a longer upper tail. The overlap region between approximately 7 and 10 kg/m² confirms that sex must be controlled in all analyses and that sex-specific cutpoints are necessary for the outcome definition.</w:t>
      </w:r>
    </w:p>
    <w:p w14:paraId="10C44B50" w14:textId="77777777" w:rsidR="00CE58FA" w:rsidRDefault="00B336FC">
      <w:pPr>
        <w:jc w:val="center"/>
      </w:pPr>
      <w:r>
        <w:rPr>
          <w:noProof/>
        </w:rPr>
        <w:drawing>
          <wp:inline distT="0" distB="0" distL="0" distR="0" wp14:anchorId="0685CDA8" wp14:editId="562F4D5E">
            <wp:extent cx="5486400" cy="3429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smi_density.jpg"/>
                    <pic:cNvPicPr/>
                  </pic:nvPicPr>
                  <pic:blipFill>
                    <a:blip r:embed="rId10"/>
                    <a:stretch>
                      <a:fillRect/>
                    </a:stretch>
                  </pic:blipFill>
                  <pic:spPr>
                    <a:xfrm>
                      <a:off x="0" y="0"/>
                      <a:ext cx="5486400" cy="3429000"/>
                    </a:xfrm>
                    <a:prstGeom prst="rect">
                      <a:avLst/>
                    </a:prstGeom>
                  </pic:spPr>
                </pic:pic>
              </a:graphicData>
            </a:graphic>
          </wp:inline>
        </w:drawing>
      </w:r>
    </w:p>
    <w:p w14:paraId="5589F2AF" w14:textId="77777777" w:rsidR="00CE58FA" w:rsidRDefault="00B336FC">
      <w:pPr>
        <w:spacing w:after="240" w:line="480" w:lineRule="exact"/>
        <w:jc w:val="center"/>
      </w:pPr>
      <w:r>
        <w:rPr>
          <w:rFonts w:ascii="Times New Roman" w:hAnsi="Times New Roman"/>
          <w:i/>
          <w:sz w:val="24"/>
        </w:rPr>
        <w:t>Figure 2. Distribution of ASMI (kg/m²) by sex, NHANES 2011–2018. Vertical dashed lines indicate sex-specific bottom-20th-percentile cutoffs (male: 8.13 kg/m²; female: 6.23 kg/m²).</w:t>
      </w:r>
    </w:p>
    <w:p w14:paraId="28300D60" w14:textId="3A315371" w:rsidR="00CE58FA" w:rsidRDefault="00B336FC">
      <w:pPr>
        <w:spacing w:after="120" w:line="480" w:lineRule="exact"/>
        <w:ind w:firstLine="720"/>
      </w:pPr>
      <w:r>
        <w:rPr>
          <w:rFonts w:ascii="Times New Roman" w:hAnsi="Times New Roman"/>
          <w:sz w:val="24"/>
        </w:rPr>
        <w:t>Figure 3 shows low muscle mass prevalence by age group and sex. The U-shaped pattern</w:t>
      </w:r>
      <w:r w:rsidR="00AB5401">
        <w:rPr>
          <w:rFonts w:ascii="Times New Roman" w:hAnsi="Times New Roman"/>
          <w:sz w:val="24"/>
        </w:rPr>
        <w:t xml:space="preserve"> with </w:t>
      </w:r>
      <w:r>
        <w:rPr>
          <w:rFonts w:ascii="Times New Roman" w:hAnsi="Times New Roman"/>
          <w:sz w:val="24"/>
        </w:rPr>
        <w:t>highest prevalence in the 20–29 group (22.6% females, 24.4% males), declining through the 40–49 decade (16.6% and 16.4%), then rising again in the 50–59 group (22.3% and 21.2%)</w:t>
      </w:r>
      <w:r w:rsidR="008E69FF">
        <w:rPr>
          <w:rFonts w:ascii="Times New Roman" w:hAnsi="Times New Roman"/>
          <w:sz w:val="24"/>
        </w:rPr>
        <w:t>,</w:t>
      </w:r>
      <w:r>
        <w:rPr>
          <w:rFonts w:ascii="Times New Roman" w:hAnsi="Times New Roman"/>
          <w:sz w:val="24"/>
        </w:rPr>
        <w:t xml:space="preserve"> is consistent with the known trajectory of muscle mass across adulthood. The initial peak in young adults likely reflects participants who are underweight or have constitutionally low muscle mass; the upturn in the 50s reflects age-related muscle loss beginning in earnest. There are no statistically significant sex differences in low muscle mass prevalence within any age decade (p &gt; 0.9 overall), which follows from the use of sex-specific percentile cutoffs.</w:t>
      </w:r>
    </w:p>
    <w:p w14:paraId="567DE1A2" w14:textId="77777777" w:rsidR="00CE58FA" w:rsidRDefault="00B336FC">
      <w:pPr>
        <w:jc w:val="center"/>
      </w:pPr>
      <w:r>
        <w:rPr>
          <w:noProof/>
        </w:rPr>
        <w:lastRenderedPageBreak/>
        <w:drawing>
          <wp:inline distT="0" distB="0" distL="0" distR="0" wp14:anchorId="6FB7F6D9" wp14:editId="7F85CBA7">
            <wp:extent cx="5486400" cy="3429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mm_age_sex-2.jpg"/>
                    <pic:cNvPicPr/>
                  </pic:nvPicPr>
                  <pic:blipFill>
                    <a:blip r:embed="rId11"/>
                    <a:stretch>
                      <a:fillRect/>
                    </a:stretch>
                  </pic:blipFill>
                  <pic:spPr>
                    <a:xfrm>
                      <a:off x="0" y="0"/>
                      <a:ext cx="5486400" cy="3429000"/>
                    </a:xfrm>
                    <a:prstGeom prst="rect">
                      <a:avLst/>
                    </a:prstGeom>
                  </pic:spPr>
                </pic:pic>
              </a:graphicData>
            </a:graphic>
          </wp:inline>
        </w:drawing>
      </w:r>
    </w:p>
    <w:p w14:paraId="3645E1D0" w14:textId="77777777" w:rsidR="00CE58FA" w:rsidRDefault="00B336FC">
      <w:pPr>
        <w:spacing w:after="240" w:line="480" w:lineRule="exact"/>
        <w:jc w:val="center"/>
      </w:pPr>
      <w:r>
        <w:rPr>
          <w:rFonts w:ascii="Times New Roman" w:hAnsi="Times New Roman"/>
          <w:i/>
          <w:sz w:val="24"/>
        </w:rPr>
        <w:t>Figure 3. Low muscle mass prevalence (%) by age group and sex, NHANES 2011–2018.</w:t>
      </w:r>
    </w:p>
    <w:p w14:paraId="31F4B9DC" w14:textId="36F5769A" w:rsidR="00CE58FA" w:rsidRDefault="00B336FC">
      <w:pPr>
        <w:spacing w:after="120" w:line="480" w:lineRule="exact"/>
        <w:ind w:firstLine="720"/>
      </w:pPr>
      <w:r>
        <w:rPr>
          <w:rFonts w:ascii="Times New Roman" w:hAnsi="Times New Roman"/>
          <w:sz w:val="24"/>
        </w:rPr>
        <w:t>Figure 4 shows the relationship between grip strength and ASMI, stratified by sex. A positive linear association is evident in both sexes, with males showing higher absolute values on both dimensions. The regression slopes are similar across sexes, though the confidence bands are wider at higher ASMI values</w:t>
      </w:r>
      <w:r w:rsidR="00CB3491">
        <w:rPr>
          <w:rFonts w:ascii="Times New Roman" w:hAnsi="Times New Roman"/>
          <w:sz w:val="24"/>
        </w:rPr>
        <w:t xml:space="preserve">, </w:t>
      </w:r>
      <w:r>
        <w:rPr>
          <w:rFonts w:ascii="Times New Roman" w:hAnsi="Times New Roman"/>
          <w:sz w:val="24"/>
        </w:rPr>
        <w:t>particularly in males</w:t>
      </w:r>
      <w:r w:rsidR="00CB3491">
        <w:rPr>
          <w:rFonts w:ascii="Times New Roman" w:hAnsi="Times New Roman"/>
          <w:sz w:val="24"/>
        </w:rPr>
        <w:t xml:space="preserve"> which </w:t>
      </w:r>
      <w:r>
        <w:rPr>
          <w:rFonts w:ascii="Times New Roman" w:hAnsi="Times New Roman"/>
          <w:sz w:val="24"/>
        </w:rPr>
        <w:t>reflect</w:t>
      </w:r>
      <w:r w:rsidR="00CB3491">
        <w:rPr>
          <w:rFonts w:ascii="Times New Roman" w:hAnsi="Times New Roman"/>
          <w:sz w:val="24"/>
        </w:rPr>
        <w:t>s</w:t>
      </w:r>
      <w:r>
        <w:rPr>
          <w:rFonts w:ascii="Times New Roman" w:hAnsi="Times New Roman"/>
          <w:sz w:val="24"/>
        </w:rPr>
        <w:t xml:space="preserve"> the sparser data at the high end of the muscle mass distribution. This association supports grip strength as a predictor in models restricted to the 2011–2013 cycles, and the sex difference in intercepts further confirms the need for sex-stratified or sex-interaction analyses.</w:t>
      </w:r>
    </w:p>
    <w:p w14:paraId="148B09D6" w14:textId="77777777" w:rsidR="00CE58FA" w:rsidRDefault="00B336FC">
      <w:pPr>
        <w:jc w:val="center"/>
      </w:pPr>
      <w:r>
        <w:rPr>
          <w:noProof/>
        </w:rPr>
        <w:lastRenderedPageBreak/>
        <w:drawing>
          <wp:inline distT="0" distB="0" distL="0" distR="0" wp14:anchorId="4AE2CA5E" wp14:editId="797A45FF">
            <wp:extent cx="5486400" cy="3429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asmi_grip_scatter-3.jpg"/>
                    <pic:cNvPicPr/>
                  </pic:nvPicPr>
                  <pic:blipFill>
                    <a:blip r:embed="rId12"/>
                    <a:stretch>
                      <a:fillRect/>
                    </a:stretch>
                  </pic:blipFill>
                  <pic:spPr>
                    <a:xfrm>
                      <a:off x="0" y="0"/>
                      <a:ext cx="5486400" cy="3429000"/>
                    </a:xfrm>
                    <a:prstGeom prst="rect">
                      <a:avLst/>
                    </a:prstGeom>
                  </pic:spPr>
                </pic:pic>
              </a:graphicData>
            </a:graphic>
          </wp:inline>
        </w:drawing>
      </w:r>
    </w:p>
    <w:p w14:paraId="35051336" w14:textId="77777777" w:rsidR="00CE58FA" w:rsidRDefault="00B336FC">
      <w:pPr>
        <w:spacing w:after="240" w:line="480" w:lineRule="exact"/>
        <w:jc w:val="center"/>
      </w:pPr>
      <w:r>
        <w:rPr>
          <w:rFonts w:ascii="Times New Roman" w:hAnsi="Times New Roman"/>
          <w:i/>
          <w:sz w:val="24"/>
        </w:rPr>
        <w:t>Figure 4. Scatterplot of maximum grip strength (kg) versus ASMI (kg/m²) by sex, NHANES 2011–2018. Lines show linear regression fits with 95% confidence intervals.</w:t>
      </w:r>
    </w:p>
    <w:p w14:paraId="1EBEC880" w14:textId="77777777" w:rsidR="00CE58FA" w:rsidRDefault="00B336FC">
      <w:pPr>
        <w:spacing w:before="240" w:after="120" w:line="480" w:lineRule="exact"/>
      </w:pPr>
      <w:r>
        <w:rPr>
          <w:rFonts w:ascii="Times New Roman" w:hAnsi="Times New Roman"/>
          <w:b/>
          <w:sz w:val="24"/>
        </w:rPr>
        <w:t>Identification of Abnormal Data</w:t>
      </w:r>
    </w:p>
    <w:p w14:paraId="181E8DBA" w14:textId="221553BB" w:rsidR="00CE58FA" w:rsidRDefault="00B336FC">
      <w:pPr>
        <w:spacing w:after="0" w:line="480" w:lineRule="exact"/>
        <w:ind w:firstLine="720"/>
      </w:pPr>
      <w:r>
        <w:rPr>
          <w:rFonts w:ascii="Times New Roman" w:hAnsi="Times New Roman"/>
          <w:sz w:val="24"/>
        </w:rPr>
        <w:t>Outlier screening was conducted on the continuous predictor and outcome variables using the 1.5 × IQR rule applied within sex-specific groups. Three categories of abnormal values were identified. Twenty-two participants had BMI exceeding 60 kg/m²; these extreme values are biologically plausible in a population-based sample but may exert undue influence on regression-based models, and they will be flagged for sensitivity analyses. Eighteen participants reported total dietary protein intake exceeding 300 g/da</w:t>
      </w:r>
      <w:r>
        <w:rPr>
          <w:rFonts w:ascii="Times New Roman" w:hAnsi="Times New Roman"/>
          <w:sz w:val="24"/>
        </w:rPr>
        <w:t xml:space="preserve">y from the 24-hour recall; given that a single 24-hour recall captures only one day of dietary intake and is subject to reporting and coding errors, values above the 99.5th percentile for each sex will be Winsorized to that threshold rather than deleted. Grip strength values below 5 kg </w:t>
      </w:r>
      <w:r w:rsidR="00881C59">
        <w:rPr>
          <w:rFonts w:ascii="Times New Roman" w:hAnsi="Times New Roman"/>
          <w:sz w:val="24"/>
        </w:rPr>
        <w:t xml:space="preserve">which were </w:t>
      </w:r>
      <w:r>
        <w:rPr>
          <w:rFonts w:ascii="Times New Roman" w:hAnsi="Times New Roman"/>
          <w:sz w:val="24"/>
        </w:rPr>
        <w:t>present in four participants</w:t>
      </w:r>
      <w:r w:rsidR="00881C59">
        <w:rPr>
          <w:rFonts w:ascii="Times New Roman" w:hAnsi="Times New Roman"/>
          <w:sz w:val="24"/>
        </w:rPr>
        <w:t xml:space="preserve"> </w:t>
      </w:r>
      <w:r>
        <w:rPr>
          <w:rFonts w:ascii="Times New Roman" w:hAnsi="Times New Roman"/>
          <w:sz w:val="24"/>
        </w:rPr>
        <w:t>were confirmed against the raw NHANES data and retained as plausible for individuals with severe physical impairment.</w:t>
      </w:r>
    </w:p>
    <w:p w14:paraId="672FC706" w14:textId="37A10B30" w:rsidR="00CE58FA" w:rsidRDefault="00B336FC">
      <w:pPr>
        <w:spacing w:after="0" w:line="480" w:lineRule="exact"/>
        <w:ind w:firstLine="720"/>
      </w:pPr>
      <w:r>
        <w:rPr>
          <w:rFonts w:ascii="Times New Roman" w:hAnsi="Times New Roman"/>
          <w:sz w:val="24"/>
        </w:rPr>
        <w:lastRenderedPageBreak/>
        <w:t>No duplicate SEQN values were present in the merged dataset. Age was confirmed to be within the 20–59 inclusion range for all 14,347 participants. ASMI values below 3 kg/m² or above 20 kg/m²</w:t>
      </w:r>
      <w:r w:rsidR="00D104EC">
        <w:rPr>
          <w:rFonts w:ascii="Times New Roman" w:hAnsi="Times New Roman"/>
          <w:sz w:val="24"/>
        </w:rPr>
        <w:t xml:space="preserve"> which are </w:t>
      </w:r>
      <w:r>
        <w:rPr>
          <w:rFonts w:ascii="Times New Roman" w:hAnsi="Times New Roman"/>
          <w:sz w:val="24"/>
        </w:rPr>
        <w:t xml:space="preserve">thresholds outside any published reference range for adults </w:t>
      </w:r>
      <w:r>
        <w:rPr>
          <w:rFonts w:ascii="Times New Roman" w:hAnsi="Times New Roman"/>
          <w:sz w:val="24"/>
        </w:rPr>
        <w:t xml:space="preserve">were not observed. The dataset link is available at: https://wwwn.cdc.gov/nchs/nhanes/ (original NHANES XPT files); the cleaned analytical dataset </w:t>
      </w:r>
      <w:r w:rsidR="00D104EC">
        <w:rPr>
          <w:rFonts w:ascii="Times New Roman" w:hAnsi="Times New Roman"/>
          <w:sz w:val="24"/>
        </w:rPr>
        <w:t xml:space="preserve">in Microsoft Excel and csv formats </w:t>
      </w:r>
      <w:r>
        <w:rPr>
          <w:rFonts w:ascii="Times New Roman" w:hAnsi="Times New Roman"/>
          <w:sz w:val="24"/>
        </w:rPr>
        <w:t xml:space="preserve">produced by the R preprocessing script </w:t>
      </w:r>
      <w:r w:rsidR="00D104EC">
        <w:rPr>
          <w:rFonts w:ascii="Times New Roman" w:hAnsi="Times New Roman"/>
          <w:sz w:val="24"/>
        </w:rPr>
        <w:t>are</w:t>
      </w:r>
      <w:r>
        <w:rPr>
          <w:rFonts w:ascii="Times New Roman" w:hAnsi="Times New Roman"/>
          <w:sz w:val="24"/>
        </w:rPr>
        <w:t xml:space="preserve"> included </w:t>
      </w:r>
      <w:r w:rsidR="002556FA">
        <w:rPr>
          <w:rFonts w:ascii="Times New Roman" w:hAnsi="Times New Roman"/>
          <w:sz w:val="24"/>
        </w:rPr>
        <w:t>as supplementary</w:t>
      </w:r>
      <w:r>
        <w:rPr>
          <w:rFonts w:ascii="Times New Roman" w:hAnsi="Times New Roman"/>
          <w:sz w:val="24"/>
        </w:rPr>
        <w:t xml:space="preserve"> file</w:t>
      </w:r>
      <w:r w:rsidR="00D104EC">
        <w:rPr>
          <w:rFonts w:ascii="Times New Roman" w:hAnsi="Times New Roman"/>
          <w:sz w:val="24"/>
        </w:rPr>
        <w:t>s</w:t>
      </w:r>
      <w:r>
        <w:rPr>
          <w:rFonts w:ascii="Times New Roman" w:hAnsi="Times New Roman"/>
          <w:sz w:val="24"/>
        </w:rPr>
        <w:t xml:space="preserve"> with this submission.</w:t>
      </w:r>
    </w:p>
    <w:p w14:paraId="2EF322B3" w14:textId="77777777" w:rsidR="00CE58FA" w:rsidRDefault="00B336FC">
      <w:pPr>
        <w:spacing w:before="240" w:after="120" w:line="480" w:lineRule="exact"/>
      </w:pPr>
      <w:r>
        <w:rPr>
          <w:rFonts w:ascii="Times New Roman" w:hAnsi="Times New Roman"/>
          <w:b/>
          <w:sz w:val="24"/>
        </w:rPr>
        <w:t>Research Questions</w:t>
      </w:r>
    </w:p>
    <w:p w14:paraId="4086E79F" w14:textId="77777777" w:rsidR="00CE58FA" w:rsidRDefault="00B336FC">
      <w:pPr>
        <w:spacing w:after="120" w:line="480" w:lineRule="exact"/>
        <w:ind w:firstLine="720"/>
      </w:pPr>
      <w:r>
        <w:rPr>
          <w:rFonts w:ascii="Times New Roman" w:hAnsi="Times New Roman"/>
          <w:sz w:val="24"/>
        </w:rPr>
        <w:t>Three research questions guide this project. The first two are closely related and are addressed jointly through the machine learning analysis, as the feature importance output of the models directly substantiates the validity of the predictive accuracy claim:</w:t>
      </w:r>
    </w:p>
    <w:p w14:paraId="12709A41" w14:textId="54CDBEE1" w:rsidR="00CE58FA" w:rsidRDefault="00B336FC">
      <w:pPr>
        <w:pStyle w:val="ListNumber"/>
        <w:spacing w:line="480" w:lineRule="exact"/>
        <w:ind w:left="720"/>
      </w:pPr>
      <w:r>
        <w:rPr>
          <w:rFonts w:ascii="Times New Roman" w:hAnsi="Times New Roman"/>
          <w:sz w:val="24"/>
        </w:rPr>
        <w:t>Can a machine learning model</w:t>
      </w:r>
      <w:r w:rsidR="001F7B43">
        <w:rPr>
          <w:rFonts w:ascii="Times New Roman" w:hAnsi="Times New Roman"/>
          <w:sz w:val="24"/>
        </w:rPr>
        <w:t xml:space="preserve"> that is</w:t>
      </w:r>
      <w:r>
        <w:rPr>
          <w:rFonts w:ascii="Times New Roman" w:hAnsi="Times New Roman"/>
          <w:sz w:val="24"/>
        </w:rPr>
        <w:t xml:space="preserve"> trained on routinely collected NHANES variables</w:t>
      </w:r>
      <w:r w:rsidR="003C1C71">
        <w:rPr>
          <w:rFonts w:ascii="Times New Roman" w:hAnsi="Times New Roman"/>
          <w:sz w:val="24"/>
        </w:rPr>
        <w:t xml:space="preserve"> </w:t>
      </w:r>
      <w:r w:rsidR="00DC2911">
        <w:rPr>
          <w:rFonts w:ascii="Times New Roman" w:hAnsi="Times New Roman"/>
          <w:sz w:val="24"/>
        </w:rPr>
        <w:t>which include</w:t>
      </w:r>
      <w:r w:rsidR="003C1C71">
        <w:rPr>
          <w:rFonts w:ascii="Times New Roman" w:hAnsi="Times New Roman"/>
          <w:sz w:val="24"/>
        </w:rPr>
        <w:t>:</w:t>
      </w:r>
      <w:r>
        <w:rPr>
          <w:rFonts w:ascii="Times New Roman" w:hAnsi="Times New Roman"/>
          <w:sz w:val="24"/>
        </w:rPr>
        <w:t xml:space="preserve"> demographic, anthropometric, dietary, physical activity, and clinical features</w:t>
      </w:r>
      <w:r w:rsidR="00DC2911">
        <w:rPr>
          <w:rFonts w:ascii="Times New Roman" w:hAnsi="Times New Roman"/>
          <w:sz w:val="24"/>
        </w:rPr>
        <w:t>,</w:t>
      </w:r>
      <w:r>
        <w:rPr>
          <w:rFonts w:ascii="Times New Roman" w:hAnsi="Times New Roman"/>
          <w:sz w:val="24"/>
        </w:rPr>
        <w:t xml:space="preserve"> accurately predict low appendicular skeletal muscle mass in U.S. adults aged 20–59, and which features drive that prediction as identified by SHAP values?</w:t>
      </w:r>
    </w:p>
    <w:p w14:paraId="04DA5AC7" w14:textId="66BF8125" w:rsidR="00CE58FA" w:rsidRDefault="00B336FC">
      <w:pPr>
        <w:pStyle w:val="ListNumber"/>
        <w:spacing w:line="480" w:lineRule="exact"/>
        <w:ind w:left="720"/>
      </w:pPr>
      <w:r>
        <w:rPr>
          <w:rFonts w:ascii="Times New Roman" w:hAnsi="Times New Roman"/>
          <w:sz w:val="24"/>
        </w:rPr>
        <w:t>Does the predictive accuracy of the best-performing model differ across sex, age group (20–29, 30–39, 40–49, 50–59), and racial/ethnic subgroups</w:t>
      </w:r>
      <w:r w:rsidR="0088665D">
        <w:rPr>
          <w:rFonts w:ascii="Times New Roman" w:hAnsi="Times New Roman"/>
          <w:sz w:val="24"/>
        </w:rPr>
        <w:t>?</w:t>
      </w:r>
      <w:r>
        <w:rPr>
          <w:rFonts w:ascii="Times New Roman" w:hAnsi="Times New Roman"/>
          <w:sz w:val="24"/>
        </w:rPr>
        <w:t xml:space="preserve"> </w:t>
      </w:r>
      <w:r w:rsidR="0088665D">
        <w:rPr>
          <w:rFonts w:ascii="Times New Roman" w:hAnsi="Times New Roman"/>
          <w:sz w:val="24"/>
        </w:rPr>
        <w:t>C</w:t>
      </w:r>
      <w:r>
        <w:rPr>
          <w:rFonts w:ascii="Times New Roman" w:hAnsi="Times New Roman"/>
          <w:sz w:val="24"/>
        </w:rPr>
        <w:t>an these differences be attributed to identifiable feature interactions</w:t>
      </w:r>
      <w:r w:rsidR="0047374E">
        <w:rPr>
          <w:rFonts w:ascii="Times New Roman" w:hAnsi="Times New Roman"/>
          <w:sz w:val="24"/>
        </w:rPr>
        <w:t xml:space="preserve"> that are</w:t>
      </w:r>
      <w:r>
        <w:rPr>
          <w:rFonts w:ascii="Times New Roman" w:hAnsi="Times New Roman"/>
          <w:sz w:val="24"/>
        </w:rPr>
        <w:t xml:space="preserve"> assessed using interaction terms between subgroup variables and key predictors, supplemented by stratified performance metrics (AUC, F1, MCC)?</w:t>
      </w:r>
    </w:p>
    <w:p w14:paraId="47D92962" w14:textId="60511C7B" w:rsidR="00CE58FA" w:rsidRDefault="00B336FC">
      <w:pPr>
        <w:pStyle w:val="ListNumber"/>
        <w:spacing w:line="480" w:lineRule="exact"/>
        <w:ind w:left="720"/>
      </w:pPr>
      <w:r>
        <w:rPr>
          <w:rFonts w:ascii="Times New Roman" w:hAnsi="Times New Roman"/>
          <w:sz w:val="24"/>
        </w:rPr>
        <w:t>What does a Bayesian logistic regression model</w:t>
      </w:r>
      <w:r w:rsidR="0047374E">
        <w:rPr>
          <w:rFonts w:ascii="Times New Roman" w:hAnsi="Times New Roman"/>
          <w:sz w:val="24"/>
        </w:rPr>
        <w:t>,</w:t>
      </w:r>
      <w:r>
        <w:rPr>
          <w:rFonts w:ascii="Times New Roman" w:hAnsi="Times New Roman"/>
          <w:sz w:val="24"/>
        </w:rPr>
        <w:t xml:space="preserve"> with priors on regression coefficients informed by published epidemiological estimates of sarcopenia prevalence and predictor effect sizes</w:t>
      </w:r>
      <w:r w:rsidR="0047374E">
        <w:rPr>
          <w:rFonts w:ascii="Times New Roman" w:hAnsi="Times New Roman"/>
          <w:sz w:val="24"/>
        </w:rPr>
        <w:t>,</w:t>
      </w:r>
      <w:r>
        <w:rPr>
          <w:rFonts w:ascii="Times New Roman" w:hAnsi="Times New Roman"/>
          <w:sz w:val="24"/>
        </w:rPr>
        <w:t xml:space="preserve"> reveal about posterior uncertainty in key predictors, and how does its classification performance compare to </w:t>
      </w:r>
      <w:r w:rsidR="00147F50">
        <w:rPr>
          <w:rFonts w:ascii="Times New Roman" w:hAnsi="Times New Roman"/>
          <w:sz w:val="24"/>
        </w:rPr>
        <w:t xml:space="preserve">the traditional machine learning models used in this project (Random Forest and </w:t>
      </w:r>
      <w:proofErr w:type="spellStart"/>
      <w:r w:rsidR="00147F50">
        <w:rPr>
          <w:rFonts w:ascii="Times New Roman" w:hAnsi="Times New Roman"/>
          <w:sz w:val="24"/>
        </w:rPr>
        <w:t>XGBoost</w:t>
      </w:r>
      <w:proofErr w:type="spellEnd"/>
      <w:r w:rsidR="00147F50">
        <w:rPr>
          <w:rFonts w:ascii="Times New Roman" w:hAnsi="Times New Roman"/>
          <w:sz w:val="24"/>
        </w:rPr>
        <w:t>)</w:t>
      </w:r>
      <w:r>
        <w:rPr>
          <w:rFonts w:ascii="Times New Roman" w:hAnsi="Times New Roman"/>
          <w:sz w:val="24"/>
        </w:rPr>
        <w:t>?</w:t>
      </w:r>
    </w:p>
    <w:p w14:paraId="71156B11" w14:textId="77777777" w:rsidR="00CE58FA" w:rsidRDefault="00B336FC">
      <w:pPr>
        <w:spacing w:before="240" w:after="120" w:line="480" w:lineRule="exact"/>
      </w:pPr>
      <w:r>
        <w:rPr>
          <w:rFonts w:ascii="Times New Roman" w:hAnsi="Times New Roman"/>
          <w:b/>
          <w:sz w:val="24"/>
        </w:rPr>
        <w:t>Proposed Methodology</w:t>
      </w:r>
    </w:p>
    <w:p w14:paraId="5DB95C8A" w14:textId="77777777" w:rsidR="00CE58FA" w:rsidRDefault="00B336FC">
      <w:pPr>
        <w:spacing w:before="240" w:after="120" w:line="480" w:lineRule="exact"/>
      </w:pPr>
      <w:r>
        <w:rPr>
          <w:rFonts w:ascii="Times New Roman" w:hAnsi="Times New Roman"/>
          <w:b/>
          <w:sz w:val="24"/>
        </w:rPr>
        <w:lastRenderedPageBreak/>
        <w:t>Data Preprocessing</w:t>
      </w:r>
    </w:p>
    <w:p w14:paraId="2B201398" w14:textId="77777777" w:rsidR="00CE58FA" w:rsidRDefault="00B336FC">
      <w:pPr>
        <w:spacing w:after="0" w:line="480" w:lineRule="exact"/>
        <w:ind w:firstLine="720"/>
      </w:pPr>
      <w:r>
        <w:rPr>
          <w:rFonts w:ascii="Times New Roman" w:hAnsi="Times New Roman"/>
          <w:sz w:val="24"/>
        </w:rPr>
        <w:t>Data cleaning follows the pipeline implemented in R and described in the accompanying script. After merging the four NHANES cycles by SEQN and restricting the sample to adults aged 20–59, ASMI was derived as the sum of four-limb DXA lean tissue (arms + legs, in grams) divided by 1,000 and by height in metres squared. Sex-specific bottom-20th-percentile cutoffs were computed from the full DXA-eligible subsample and applied to generate the binary outcome. BMI was computed from measured weight and height. Wais</w:t>
      </w:r>
      <w:r>
        <w:rPr>
          <w:rFonts w:ascii="Times New Roman" w:hAnsi="Times New Roman"/>
          <w:sz w:val="24"/>
        </w:rPr>
        <w:t>t circumference was used to derive body roundness index (BRI) following the formula of Thomas et al. (2013). Missing values will be handled using multiple imputation by chained equations (MICE) with 10 imputed datasets; continuous variables will use predictive mean matching and binary variables will use logistic imputation. The 22 participants with BMI &gt; 60 and 18 participants with protein intake above the sex-specific 99.5th percentile will be flagged in a sensitivity analysis.</w:t>
      </w:r>
    </w:p>
    <w:p w14:paraId="089C728F" w14:textId="77777777" w:rsidR="00CE58FA" w:rsidRDefault="00B336FC">
      <w:pPr>
        <w:spacing w:before="240" w:after="120" w:line="480" w:lineRule="exact"/>
      </w:pPr>
      <w:r>
        <w:rPr>
          <w:rFonts w:ascii="Times New Roman" w:hAnsi="Times New Roman"/>
          <w:b/>
          <w:sz w:val="24"/>
        </w:rPr>
        <w:t>Machine Learning Models</w:t>
      </w:r>
    </w:p>
    <w:p w14:paraId="74E37E3C" w14:textId="77777777" w:rsidR="00CE58FA" w:rsidRDefault="00B336FC">
      <w:pPr>
        <w:spacing w:after="0" w:line="480" w:lineRule="exact"/>
        <w:ind w:firstLine="720"/>
      </w:pPr>
      <w:r>
        <w:rPr>
          <w:rFonts w:ascii="Times New Roman" w:hAnsi="Times New Roman"/>
          <w:sz w:val="24"/>
        </w:rPr>
        <w:t>Three ensemble classifiers will be trained and compared: Random Forest (500 trees, mtry tuned by cross-validation), XGBoost (gradient boosted trees with early stopping), and Support Vector Machine (radial basis function kernel, C and gamma tuned by grid search). All models will use class-weighted loss functions to address the 20%/80% class imbalance, rather than synthetic oversampling methods such as SMOTE, which risk introducing non-physiological interpolated records into the training set. A standard logis</w:t>
      </w:r>
      <w:r>
        <w:rPr>
          <w:rFonts w:ascii="Times New Roman" w:hAnsi="Times New Roman"/>
          <w:sz w:val="24"/>
        </w:rPr>
        <w:t>tic regression model with elastic net regularization will serve as the baseline comparator. The dataset will be split 70/30 into training and test sets using stratified sampling to preserve the outcome prevalence in both sets. Five-fold stratified cross-validation will be applied within the training set for hyperparameter tuning.</w:t>
      </w:r>
    </w:p>
    <w:p w14:paraId="566EBD08" w14:textId="4BB89CB2" w:rsidR="00CE58FA" w:rsidRDefault="00B336FC">
      <w:pPr>
        <w:spacing w:after="0" w:line="480" w:lineRule="exact"/>
        <w:ind w:firstLine="720"/>
      </w:pPr>
      <w:r>
        <w:rPr>
          <w:rFonts w:ascii="Times New Roman" w:hAnsi="Times New Roman"/>
          <w:sz w:val="24"/>
        </w:rPr>
        <w:t>Model performance will be evaluated using four metrics: area under the ROC curve (AUC), macro-averaged F1-score, Matthews Correlation Coefficient (MCC), and sensitivity. AUC and MCC are robust to class imbalance without requiring resampling. F2-score</w:t>
      </w:r>
      <w:r w:rsidR="00147F50">
        <w:rPr>
          <w:rFonts w:ascii="Times New Roman" w:hAnsi="Times New Roman"/>
          <w:sz w:val="24"/>
        </w:rPr>
        <w:t>,</w:t>
      </w:r>
      <w:r>
        <w:rPr>
          <w:rFonts w:ascii="Times New Roman" w:hAnsi="Times New Roman"/>
          <w:sz w:val="24"/>
        </w:rPr>
        <w:t xml:space="preserve"> which weights recall more heavily than precision</w:t>
      </w:r>
      <w:r w:rsidR="00147F50">
        <w:rPr>
          <w:rFonts w:ascii="Times New Roman" w:hAnsi="Times New Roman"/>
          <w:sz w:val="24"/>
        </w:rPr>
        <w:t>,</w:t>
      </w:r>
      <w:r>
        <w:rPr>
          <w:rFonts w:ascii="Times New Roman" w:hAnsi="Times New Roman"/>
          <w:sz w:val="24"/>
        </w:rPr>
        <w:t xml:space="preserve"> will also be reported as a secondary metric, </w:t>
      </w:r>
      <w:r>
        <w:rPr>
          <w:rFonts w:ascii="Times New Roman" w:hAnsi="Times New Roman"/>
          <w:sz w:val="24"/>
        </w:rPr>
        <w:lastRenderedPageBreak/>
        <w:t>consistent with Chong (2025), on the grounds that false negatives (missed cases of low muscle mass) carry greater clinical cost than false positives in a screening context. The published AUC of 0.89 from the Andrade-Vieira et al. (2026) Myomar Molecular biomarker panel and the AUC of 0.86 from</w:t>
      </w:r>
      <w:r w:rsidR="00FA2049">
        <w:rPr>
          <w:rFonts w:ascii="Times New Roman" w:hAnsi="Times New Roman"/>
          <w:sz w:val="24"/>
        </w:rPr>
        <w:t xml:space="preserve"> </w:t>
      </w:r>
      <w:proofErr w:type="spellStart"/>
      <w:r w:rsidR="00FA2049">
        <w:rPr>
          <w:rFonts w:ascii="Times New Roman" w:hAnsi="Times New Roman"/>
          <w:sz w:val="24"/>
        </w:rPr>
        <w:t>Olshvang</w:t>
      </w:r>
      <w:proofErr w:type="spellEnd"/>
      <w:r>
        <w:rPr>
          <w:rFonts w:ascii="Times New Roman" w:hAnsi="Times New Roman"/>
          <w:sz w:val="24"/>
        </w:rPr>
        <w:t xml:space="preserve"> et al. (2024) will serve as performance benchmarks</w:t>
      </w:r>
      <w:r w:rsidR="00C34118">
        <w:rPr>
          <w:rFonts w:ascii="Times New Roman" w:hAnsi="Times New Roman"/>
          <w:sz w:val="24"/>
        </w:rPr>
        <w:t xml:space="preserve"> </w:t>
      </w:r>
      <w:r w:rsidR="00C34118">
        <w:rPr>
          <w:rFonts w:ascii="Times New Roman" w:hAnsi="Times New Roman"/>
          <w:sz w:val="24"/>
        </w:rPr>
        <w:fldChar w:fldCharType="begin"/>
      </w:r>
      <w:r w:rsidR="0098600B">
        <w:rPr>
          <w:rFonts w:ascii="Times New Roman" w:hAnsi="Times New Roman"/>
          <w:sz w:val="24"/>
        </w:rPr>
        <w:instrText xml:space="preserve"> ADDIN ZOTERO_ITEM CSL_CITATION {"citationID":"2NEAsfYt","properties":{"unsorted":false,"formattedCitation":"(Andrade-Vieira et al., 2026; Olshvang et al., 2024)","plainCitation":"(Andrade-Vieira et al., 2026; Olshvang et al., 2024)","noteIndex":0},"citationItems":[{"id":1163,"uris":["http://zotero.org/users/local/5xqQeeQG/items/DDL39H4F"],"itemData":{"id":1163,"type":"article-journal","abstract":"IntroductionSarcopenia, characterized by the progressive loss of skeletal muscle mass and strength with age, is associated with adverse health outcomes and reduced health span in aging populations. Early detection is critical for implementing preventive strategies; however, current diagnostic methods are often costly, specialized, and not suitable for routine screening. This study aimed to identify metabolite biomarkers associated with early alterations in muscle metabolism that may support accessible screening approaches.MethodsIn this cross-sectional observational study, serum samples from 200 individuals aged 550–70 years from the general population were analyzed. Participants completed the International Physical Activity Questionnaire (IPAQ). In a subset of 60 participants, urine samples were also collected, and participants underwent additional assessments including the Short Physical Performance Battery (SPPB), dual-energy X-ray absorptiometry (DXA), IPAQ, and a supplementary health questionnaire. Targeted metabolomic analyses were performed to identify metabolites associated with early sarcopenia-related </w:instrText>
      </w:r>
      <w:r w:rsidR="0098600B">
        <w:rPr>
          <w:rFonts w:ascii="Times New Roman" w:hAnsi="Times New Roman" w:hint="eastAsia"/>
          <w:sz w:val="24"/>
        </w:rPr>
        <w:instrText>metabolic changes.ResultsA panel of metabolites in serum</w:instrText>
      </w:r>
      <w:r w:rsidR="0098600B">
        <w:rPr>
          <w:rFonts w:ascii="Times New Roman" w:hAnsi="Times New Roman" w:hint="eastAsia"/>
          <w:sz w:val="24"/>
        </w:rPr>
        <w:instrText>—</w:instrText>
      </w:r>
      <w:r w:rsidR="0098600B">
        <w:rPr>
          <w:rFonts w:ascii="Times New Roman" w:hAnsi="Times New Roman" w:hint="eastAsia"/>
          <w:sz w:val="24"/>
        </w:rPr>
        <w:instrText>L-glutamic acid, xanthine, taurine, succinate, and L</w:instrText>
      </w:r>
      <w:r w:rsidR="0098600B">
        <w:rPr>
          <w:rFonts w:ascii="Times New Roman" w:hAnsi="Times New Roman" w:hint="eastAsia"/>
          <w:sz w:val="24"/>
        </w:rPr>
        <w:instrText>‐</w:instrText>
      </w:r>
      <w:r w:rsidR="0098600B">
        <w:rPr>
          <w:rFonts w:ascii="Times New Roman" w:hAnsi="Times New Roman" w:hint="eastAsia"/>
          <w:sz w:val="24"/>
        </w:rPr>
        <w:instrText>carnitine</w:instrText>
      </w:r>
      <w:r w:rsidR="0098600B">
        <w:rPr>
          <w:rFonts w:ascii="Times New Roman" w:hAnsi="Times New Roman" w:hint="eastAsia"/>
          <w:sz w:val="24"/>
        </w:rPr>
        <w:instrText>—</w:instrText>
      </w:r>
      <w:r w:rsidR="0098600B">
        <w:rPr>
          <w:rFonts w:ascii="Times New Roman" w:hAnsi="Times New Roman" w:hint="eastAsia"/>
          <w:sz w:val="24"/>
        </w:rPr>
        <w:instrText>was associated with early alterations in muscle metabolism. These metabolites were also detectable in urine samples. Importantly, predi</w:instrText>
      </w:r>
      <w:r w:rsidR="0098600B">
        <w:rPr>
          <w:rFonts w:ascii="Times New Roman" w:hAnsi="Times New Roman"/>
          <w:sz w:val="24"/>
        </w:rPr>
        <w:instrText xml:space="preserve">ctive performance for sarcopenia-related changes was observed when the metabolites were analyzed as a combined panel rather than as individual biomarkers.ConclusionOur findings identify a metabolite panel detectable in urine that reflect early metabolic alterations associated with sarcopenia. This panel provide a foundation for developing accessible screening tools to support early detection and preventive strategies for muscle health decline in aging populations.","container-title":"Frontiers in Aging","DOI":"10.3389/fragi.2026.1736916","ISSN":"2673-6217","journalAbbreviation":"Front. Aging","language":"English","publisher":"Frontiers","source":"Frontiers","title":"Metabolite biomarkers present in urine predict alterations in skeletal muscle associated with sarcopenia","URL":"https://www.frontiersin.org/journals/aging/articles/10.3389/fragi.2026.1736916/full","volume":"7","author":[{"family":"Andrade-Vieira","given":"Rafaela"},{"family":"Feridooni","given":"Hirad A."},{"family":"Teixeira","given":"Alyne"},{"family":"Deska-Gauthier","given":"Dylan Alexander"},{"family":"Chang","given":"Xingjian"},{"family":"Karakach","given":"Tobias"},{"family":"Moyer","given":"Rebecca"},{"family":"Frampton","given":"John P. Paul"}],"accessed":{"date-parts":[["2026",6,13]]},"issued":{"date-parts":[["2026",3,20]]}}},{"id":1152,"uris":["http://zotero.org/users/local/5xqQeeQG/items/QIH5FPUM"],"itemData":{"id":1152,"type":"article-journal","abstract":"This study addresses the pressing need for improved methods to predict lean mass in adults, and in particular lean body mass (LBM), appendicular lean mass (ALM), and appendicular skeletal muscle mass (ASMM) for the early detection and management of sarcopenia, a condition characterized by muscle loss and dysfunction. Sarcopenia presents significant health risks, especially in populations with chronic diseases like cancer and the elderly. Current assessment methods, primarily relying on Dual-energy X-ray absorptiometry (DXA) scans, lack widespread applicability, hindering timely intervention. Leveraging machine learning techniques, this research aimed to develop and validate predictive models using data from the National Health and Nutrition Examination Survey (NHANES) and the Action for Health in Diabetes (Look AHEAD) study. The models were trained on anthropometric data, demographic factors, and DXA-derived metrics to accurately estimate LBM, ALM, and ASMM normalized to weight. Results demonstrated consistent performance across various machine learning algorithms, with LassoNet, a non-linear extension of the popular LASSO method, exhibiting superior predictive accuracy. Notably, the integration of bone mineral density measurements into the models had minimal impact on predictive accuracy, suggesting potential alternatives to DXA scans for lean mass assessment in the general population. Despite the robustness of the models, limitations include the absence of outcome measures and cohorts highly vulnerable to muscle mass loss. Nonetheless, these findings hold promise for revolutionizing lean mass assessment paradigms, offering implications for chronic disease management and personalized health interventions. Future research endeavors should focus on validating these models in diverse populations and addressing clinical complexities to enhance prediction accuracy and clinical utility in managing sarcopenia.","container-title":"PLOS ONE","DOI":"10.1371/journal.pone.0309830","ISSN":"1932-6203","issue":"9","journalAbbreviation":"PLOS ONE","language":"en","page":"e0309830","publisher":"Public Library of Science","source":"PLoS Journals","title":"Predictive modeling of lean body mass, appendicular lean mass, and appendicular skeletal muscle mass using machine learning techniques: A comprehensive analysis utilizing NHANES data and the Look AHEAD study","title-short":"Predictive modeling of lean body mass, appendicular lean mass, and appendicular skeletal muscle mass using machine learning techniques","volume":"19","author":[{"family":"Olshvang","given":"Daniel"},{"family":"Harris","given":"Carl"},{"family":"Chellappa","given":"Rama"},{"family":"Santhanam","given":"Prasanna"}],"issued":{"date-parts":[["2024",9,6]]}}}],"schema":"https://github.com/citation-style-language/schema/raw/master/csl-citation.json"} </w:instrText>
      </w:r>
      <w:r w:rsidR="00C34118">
        <w:rPr>
          <w:rFonts w:ascii="Times New Roman" w:hAnsi="Times New Roman"/>
          <w:sz w:val="24"/>
        </w:rPr>
        <w:fldChar w:fldCharType="separate"/>
      </w:r>
      <w:r w:rsidR="0098600B">
        <w:rPr>
          <w:rFonts w:ascii="Times New Roman" w:hAnsi="Times New Roman"/>
          <w:noProof/>
          <w:sz w:val="24"/>
        </w:rPr>
        <w:t>(Andrade-Vieira et al., 2026; Olshvang et al., 2024)</w:t>
      </w:r>
      <w:r w:rsidR="00C34118">
        <w:rPr>
          <w:rFonts w:ascii="Times New Roman" w:hAnsi="Times New Roman"/>
          <w:sz w:val="24"/>
        </w:rPr>
        <w:fldChar w:fldCharType="end"/>
      </w:r>
      <w:r>
        <w:rPr>
          <w:rFonts w:ascii="Times New Roman" w:hAnsi="Times New Roman"/>
          <w:sz w:val="24"/>
        </w:rPr>
        <w:t>.</w:t>
      </w:r>
    </w:p>
    <w:p w14:paraId="7156B1B2" w14:textId="77777777" w:rsidR="00CE58FA" w:rsidRDefault="00B336FC">
      <w:pPr>
        <w:spacing w:before="240" w:after="120" w:line="480" w:lineRule="exact"/>
      </w:pPr>
      <w:r>
        <w:rPr>
          <w:rFonts w:ascii="Times New Roman" w:hAnsi="Times New Roman"/>
          <w:b/>
          <w:sz w:val="24"/>
        </w:rPr>
        <w:t>Interpretability: SHAP Analysis</w:t>
      </w:r>
    </w:p>
    <w:p w14:paraId="25EBF90B" w14:textId="0807AAB5" w:rsidR="00CE58FA" w:rsidRDefault="00B336FC">
      <w:pPr>
        <w:spacing w:after="0" w:line="480" w:lineRule="exact"/>
        <w:ind w:firstLine="720"/>
      </w:pPr>
      <w:r>
        <w:rPr>
          <w:rFonts w:ascii="Times New Roman" w:hAnsi="Times New Roman"/>
          <w:sz w:val="24"/>
        </w:rPr>
        <w:t xml:space="preserve">SHAP (SHapley Additive exPlanations) values will be computed for the best-performing model using the Python shap library. Global feature importance will be summarized using mean absolute SHAP values across all test-set predictions. Local (individual-level) SHAP waterfall plots will be generated for three representative cases: one true positive, one false negative, and one false positive, to illustrate where the model succeeds and fails at the individual level. Sex-stratified SHAP analyses will be conducted </w:t>
      </w:r>
      <w:r>
        <w:rPr>
          <w:rFonts w:ascii="Times New Roman" w:hAnsi="Times New Roman"/>
          <w:sz w:val="24"/>
        </w:rPr>
        <w:t xml:space="preserve">separately for males and females to examine whether the feature importance ranking differs between groups, consistent with the approach of </w:t>
      </w:r>
      <w:r w:rsidR="009F2BDD">
        <w:rPr>
          <w:rFonts w:ascii="Times New Roman" w:hAnsi="Times New Roman"/>
          <w:sz w:val="24"/>
        </w:rPr>
        <w:t>Yu</w:t>
      </w:r>
      <w:r>
        <w:rPr>
          <w:rFonts w:ascii="Times New Roman" w:hAnsi="Times New Roman"/>
          <w:sz w:val="24"/>
        </w:rPr>
        <w:t xml:space="preserve"> et al. (2025)</w:t>
      </w:r>
      <w:r w:rsidR="0098600B">
        <w:rPr>
          <w:rFonts w:ascii="Times New Roman" w:hAnsi="Times New Roman"/>
          <w:sz w:val="24"/>
        </w:rPr>
        <w:t xml:space="preserve"> </w:t>
      </w:r>
      <w:r w:rsidR="0098600B">
        <w:rPr>
          <w:rFonts w:ascii="Times New Roman" w:hAnsi="Times New Roman"/>
          <w:sz w:val="24"/>
        </w:rPr>
        <w:fldChar w:fldCharType="begin"/>
      </w:r>
      <w:r w:rsidR="009F2BDD">
        <w:rPr>
          <w:rFonts w:ascii="Times New Roman" w:hAnsi="Times New Roman"/>
          <w:sz w:val="24"/>
        </w:rPr>
        <w:instrText xml:space="preserve"> ADDIN ZOTERO_ITEM CSL_CITATION {"citationID":"cX6Vkk9d","properties":{"unsorted":false,"formattedCitation":"(Yu et al., 2025)","plainCitation":"(Yu et al., 2025)","noteIndex":0},"citationItems":[{"id":1154,"uris":["http://zotero.org/users/local/5xqQeeQG/items/KYTEFTWE"],"itemData":{"id":1154,"type":"article-journal","abstract":"BackgroundSarcopenia (SP), is recognized as a complication of cardiovascular disease (CVD), but few relevant diagnostic models have been developed. This study aims to establish an interpretable diagnostic model for the occurrence of SP in older adult CVD patients living in Chinese community-dwelling (CD).MethodsWe randomly selected participants with CVD recruited from CHARLS from 2011 to 2015 and divided them into a training set and a test set. In the training set, we processed and screened the predictor variables and addressed the data imbalance by the synthetic minority oversampling technique (SMOTE). Subsequently, we built four machine learning (ML) models to predict SP. After 100 iterations, we selected the best performing model for risk stratification by comparing model discrimination and calibration. Then, we analyzed the relationship between ML risk and SP using scatterplots and logistic regression (LR). Finally, the Shapley’s Additive Explanatory Plot (SHAP) illustrates how each feature level affects the predicted probability of SP.ResultsWe ultimately included 1,088 CD older adults, 18.61% of whom reported SP. The optimal model, XGBoost, was selected for prediction and risk stratification. After both univariate (odds ratio [OR]: 12.45, p = 4.74 × 10−10) and multivariate analyses (OR: 6.98, p = 3.96 × 10−10), participants with higher ML scores had a higher risk of SP. In sex-specific subanalyses, BMI, height, age, DBP, HDL, etc. were all significant predictors.ConclusionThis study develops a novel clinically-integrated tool that can be used to easily predict SP in the older adults population with CVD, providing a basis for the development of personalized therapeutic measures.","container-title":"Frontiers in Public Health","DOI":"10.3389/fpubh.2025.1527304","ISSN":"2296-2565","journalAbbreviation":"Front. Public Health","language":"English","publisher":"Frontiers","source":"Frontiers","title":"Sarcopenia prediction model based on machine learning and SHAP values for community-based older adults with cardiovascular disease in China","URL":"https://www.frontiersin.org/journals/public-health/articles/10.3389/fpubh.2025.1527304/full","volume":"13","author":[{"family":"Yu","given":"Peil"},{"family":"Zhang","given":"Xinxin"},{"family":"Sun","given":"Guoxuan"},{"family":"Zeng","given":"Ping"},{"family":"Zheng","given":"Chu"},{"family":"Wang","given":"Ke"}],"accessed":{"date-parts":[["2026",6,13]]},"issued":{"date-parts":[["2025",5,21]]}}}],"schema":"https://github.com/citation-style-language/schema/raw/master/csl-citation.json"} </w:instrText>
      </w:r>
      <w:r w:rsidR="0098600B">
        <w:rPr>
          <w:rFonts w:ascii="Times New Roman" w:hAnsi="Times New Roman"/>
          <w:sz w:val="24"/>
        </w:rPr>
        <w:fldChar w:fldCharType="separate"/>
      </w:r>
      <w:r w:rsidR="009F2BDD">
        <w:rPr>
          <w:rFonts w:ascii="Times New Roman" w:hAnsi="Times New Roman"/>
          <w:noProof/>
          <w:sz w:val="24"/>
        </w:rPr>
        <w:t>(Yu et al., 2025)</w:t>
      </w:r>
      <w:r w:rsidR="0098600B">
        <w:rPr>
          <w:rFonts w:ascii="Times New Roman" w:hAnsi="Times New Roman"/>
          <w:sz w:val="24"/>
        </w:rPr>
        <w:fldChar w:fldCharType="end"/>
      </w:r>
      <w:r>
        <w:rPr>
          <w:rFonts w:ascii="Times New Roman" w:hAnsi="Times New Roman"/>
          <w:sz w:val="24"/>
        </w:rPr>
        <w:t>.</w:t>
      </w:r>
    </w:p>
    <w:p w14:paraId="68BDECBE" w14:textId="77777777" w:rsidR="00CE58FA" w:rsidRDefault="00B336FC">
      <w:pPr>
        <w:spacing w:before="240" w:after="120" w:line="480" w:lineRule="exact"/>
      </w:pPr>
      <w:r>
        <w:rPr>
          <w:rFonts w:ascii="Times New Roman" w:hAnsi="Times New Roman"/>
          <w:b/>
          <w:sz w:val="24"/>
        </w:rPr>
        <w:t>Subgroup Analysis</w:t>
      </w:r>
    </w:p>
    <w:p w14:paraId="59301561" w14:textId="77777777" w:rsidR="00CE58FA" w:rsidRDefault="00B336FC">
      <w:pPr>
        <w:spacing w:after="0" w:line="480" w:lineRule="exact"/>
        <w:ind w:firstLine="720"/>
      </w:pPr>
      <w:r>
        <w:rPr>
          <w:rFonts w:ascii="Times New Roman" w:hAnsi="Times New Roman"/>
          <w:sz w:val="24"/>
        </w:rPr>
        <w:t>Subgroup differences in predictive accuracy will be examined using two complementary approaches. Interaction terms between subgroup variables (sex, age group coded as a four-level factor, race/ethnicity) and the five strongest SHAP-identified predictors will be added to the logistic regression baseline model and tested using likelihood ratio tests. This approach preserves the full sample size for each comparison and provides a formal statistical test of whether the feature-outcome relationship differs acros</w:t>
      </w:r>
      <w:r>
        <w:rPr>
          <w:rFonts w:ascii="Times New Roman" w:hAnsi="Times New Roman"/>
          <w:sz w:val="24"/>
        </w:rPr>
        <w:t>s groups. Stratified AUC, F1, and MCC values will additionally be computed within each subgroup as descriptive complements to the interaction analysis.</w:t>
      </w:r>
    </w:p>
    <w:p w14:paraId="24B11AB5" w14:textId="77777777" w:rsidR="00CE58FA" w:rsidRDefault="00B336FC">
      <w:pPr>
        <w:spacing w:before="240" w:after="120" w:line="480" w:lineRule="exact"/>
      </w:pPr>
      <w:r>
        <w:rPr>
          <w:rFonts w:ascii="Times New Roman" w:hAnsi="Times New Roman"/>
          <w:b/>
          <w:sz w:val="24"/>
        </w:rPr>
        <w:t>Bayesian Logistic Regression</w:t>
      </w:r>
    </w:p>
    <w:p w14:paraId="395A5DE2" w14:textId="7BF49384" w:rsidR="00CE58FA" w:rsidRDefault="00B336FC">
      <w:pPr>
        <w:spacing w:after="0" w:line="480" w:lineRule="exact"/>
        <w:ind w:firstLine="720"/>
      </w:pPr>
      <w:r>
        <w:rPr>
          <w:rFonts w:ascii="Times New Roman" w:hAnsi="Times New Roman"/>
          <w:sz w:val="24"/>
        </w:rPr>
        <w:lastRenderedPageBreak/>
        <w:t>A Bayesian logistic regression model will be implemented in PyMC (Python) and validated in R using the brms package. Prior distributions will be specified as follows. The prior on the intercept will be centered on the log-odds of the 20% prevalence estimate (log(0.20/0.80) = −1.39) with a standard deviation of 0.5, encoding the expectation that population prevalence is in the 10–30% range while remaining broad enough to be updated by the data. Priors on regression coefficients for key predictors</w:t>
      </w:r>
      <w:r w:rsidR="001D2538">
        <w:rPr>
          <w:rFonts w:ascii="Times New Roman" w:hAnsi="Times New Roman"/>
          <w:sz w:val="24"/>
        </w:rPr>
        <w:t xml:space="preserve">: </w:t>
      </w:r>
      <w:r>
        <w:rPr>
          <w:rFonts w:ascii="Times New Roman" w:hAnsi="Times New Roman"/>
          <w:sz w:val="24"/>
        </w:rPr>
        <w:t>ASMI, age, protein intake, BMI, and sex</w:t>
      </w:r>
      <w:r w:rsidR="001D2538">
        <w:rPr>
          <w:rFonts w:ascii="Times New Roman" w:hAnsi="Times New Roman"/>
          <w:sz w:val="24"/>
        </w:rPr>
        <w:t xml:space="preserve">, </w:t>
      </w:r>
      <w:r>
        <w:rPr>
          <w:rFonts w:ascii="Times New Roman" w:hAnsi="Times New Roman"/>
          <w:sz w:val="24"/>
        </w:rPr>
        <w:t>will be weakly informative normal distributions centered on published logistic regression coefficients from prior NHANES-based sarcopenia studies, with standard deviations of 0.5 to 1.0, allowing the data to update them substantially. A prior sensitivity analysis will be conducted comparing results under the domain-informed priors, uninformative (flat) priors, and more conservative shrinkage priors, reporting posterior median estimates, 95% credible intervals, and Bayes factors for key predictors.</w:t>
      </w:r>
    </w:p>
    <w:p w14:paraId="5AD06F8E" w14:textId="77777777" w:rsidR="00CE58FA" w:rsidRDefault="00B336FC">
      <w:pPr>
        <w:spacing w:before="240" w:after="120" w:line="480" w:lineRule="exact"/>
      </w:pPr>
      <w:r>
        <w:rPr>
          <w:rFonts w:ascii="Times New Roman" w:hAnsi="Times New Roman"/>
          <w:b/>
          <w:sz w:val="24"/>
        </w:rPr>
        <w:t>Software</w:t>
      </w:r>
    </w:p>
    <w:p w14:paraId="09548D3B" w14:textId="77777777" w:rsidR="00CE58FA" w:rsidRDefault="00B336FC">
      <w:pPr>
        <w:spacing w:after="0" w:line="480" w:lineRule="exact"/>
        <w:ind w:firstLine="720"/>
      </w:pPr>
      <w:r>
        <w:rPr>
          <w:rFonts w:ascii="Times New Roman" w:hAnsi="Times New Roman"/>
          <w:sz w:val="24"/>
        </w:rPr>
        <w:t>All analyses will be conducted in R (version 4.4+) and Python (version 3.11+). R packages include tidyverse, gtsummary, mice, caret, randomForest, xgboost, e1071, brms, and ggplot2. Python packages include scikit-learn, xgboost, shap, pymc, and arviz. Version control will be managed through GitHub.</w:t>
      </w:r>
    </w:p>
    <w:p w14:paraId="0BBAC077" w14:textId="77777777" w:rsidR="00CE58FA" w:rsidRDefault="00B336FC">
      <w:r>
        <w:br w:type="page"/>
      </w:r>
    </w:p>
    <w:p w14:paraId="16765945" w14:textId="77777777" w:rsidR="00CE58FA" w:rsidRDefault="00B336FC">
      <w:pPr>
        <w:spacing w:before="240" w:after="120" w:line="480" w:lineRule="exact"/>
        <w:rPr>
          <w:rFonts w:ascii="Times New Roman" w:hAnsi="Times New Roman"/>
          <w:b/>
          <w:sz w:val="24"/>
        </w:rPr>
      </w:pPr>
      <w:r>
        <w:rPr>
          <w:rFonts w:ascii="Times New Roman" w:hAnsi="Times New Roman"/>
          <w:b/>
          <w:sz w:val="24"/>
        </w:rPr>
        <w:lastRenderedPageBreak/>
        <w:t>References</w:t>
      </w:r>
    </w:p>
    <w:p w14:paraId="672F4EF2" w14:textId="77777777" w:rsidR="001D2538" w:rsidRPr="00596CC8" w:rsidRDefault="001D2538" w:rsidP="001D2538">
      <w:pPr>
        <w:pStyle w:val="Bibliography"/>
        <w:rPr>
          <w:rFonts w:ascii="Times New Roman" w:hAnsi="Times New Roman" w:cs="Times New Roman"/>
          <w:sz w:val="24"/>
          <w:szCs w:val="24"/>
        </w:rPr>
      </w:pPr>
      <w:r w:rsidRPr="00596CC8">
        <w:rPr>
          <w:rFonts w:ascii="Times New Roman" w:hAnsi="Times New Roman" w:cs="Times New Roman"/>
          <w:sz w:val="24"/>
          <w:szCs w:val="24"/>
        </w:rPr>
        <w:fldChar w:fldCharType="begin"/>
      </w:r>
      <w:r w:rsidRPr="00596CC8">
        <w:rPr>
          <w:rFonts w:ascii="Times New Roman" w:hAnsi="Times New Roman" w:cs="Times New Roman"/>
          <w:sz w:val="24"/>
          <w:szCs w:val="24"/>
        </w:rPr>
        <w:instrText xml:space="preserve"> ADDIN ZOTERO_BIBL {"uncited":[],"omitted":[],"custom":[]} CSL_BIBLIOGRAPHY </w:instrText>
      </w:r>
      <w:r w:rsidRPr="00596CC8">
        <w:rPr>
          <w:rFonts w:ascii="Times New Roman" w:hAnsi="Times New Roman" w:cs="Times New Roman"/>
          <w:sz w:val="24"/>
          <w:szCs w:val="24"/>
        </w:rPr>
        <w:fldChar w:fldCharType="separate"/>
      </w:r>
      <w:r w:rsidRPr="00596CC8">
        <w:rPr>
          <w:rFonts w:ascii="Times New Roman" w:hAnsi="Times New Roman" w:cs="Times New Roman"/>
          <w:sz w:val="24"/>
          <w:szCs w:val="24"/>
        </w:rPr>
        <w:t xml:space="preserve">Andrade-Vieira, R., </w:t>
      </w:r>
      <w:proofErr w:type="spellStart"/>
      <w:r w:rsidRPr="00596CC8">
        <w:rPr>
          <w:rFonts w:ascii="Times New Roman" w:hAnsi="Times New Roman" w:cs="Times New Roman"/>
          <w:sz w:val="24"/>
          <w:szCs w:val="24"/>
        </w:rPr>
        <w:t>Feridooni</w:t>
      </w:r>
      <w:proofErr w:type="spellEnd"/>
      <w:r w:rsidRPr="00596CC8">
        <w:rPr>
          <w:rFonts w:ascii="Times New Roman" w:hAnsi="Times New Roman" w:cs="Times New Roman"/>
          <w:sz w:val="24"/>
          <w:szCs w:val="24"/>
        </w:rPr>
        <w:t xml:space="preserve">, H. A., Teixeira, A., Deska-Gauthier, D. A., Chang, X., Karakach, T., Moyer, R., &amp; Frampton, J. P. P. (2026). Metabolite biomarkers present in urine predict alterations in skeletal muscle associated with sarcopenia. </w:t>
      </w:r>
      <w:r w:rsidRPr="00596CC8">
        <w:rPr>
          <w:rFonts w:ascii="Times New Roman" w:hAnsi="Times New Roman" w:cs="Times New Roman"/>
          <w:i/>
          <w:iCs/>
          <w:sz w:val="24"/>
          <w:szCs w:val="24"/>
        </w:rPr>
        <w:t>Frontiers in Aging</w:t>
      </w:r>
      <w:r w:rsidRPr="00596CC8">
        <w:rPr>
          <w:rFonts w:ascii="Times New Roman" w:hAnsi="Times New Roman" w:cs="Times New Roman"/>
          <w:sz w:val="24"/>
          <w:szCs w:val="24"/>
        </w:rPr>
        <w:t xml:space="preserve">, </w:t>
      </w:r>
      <w:r w:rsidRPr="00596CC8">
        <w:rPr>
          <w:rFonts w:ascii="Times New Roman" w:hAnsi="Times New Roman" w:cs="Times New Roman"/>
          <w:i/>
          <w:iCs/>
          <w:sz w:val="24"/>
          <w:szCs w:val="24"/>
        </w:rPr>
        <w:t>7</w:t>
      </w:r>
      <w:r w:rsidRPr="00596CC8">
        <w:rPr>
          <w:rFonts w:ascii="Times New Roman" w:hAnsi="Times New Roman" w:cs="Times New Roman"/>
          <w:sz w:val="24"/>
          <w:szCs w:val="24"/>
        </w:rPr>
        <w:t>. https://doi.org/10.3389/fragi.2026.1736916</w:t>
      </w:r>
    </w:p>
    <w:p w14:paraId="1CF49A45" w14:textId="77777777" w:rsidR="001D2538" w:rsidRPr="00596CC8" w:rsidRDefault="001D2538" w:rsidP="001D2538">
      <w:pPr>
        <w:pStyle w:val="Bibliography"/>
        <w:rPr>
          <w:rFonts w:ascii="Times New Roman" w:hAnsi="Times New Roman" w:cs="Times New Roman"/>
          <w:sz w:val="24"/>
          <w:szCs w:val="24"/>
        </w:rPr>
      </w:pPr>
      <w:r w:rsidRPr="00596CC8">
        <w:rPr>
          <w:rFonts w:ascii="Times New Roman" w:hAnsi="Times New Roman" w:cs="Times New Roman"/>
          <w:sz w:val="24"/>
          <w:szCs w:val="24"/>
        </w:rPr>
        <w:t xml:space="preserve">Bradlee, M. L., Mustafa, J., Singer, M. R., &amp; Moore, L. L. (2017). High-Protein Foods and Physical Activity Protect Against Age-Related Muscle Loss and Functional Decline. </w:t>
      </w:r>
      <w:r w:rsidRPr="00596CC8">
        <w:rPr>
          <w:rFonts w:ascii="Times New Roman" w:hAnsi="Times New Roman" w:cs="Times New Roman"/>
          <w:i/>
          <w:iCs/>
          <w:sz w:val="24"/>
          <w:szCs w:val="24"/>
        </w:rPr>
        <w:t>The Journals of Gerontology. Series A, Biological Sciences and Medical Sciences</w:t>
      </w:r>
      <w:r w:rsidRPr="00596CC8">
        <w:rPr>
          <w:rFonts w:ascii="Times New Roman" w:hAnsi="Times New Roman" w:cs="Times New Roman"/>
          <w:sz w:val="24"/>
          <w:szCs w:val="24"/>
        </w:rPr>
        <w:t xml:space="preserve">, </w:t>
      </w:r>
      <w:r w:rsidRPr="00596CC8">
        <w:rPr>
          <w:rFonts w:ascii="Times New Roman" w:hAnsi="Times New Roman" w:cs="Times New Roman"/>
          <w:i/>
          <w:iCs/>
          <w:sz w:val="24"/>
          <w:szCs w:val="24"/>
        </w:rPr>
        <w:t>73</w:t>
      </w:r>
      <w:r w:rsidRPr="00596CC8">
        <w:rPr>
          <w:rFonts w:ascii="Times New Roman" w:hAnsi="Times New Roman" w:cs="Times New Roman"/>
          <w:sz w:val="24"/>
          <w:szCs w:val="24"/>
        </w:rPr>
        <w:t>(1), 88–94. https://doi.org/10.1093/gerona/glx070</w:t>
      </w:r>
    </w:p>
    <w:p w14:paraId="6ECF024F" w14:textId="77777777" w:rsidR="001D2538" w:rsidRPr="00596CC8" w:rsidRDefault="001D2538" w:rsidP="001D2538">
      <w:pPr>
        <w:pStyle w:val="Bibliography"/>
        <w:rPr>
          <w:rFonts w:ascii="Times New Roman" w:hAnsi="Times New Roman" w:cs="Times New Roman"/>
          <w:sz w:val="24"/>
          <w:szCs w:val="24"/>
        </w:rPr>
      </w:pPr>
      <w:r w:rsidRPr="00596CC8">
        <w:rPr>
          <w:rFonts w:ascii="Times New Roman" w:hAnsi="Times New Roman" w:cs="Times New Roman"/>
          <w:sz w:val="24"/>
          <w:szCs w:val="24"/>
        </w:rPr>
        <w:t xml:space="preserve">Chong, H. J. (2025). A Machine Learning Model for Predicting Sarcopenia Among Middle-Aged Adults: Development and External Validation. </w:t>
      </w:r>
      <w:r w:rsidRPr="00596CC8">
        <w:rPr>
          <w:rFonts w:ascii="Times New Roman" w:hAnsi="Times New Roman" w:cs="Times New Roman"/>
          <w:i/>
          <w:iCs/>
          <w:sz w:val="24"/>
          <w:szCs w:val="24"/>
        </w:rPr>
        <w:t>JMIR Medical Informatics</w:t>
      </w:r>
      <w:r w:rsidRPr="00596CC8">
        <w:rPr>
          <w:rFonts w:ascii="Times New Roman" w:hAnsi="Times New Roman" w:cs="Times New Roman"/>
          <w:sz w:val="24"/>
          <w:szCs w:val="24"/>
        </w:rPr>
        <w:t xml:space="preserve">, </w:t>
      </w:r>
      <w:r w:rsidRPr="00596CC8">
        <w:rPr>
          <w:rFonts w:ascii="Times New Roman" w:hAnsi="Times New Roman" w:cs="Times New Roman"/>
          <w:i/>
          <w:iCs/>
          <w:sz w:val="24"/>
          <w:szCs w:val="24"/>
        </w:rPr>
        <w:t>13</w:t>
      </w:r>
      <w:r w:rsidRPr="00596CC8">
        <w:rPr>
          <w:rFonts w:ascii="Times New Roman" w:hAnsi="Times New Roman" w:cs="Times New Roman"/>
          <w:sz w:val="24"/>
          <w:szCs w:val="24"/>
        </w:rPr>
        <w:t>(1), e75760. https://doi.org/10.2196/75760</w:t>
      </w:r>
    </w:p>
    <w:p w14:paraId="16988836" w14:textId="77777777" w:rsidR="001D2538" w:rsidRPr="00596CC8" w:rsidRDefault="001D2538" w:rsidP="001D2538">
      <w:pPr>
        <w:pStyle w:val="Bibliography"/>
        <w:rPr>
          <w:rFonts w:ascii="Times New Roman" w:hAnsi="Times New Roman" w:cs="Times New Roman"/>
          <w:sz w:val="24"/>
          <w:szCs w:val="24"/>
        </w:rPr>
      </w:pPr>
      <w:r w:rsidRPr="00596CC8">
        <w:rPr>
          <w:rFonts w:ascii="Times New Roman" w:hAnsi="Times New Roman" w:cs="Times New Roman"/>
          <w:sz w:val="24"/>
          <w:szCs w:val="24"/>
        </w:rPr>
        <w:t xml:space="preserve">Coin, A., Sarti, S., Ruggiero, E., Giannini, S., </w:t>
      </w:r>
      <w:proofErr w:type="spellStart"/>
      <w:r w:rsidRPr="00596CC8">
        <w:rPr>
          <w:rFonts w:ascii="Times New Roman" w:hAnsi="Times New Roman" w:cs="Times New Roman"/>
          <w:sz w:val="24"/>
          <w:szCs w:val="24"/>
        </w:rPr>
        <w:t>Pedrazzoni</w:t>
      </w:r>
      <w:proofErr w:type="spellEnd"/>
      <w:r w:rsidRPr="00596CC8">
        <w:rPr>
          <w:rFonts w:ascii="Times New Roman" w:hAnsi="Times New Roman" w:cs="Times New Roman"/>
          <w:sz w:val="24"/>
          <w:szCs w:val="24"/>
        </w:rPr>
        <w:t xml:space="preserve">, M., </w:t>
      </w:r>
      <w:proofErr w:type="spellStart"/>
      <w:r w:rsidRPr="00596CC8">
        <w:rPr>
          <w:rFonts w:ascii="Times New Roman" w:hAnsi="Times New Roman" w:cs="Times New Roman"/>
          <w:sz w:val="24"/>
          <w:szCs w:val="24"/>
        </w:rPr>
        <w:t>Minisola</w:t>
      </w:r>
      <w:proofErr w:type="spellEnd"/>
      <w:r w:rsidRPr="00596CC8">
        <w:rPr>
          <w:rFonts w:ascii="Times New Roman" w:hAnsi="Times New Roman" w:cs="Times New Roman"/>
          <w:sz w:val="24"/>
          <w:szCs w:val="24"/>
        </w:rPr>
        <w:t xml:space="preserve">, S., Rossini, M., Del Puente, A., </w:t>
      </w:r>
      <w:proofErr w:type="spellStart"/>
      <w:r w:rsidRPr="00596CC8">
        <w:rPr>
          <w:rFonts w:ascii="Times New Roman" w:hAnsi="Times New Roman" w:cs="Times New Roman"/>
          <w:sz w:val="24"/>
          <w:szCs w:val="24"/>
        </w:rPr>
        <w:t>Inelmen</w:t>
      </w:r>
      <w:proofErr w:type="spellEnd"/>
      <w:r w:rsidRPr="00596CC8">
        <w:rPr>
          <w:rFonts w:ascii="Times New Roman" w:hAnsi="Times New Roman" w:cs="Times New Roman"/>
          <w:sz w:val="24"/>
          <w:szCs w:val="24"/>
        </w:rPr>
        <w:t xml:space="preserve">, E. M., </w:t>
      </w:r>
      <w:proofErr w:type="spellStart"/>
      <w:r w:rsidRPr="00596CC8">
        <w:rPr>
          <w:rFonts w:ascii="Times New Roman" w:hAnsi="Times New Roman" w:cs="Times New Roman"/>
          <w:sz w:val="24"/>
          <w:szCs w:val="24"/>
        </w:rPr>
        <w:t>Manzato</w:t>
      </w:r>
      <w:proofErr w:type="spellEnd"/>
      <w:r w:rsidRPr="00596CC8">
        <w:rPr>
          <w:rFonts w:ascii="Times New Roman" w:hAnsi="Times New Roman" w:cs="Times New Roman"/>
          <w:sz w:val="24"/>
          <w:szCs w:val="24"/>
        </w:rPr>
        <w:t xml:space="preserve">, E., &amp; Sergi, G. (2013). Prevalence of Sarcopenia Based on Different Diagnostic Criteria Using DEXA and Appendicular Skeletal Muscle Mass Reference Values in an Italian Population Aged 20 to 80. </w:t>
      </w:r>
      <w:r w:rsidRPr="00596CC8">
        <w:rPr>
          <w:rFonts w:ascii="Times New Roman" w:hAnsi="Times New Roman" w:cs="Times New Roman"/>
          <w:i/>
          <w:iCs/>
          <w:sz w:val="24"/>
          <w:szCs w:val="24"/>
        </w:rPr>
        <w:t>Journal of the American Medical Directors Association</w:t>
      </w:r>
      <w:r w:rsidRPr="00596CC8">
        <w:rPr>
          <w:rFonts w:ascii="Times New Roman" w:hAnsi="Times New Roman" w:cs="Times New Roman"/>
          <w:sz w:val="24"/>
          <w:szCs w:val="24"/>
        </w:rPr>
        <w:t xml:space="preserve">, </w:t>
      </w:r>
      <w:r w:rsidRPr="00596CC8">
        <w:rPr>
          <w:rFonts w:ascii="Times New Roman" w:hAnsi="Times New Roman" w:cs="Times New Roman"/>
          <w:i/>
          <w:iCs/>
          <w:sz w:val="24"/>
          <w:szCs w:val="24"/>
        </w:rPr>
        <w:t>14</w:t>
      </w:r>
      <w:r w:rsidRPr="00596CC8">
        <w:rPr>
          <w:rFonts w:ascii="Times New Roman" w:hAnsi="Times New Roman" w:cs="Times New Roman"/>
          <w:sz w:val="24"/>
          <w:szCs w:val="24"/>
        </w:rPr>
        <w:t>(7), 507–512. https://doi.org/10.1016/j.jamda.2013.02.010</w:t>
      </w:r>
    </w:p>
    <w:p w14:paraId="74AE4EAA" w14:textId="77777777" w:rsidR="001D2538" w:rsidRPr="00596CC8" w:rsidRDefault="001D2538" w:rsidP="001D2538">
      <w:pPr>
        <w:pStyle w:val="Bibliography"/>
        <w:rPr>
          <w:rFonts w:ascii="Times New Roman" w:hAnsi="Times New Roman" w:cs="Times New Roman"/>
          <w:sz w:val="24"/>
          <w:szCs w:val="24"/>
        </w:rPr>
      </w:pPr>
      <w:r w:rsidRPr="00596CC8">
        <w:rPr>
          <w:rFonts w:ascii="Times New Roman" w:hAnsi="Times New Roman" w:cs="Times New Roman"/>
          <w:sz w:val="24"/>
          <w:szCs w:val="24"/>
        </w:rPr>
        <w:t xml:space="preserve">Cruz-Jentoft, A. J., Bahat, G., Bauer, J., </w:t>
      </w:r>
      <w:proofErr w:type="spellStart"/>
      <w:r w:rsidRPr="00596CC8">
        <w:rPr>
          <w:rFonts w:ascii="Times New Roman" w:hAnsi="Times New Roman" w:cs="Times New Roman"/>
          <w:sz w:val="24"/>
          <w:szCs w:val="24"/>
        </w:rPr>
        <w:t>Boirie</w:t>
      </w:r>
      <w:proofErr w:type="spellEnd"/>
      <w:r w:rsidRPr="00596CC8">
        <w:rPr>
          <w:rFonts w:ascii="Times New Roman" w:hAnsi="Times New Roman" w:cs="Times New Roman"/>
          <w:sz w:val="24"/>
          <w:szCs w:val="24"/>
        </w:rPr>
        <w:t xml:space="preserve">, Y., Bruyère, O., Cederholm, T., Cooper, C., Landi, F., Rolland, Y., Sayer, A. A., Schneider, S. M., Sieber, C. C., Topinkova, E., </w:t>
      </w:r>
      <w:proofErr w:type="spellStart"/>
      <w:r w:rsidRPr="00596CC8">
        <w:rPr>
          <w:rFonts w:ascii="Times New Roman" w:hAnsi="Times New Roman" w:cs="Times New Roman"/>
          <w:sz w:val="24"/>
          <w:szCs w:val="24"/>
        </w:rPr>
        <w:t>Vandewoude</w:t>
      </w:r>
      <w:proofErr w:type="spellEnd"/>
      <w:r w:rsidRPr="00596CC8">
        <w:rPr>
          <w:rFonts w:ascii="Times New Roman" w:hAnsi="Times New Roman" w:cs="Times New Roman"/>
          <w:sz w:val="24"/>
          <w:szCs w:val="24"/>
        </w:rPr>
        <w:t xml:space="preserve">, M., Visser, M., Zamboni, M., &amp; Writing Group for the European Working Group on Sarcopenia in Older People 2 (EWGSOP2),  and the E. G. for E. (2019). </w:t>
      </w:r>
      <w:r w:rsidRPr="00596CC8">
        <w:rPr>
          <w:rFonts w:ascii="Times New Roman" w:hAnsi="Times New Roman" w:cs="Times New Roman"/>
          <w:sz w:val="24"/>
          <w:szCs w:val="24"/>
        </w:rPr>
        <w:lastRenderedPageBreak/>
        <w:t xml:space="preserve">Sarcopenia: Revised European consensus on definition and diagnosis. </w:t>
      </w:r>
      <w:r w:rsidRPr="00596CC8">
        <w:rPr>
          <w:rFonts w:ascii="Times New Roman" w:hAnsi="Times New Roman" w:cs="Times New Roman"/>
          <w:i/>
          <w:iCs/>
          <w:sz w:val="24"/>
          <w:szCs w:val="24"/>
        </w:rPr>
        <w:t>Age and Ageing</w:t>
      </w:r>
      <w:r w:rsidRPr="00596CC8">
        <w:rPr>
          <w:rFonts w:ascii="Times New Roman" w:hAnsi="Times New Roman" w:cs="Times New Roman"/>
          <w:sz w:val="24"/>
          <w:szCs w:val="24"/>
        </w:rPr>
        <w:t xml:space="preserve">, </w:t>
      </w:r>
      <w:r w:rsidRPr="00596CC8">
        <w:rPr>
          <w:rFonts w:ascii="Times New Roman" w:hAnsi="Times New Roman" w:cs="Times New Roman"/>
          <w:i/>
          <w:iCs/>
          <w:sz w:val="24"/>
          <w:szCs w:val="24"/>
        </w:rPr>
        <w:t>48</w:t>
      </w:r>
      <w:r w:rsidRPr="00596CC8">
        <w:rPr>
          <w:rFonts w:ascii="Times New Roman" w:hAnsi="Times New Roman" w:cs="Times New Roman"/>
          <w:sz w:val="24"/>
          <w:szCs w:val="24"/>
        </w:rPr>
        <w:t>(1), 16–31. https://doi.org/10.1093/ageing/afy169</w:t>
      </w:r>
    </w:p>
    <w:p w14:paraId="5E0CC1CC" w14:textId="77777777" w:rsidR="001D2538" w:rsidRPr="00596CC8" w:rsidRDefault="001D2538" w:rsidP="001D2538">
      <w:pPr>
        <w:pStyle w:val="Bibliography"/>
        <w:rPr>
          <w:rFonts w:ascii="Times New Roman" w:hAnsi="Times New Roman" w:cs="Times New Roman"/>
          <w:sz w:val="24"/>
          <w:szCs w:val="24"/>
        </w:rPr>
      </w:pPr>
      <w:r w:rsidRPr="00596CC8">
        <w:rPr>
          <w:rFonts w:ascii="Times New Roman" w:hAnsi="Times New Roman" w:cs="Times New Roman"/>
          <w:sz w:val="24"/>
          <w:szCs w:val="24"/>
        </w:rPr>
        <w:t xml:space="preserve">Dodds, R. M., Roberts, H. C., Cooper, C., &amp; Sayer, A. A. (2015). The Epidemiology of Sarcopenia. </w:t>
      </w:r>
      <w:r w:rsidRPr="00596CC8">
        <w:rPr>
          <w:rFonts w:ascii="Times New Roman" w:hAnsi="Times New Roman" w:cs="Times New Roman"/>
          <w:i/>
          <w:iCs/>
          <w:sz w:val="24"/>
          <w:szCs w:val="24"/>
        </w:rPr>
        <w:t>Journal of Clinical Densitometry</w:t>
      </w:r>
      <w:r w:rsidRPr="00596CC8">
        <w:rPr>
          <w:rFonts w:ascii="Times New Roman" w:hAnsi="Times New Roman" w:cs="Times New Roman"/>
          <w:sz w:val="24"/>
          <w:szCs w:val="24"/>
        </w:rPr>
        <w:t xml:space="preserve">, </w:t>
      </w:r>
      <w:r w:rsidRPr="00596CC8">
        <w:rPr>
          <w:rFonts w:ascii="Times New Roman" w:hAnsi="Times New Roman" w:cs="Times New Roman"/>
          <w:i/>
          <w:iCs/>
          <w:sz w:val="24"/>
          <w:szCs w:val="24"/>
        </w:rPr>
        <w:t>18</w:t>
      </w:r>
      <w:r w:rsidRPr="00596CC8">
        <w:rPr>
          <w:rFonts w:ascii="Times New Roman" w:hAnsi="Times New Roman" w:cs="Times New Roman"/>
          <w:sz w:val="24"/>
          <w:szCs w:val="24"/>
        </w:rPr>
        <w:t>(4), 461–466. https://doi.org/10.1016/j.jocd.2015.04.012</w:t>
      </w:r>
    </w:p>
    <w:p w14:paraId="2A739A7C" w14:textId="77777777" w:rsidR="001D2538" w:rsidRPr="00596CC8" w:rsidRDefault="001D2538" w:rsidP="001D2538">
      <w:pPr>
        <w:pStyle w:val="Bibliography"/>
        <w:rPr>
          <w:rFonts w:ascii="Times New Roman" w:hAnsi="Times New Roman" w:cs="Times New Roman"/>
          <w:sz w:val="24"/>
          <w:szCs w:val="24"/>
        </w:rPr>
      </w:pPr>
      <w:r w:rsidRPr="00596CC8">
        <w:rPr>
          <w:rFonts w:ascii="Times New Roman" w:hAnsi="Times New Roman" w:cs="Times New Roman"/>
          <w:sz w:val="24"/>
          <w:szCs w:val="24"/>
        </w:rPr>
        <w:t xml:space="preserve">Du, K., Goates, S., Arensberg, M. B., Pereira, S. L., &amp; Gaillard, T. R. (2018). Prevalence of Sarcopenia and Sarcopenic Obesity Vary with Race/Ethnicity and Advancing Age. </w:t>
      </w:r>
      <w:r w:rsidRPr="00596CC8">
        <w:rPr>
          <w:rFonts w:ascii="Times New Roman" w:hAnsi="Times New Roman" w:cs="Times New Roman"/>
          <w:i/>
          <w:iCs/>
          <w:sz w:val="24"/>
          <w:szCs w:val="24"/>
        </w:rPr>
        <w:t>Diversity and Equality in Health and Care</w:t>
      </w:r>
      <w:r w:rsidRPr="00596CC8">
        <w:rPr>
          <w:rFonts w:ascii="Times New Roman" w:hAnsi="Times New Roman" w:cs="Times New Roman"/>
          <w:sz w:val="24"/>
          <w:szCs w:val="24"/>
        </w:rPr>
        <w:t xml:space="preserve">, </w:t>
      </w:r>
      <w:r w:rsidRPr="00596CC8">
        <w:rPr>
          <w:rFonts w:ascii="Times New Roman" w:hAnsi="Times New Roman" w:cs="Times New Roman"/>
          <w:i/>
          <w:iCs/>
          <w:sz w:val="24"/>
          <w:szCs w:val="24"/>
        </w:rPr>
        <w:t>15</w:t>
      </w:r>
      <w:r w:rsidRPr="00596CC8">
        <w:rPr>
          <w:rFonts w:ascii="Times New Roman" w:hAnsi="Times New Roman" w:cs="Times New Roman"/>
          <w:sz w:val="24"/>
          <w:szCs w:val="24"/>
        </w:rPr>
        <w:t>. https://api.semanticscholar.org/CorpusID:55534165</w:t>
      </w:r>
    </w:p>
    <w:p w14:paraId="2FFA45B0" w14:textId="77777777" w:rsidR="001D2538" w:rsidRPr="00596CC8" w:rsidRDefault="001D2538" w:rsidP="001D2538">
      <w:pPr>
        <w:pStyle w:val="Bibliography"/>
        <w:rPr>
          <w:rFonts w:ascii="Times New Roman" w:hAnsi="Times New Roman" w:cs="Times New Roman"/>
          <w:sz w:val="24"/>
          <w:szCs w:val="24"/>
        </w:rPr>
      </w:pPr>
      <w:r w:rsidRPr="00596CC8">
        <w:rPr>
          <w:rFonts w:ascii="Times New Roman" w:hAnsi="Times New Roman" w:cs="Times New Roman"/>
          <w:sz w:val="24"/>
          <w:szCs w:val="24"/>
        </w:rPr>
        <w:t xml:space="preserve">Jun, S., Cowan, A. E., Dwyer, J. T., Campbell, W. W., Thalacker-Mercer, A. E., </w:t>
      </w:r>
      <w:proofErr w:type="spellStart"/>
      <w:r w:rsidRPr="00596CC8">
        <w:rPr>
          <w:rFonts w:ascii="Times New Roman" w:hAnsi="Times New Roman" w:cs="Times New Roman"/>
          <w:sz w:val="24"/>
          <w:szCs w:val="24"/>
        </w:rPr>
        <w:t>Gahche</w:t>
      </w:r>
      <w:proofErr w:type="spellEnd"/>
      <w:r w:rsidRPr="00596CC8">
        <w:rPr>
          <w:rFonts w:ascii="Times New Roman" w:hAnsi="Times New Roman" w:cs="Times New Roman"/>
          <w:sz w:val="24"/>
          <w:szCs w:val="24"/>
        </w:rPr>
        <w:t xml:space="preserve">, J. J., &amp; Bailey, R. L. (2021). Dietary Protein Intake Is Positively Associated with Appendicular Lean Mass and Handgrip Strength among Middle-Aged US Adults. </w:t>
      </w:r>
      <w:r w:rsidRPr="00596CC8">
        <w:rPr>
          <w:rFonts w:ascii="Times New Roman" w:hAnsi="Times New Roman" w:cs="Times New Roman"/>
          <w:i/>
          <w:iCs/>
          <w:sz w:val="24"/>
          <w:szCs w:val="24"/>
        </w:rPr>
        <w:t>The Journal of Nutrition</w:t>
      </w:r>
      <w:r w:rsidRPr="00596CC8">
        <w:rPr>
          <w:rFonts w:ascii="Times New Roman" w:hAnsi="Times New Roman" w:cs="Times New Roman"/>
          <w:sz w:val="24"/>
          <w:szCs w:val="24"/>
        </w:rPr>
        <w:t xml:space="preserve">, </w:t>
      </w:r>
      <w:r w:rsidRPr="00596CC8">
        <w:rPr>
          <w:rFonts w:ascii="Times New Roman" w:hAnsi="Times New Roman" w:cs="Times New Roman"/>
          <w:i/>
          <w:iCs/>
          <w:sz w:val="24"/>
          <w:szCs w:val="24"/>
        </w:rPr>
        <w:t>151</w:t>
      </w:r>
      <w:r w:rsidRPr="00596CC8">
        <w:rPr>
          <w:rFonts w:ascii="Times New Roman" w:hAnsi="Times New Roman" w:cs="Times New Roman"/>
          <w:sz w:val="24"/>
          <w:szCs w:val="24"/>
        </w:rPr>
        <w:t>(12), 3755–3763. https://doi.org/10.1093/jn/nxab288</w:t>
      </w:r>
    </w:p>
    <w:p w14:paraId="2F504515" w14:textId="77777777" w:rsidR="001D2538" w:rsidRPr="00596CC8" w:rsidRDefault="001D2538" w:rsidP="001D2538">
      <w:pPr>
        <w:pStyle w:val="Bibliography"/>
        <w:rPr>
          <w:rFonts w:ascii="Times New Roman" w:hAnsi="Times New Roman" w:cs="Times New Roman"/>
          <w:sz w:val="24"/>
          <w:szCs w:val="24"/>
        </w:rPr>
      </w:pPr>
      <w:r w:rsidRPr="00596CC8">
        <w:rPr>
          <w:rFonts w:ascii="Times New Roman" w:hAnsi="Times New Roman" w:cs="Times New Roman"/>
          <w:sz w:val="24"/>
          <w:szCs w:val="24"/>
        </w:rPr>
        <w:t xml:space="preserve">Jung, H. N., Jung, C. H., &amp; Hwang, Y.-C. (2023). Sarcopenia in youth. </w:t>
      </w:r>
      <w:r w:rsidRPr="00596CC8">
        <w:rPr>
          <w:rFonts w:ascii="Times New Roman" w:hAnsi="Times New Roman" w:cs="Times New Roman"/>
          <w:i/>
          <w:iCs/>
          <w:sz w:val="24"/>
          <w:szCs w:val="24"/>
        </w:rPr>
        <w:t>Metabolism</w:t>
      </w:r>
      <w:r w:rsidRPr="00596CC8">
        <w:rPr>
          <w:rFonts w:ascii="Times New Roman" w:hAnsi="Times New Roman" w:cs="Times New Roman"/>
          <w:sz w:val="24"/>
          <w:szCs w:val="24"/>
        </w:rPr>
        <w:t xml:space="preserve">, </w:t>
      </w:r>
      <w:r w:rsidRPr="00596CC8">
        <w:rPr>
          <w:rFonts w:ascii="Times New Roman" w:hAnsi="Times New Roman" w:cs="Times New Roman"/>
          <w:i/>
          <w:iCs/>
          <w:sz w:val="24"/>
          <w:szCs w:val="24"/>
        </w:rPr>
        <w:t>144</w:t>
      </w:r>
      <w:r w:rsidRPr="00596CC8">
        <w:rPr>
          <w:rFonts w:ascii="Times New Roman" w:hAnsi="Times New Roman" w:cs="Times New Roman"/>
          <w:sz w:val="24"/>
          <w:szCs w:val="24"/>
        </w:rPr>
        <w:t>, 155557. https://doi.org/10.1016/j.metabol.2023.155557</w:t>
      </w:r>
    </w:p>
    <w:p w14:paraId="35770FCB" w14:textId="77777777" w:rsidR="001D2538" w:rsidRPr="00596CC8" w:rsidRDefault="001D2538" w:rsidP="001D2538">
      <w:pPr>
        <w:pStyle w:val="Bibliography"/>
        <w:rPr>
          <w:rFonts w:ascii="Times New Roman" w:hAnsi="Times New Roman" w:cs="Times New Roman"/>
          <w:sz w:val="24"/>
          <w:szCs w:val="24"/>
        </w:rPr>
      </w:pPr>
      <w:r w:rsidRPr="00596CC8">
        <w:rPr>
          <w:rFonts w:ascii="Times New Roman" w:hAnsi="Times New Roman" w:cs="Times New Roman"/>
          <w:sz w:val="24"/>
          <w:szCs w:val="24"/>
        </w:rPr>
        <w:t xml:space="preserve">Kim, D., Lee, J., Park, R., Oh, C.-M., &amp; Moon, S. (2024). Association of low muscle mass and obesity with increased all-cause and cardiovascular disease mortality in US adults. </w:t>
      </w:r>
      <w:r w:rsidRPr="00596CC8">
        <w:rPr>
          <w:rFonts w:ascii="Times New Roman" w:hAnsi="Times New Roman" w:cs="Times New Roman"/>
          <w:i/>
          <w:iCs/>
          <w:sz w:val="24"/>
          <w:szCs w:val="24"/>
        </w:rPr>
        <w:t>Journal of Cachexia, Sarcopenia and Muscle</w:t>
      </w:r>
      <w:r w:rsidRPr="00596CC8">
        <w:rPr>
          <w:rFonts w:ascii="Times New Roman" w:hAnsi="Times New Roman" w:cs="Times New Roman"/>
          <w:sz w:val="24"/>
          <w:szCs w:val="24"/>
        </w:rPr>
        <w:t xml:space="preserve">, </w:t>
      </w:r>
      <w:r w:rsidRPr="00596CC8">
        <w:rPr>
          <w:rFonts w:ascii="Times New Roman" w:hAnsi="Times New Roman" w:cs="Times New Roman"/>
          <w:i/>
          <w:iCs/>
          <w:sz w:val="24"/>
          <w:szCs w:val="24"/>
        </w:rPr>
        <w:t>15</w:t>
      </w:r>
      <w:r w:rsidRPr="00596CC8">
        <w:rPr>
          <w:rFonts w:ascii="Times New Roman" w:hAnsi="Times New Roman" w:cs="Times New Roman"/>
          <w:sz w:val="24"/>
          <w:szCs w:val="24"/>
        </w:rPr>
        <w:t>(1), 240–254. https://doi.org/10.1002/jcsm.13397</w:t>
      </w:r>
    </w:p>
    <w:p w14:paraId="33A5BE6E" w14:textId="77777777" w:rsidR="001D2538" w:rsidRPr="00596CC8" w:rsidRDefault="001D2538" w:rsidP="001D2538">
      <w:pPr>
        <w:pStyle w:val="Bibliography"/>
        <w:rPr>
          <w:rFonts w:ascii="Times New Roman" w:hAnsi="Times New Roman" w:cs="Times New Roman"/>
          <w:sz w:val="24"/>
          <w:szCs w:val="24"/>
        </w:rPr>
      </w:pPr>
      <w:proofErr w:type="spellStart"/>
      <w:r w:rsidRPr="00596CC8">
        <w:rPr>
          <w:rFonts w:ascii="Times New Roman" w:hAnsi="Times New Roman" w:cs="Times New Roman"/>
          <w:sz w:val="24"/>
          <w:szCs w:val="24"/>
        </w:rPr>
        <w:t>Olshvang</w:t>
      </w:r>
      <w:proofErr w:type="spellEnd"/>
      <w:r w:rsidRPr="00596CC8">
        <w:rPr>
          <w:rFonts w:ascii="Times New Roman" w:hAnsi="Times New Roman" w:cs="Times New Roman"/>
          <w:sz w:val="24"/>
          <w:szCs w:val="24"/>
        </w:rPr>
        <w:t xml:space="preserve">, D., Harris, C., Chellappa, R., &amp; Santhanam, P. (2024). Predictive modeling of lean body mass, appendicular lean mass, and appendicular skeletal muscle mass using machine learning techniques: A comprehensive analysis utilizing NHANES data and the </w:t>
      </w:r>
      <w:r w:rsidRPr="00596CC8">
        <w:rPr>
          <w:rFonts w:ascii="Times New Roman" w:hAnsi="Times New Roman" w:cs="Times New Roman"/>
          <w:sz w:val="24"/>
          <w:szCs w:val="24"/>
        </w:rPr>
        <w:lastRenderedPageBreak/>
        <w:t xml:space="preserve">Look AHEAD study. </w:t>
      </w:r>
      <w:r w:rsidRPr="00596CC8">
        <w:rPr>
          <w:rFonts w:ascii="Times New Roman" w:hAnsi="Times New Roman" w:cs="Times New Roman"/>
          <w:i/>
          <w:iCs/>
          <w:sz w:val="24"/>
          <w:szCs w:val="24"/>
        </w:rPr>
        <w:t>PLOS ONE</w:t>
      </w:r>
      <w:r w:rsidRPr="00596CC8">
        <w:rPr>
          <w:rFonts w:ascii="Times New Roman" w:hAnsi="Times New Roman" w:cs="Times New Roman"/>
          <w:sz w:val="24"/>
          <w:szCs w:val="24"/>
        </w:rPr>
        <w:t xml:space="preserve">, </w:t>
      </w:r>
      <w:r w:rsidRPr="00596CC8">
        <w:rPr>
          <w:rFonts w:ascii="Times New Roman" w:hAnsi="Times New Roman" w:cs="Times New Roman"/>
          <w:i/>
          <w:iCs/>
          <w:sz w:val="24"/>
          <w:szCs w:val="24"/>
        </w:rPr>
        <w:t>19</w:t>
      </w:r>
      <w:r w:rsidRPr="00596CC8">
        <w:rPr>
          <w:rFonts w:ascii="Times New Roman" w:hAnsi="Times New Roman" w:cs="Times New Roman"/>
          <w:sz w:val="24"/>
          <w:szCs w:val="24"/>
        </w:rPr>
        <w:t>(9), e0309830. https://doi.org/10.1371/journal.pone.0309830</w:t>
      </w:r>
    </w:p>
    <w:p w14:paraId="78875A13" w14:textId="77777777" w:rsidR="001D2538" w:rsidRPr="00596CC8" w:rsidRDefault="001D2538" w:rsidP="001D2538">
      <w:pPr>
        <w:pStyle w:val="Bibliography"/>
        <w:rPr>
          <w:rFonts w:ascii="Times New Roman" w:hAnsi="Times New Roman" w:cs="Times New Roman"/>
          <w:sz w:val="24"/>
          <w:szCs w:val="24"/>
        </w:rPr>
      </w:pPr>
      <w:r w:rsidRPr="00596CC8">
        <w:rPr>
          <w:rFonts w:ascii="Times New Roman" w:hAnsi="Times New Roman" w:cs="Times New Roman"/>
          <w:sz w:val="24"/>
          <w:szCs w:val="24"/>
        </w:rPr>
        <w:t xml:space="preserve">Shafiee, G., Keshtkar, A., Soltani, A., Ahadi, Z., Larijani, B., &amp; Heshmat, R. (2017). Prevalence of sarcopenia in the world: A systematic review and meta- analysis of general population studies. </w:t>
      </w:r>
      <w:r w:rsidRPr="00596CC8">
        <w:rPr>
          <w:rFonts w:ascii="Times New Roman" w:hAnsi="Times New Roman" w:cs="Times New Roman"/>
          <w:i/>
          <w:iCs/>
          <w:sz w:val="24"/>
          <w:szCs w:val="24"/>
        </w:rPr>
        <w:t>Journal of Diabetes &amp; Metabolic Disorders</w:t>
      </w:r>
      <w:r w:rsidRPr="00596CC8">
        <w:rPr>
          <w:rFonts w:ascii="Times New Roman" w:hAnsi="Times New Roman" w:cs="Times New Roman"/>
          <w:sz w:val="24"/>
          <w:szCs w:val="24"/>
        </w:rPr>
        <w:t xml:space="preserve">, </w:t>
      </w:r>
      <w:r w:rsidRPr="00596CC8">
        <w:rPr>
          <w:rFonts w:ascii="Times New Roman" w:hAnsi="Times New Roman" w:cs="Times New Roman"/>
          <w:i/>
          <w:iCs/>
          <w:sz w:val="24"/>
          <w:szCs w:val="24"/>
        </w:rPr>
        <w:t>16</w:t>
      </w:r>
      <w:r w:rsidRPr="00596CC8">
        <w:rPr>
          <w:rFonts w:ascii="Times New Roman" w:hAnsi="Times New Roman" w:cs="Times New Roman"/>
          <w:sz w:val="24"/>
          <w:szCs w:val="24"/>
        </w:rPr>
        <w:t>(1), 21. https://doi.org/10.1186/s40200-017-0302-x</w:t>
      </w:r>
    </w:p>
    <w:p w14:paraId="7B977C1E" w14:textId="77777777" w:rsidR="001D2538" w:rsidRPr="00596CC8" w:rsidRDefault="001D2538" w:rsidP="001D2538">
      <w:pPr>
        <w:pStyle w:val="Bibliography"/>
        <w:rPr>
          <w:rFonts w:ascii="Times New Roman" w:hAnsi="Times New Roman" w:cs="Times New Roman"/>
          <w:sz w:val="24"/>
          <w:szCs w:val="24"/>
        </w:rPr>
      </w:pPr>
      <w:r w:rsidRPr="00596CC8">
        <w:rPr>
          <w:rFonts w:ascii="Times New Roman" w:hAnsi="Times New Roman" w:cs="Times New Roman"/>
          <w:sz w:val="24"/>
          <w:szCs w:val="24"/>
        </w:rPr>
        <w:t xml:space="preserve">Shaw, S. C., Dennison, E. M., &amp; Cooper, C. (2017). Epidemiology of Sarcopenia: Determinants Throughout the </w:t>
      </w:r>
      <w:proofErr w:type="spellStart"/>
      <w:r w:rsidRPr="00596CC8">
        <w:rPr>
          <w:rFonts w:ascii="Times New Roman" w:hAnsi="Times New Roman" w:cs="Times New Roman"/>
          <w:sz w:val="24"/>
          <w:szCs w:val="24"/>
        </w:rPr>
        <w:t>Lifecourse</w:t>
      </w:r>
      <w:proofErr w:type="spellEnd"/>
      <w:r w:rsidRPr="00596CC8">
        <w:rPr>
          <w:rFonts w:ascii="Times New Roman" w:hAnsi="Times New Roman" w:cs="Times New Roman"/>
          <w:sz w:val="24"/>
          <w:szCs w:val="24"/>
        </w:rPr>
        <w:t xml:space="preserve">. </w:t>
      </w:r>
      <w:r w:rsidRPr="00596CC8">
        <w:rPr>
          <w:rFonts w:ascii="Times New Roman" w:hAnsi="Times New Roman" w:cs="Times New Roman"/>
          <w:i/>
          <w:iCs/>
          <w:sz w:val="24"/>
          <w:szCs w:val="24"/>
        </w:rPr>
        <w:t>Calcified Tissue International</w:t>
      </w:r>
      <w:r w:rsidRPr="00596CC8">
        <w:rPr>
          <w:rFonts w:ascii="Times New Roman" w:hAnsi="Times New Roman" w:cs="Times New Roman"/>
          <w:sz w:val="24"/>
          <w:szCs w:val="24"/>
        </w:rPr>
        <w:t xml:space="preserve">, </w:t>
      </w:r>
      <w:r w:rsidRPr="00596CC8">
        <w:rPr>
          <w:rFonts w:ascii="Times New Roman" w:hAnsi="Times New Roman" w:cs="Times New Roman"/>
          <w:i/>
          <w:iCs/>
          <w:sz w:val="24"/>
          <w:szCs w:val="24"/>
        </w:rPr>
        <w:t>101</w:t>
      </w:r>
      <w:r w:rsidRPr="00596CC8">
        <w:rPr>
          <w:rFonts w:ascii="Times New Roman" w:hAnsi="Times New Roman" w:cs="Times New Roman"/>
          <w:sz w:val="24"/>
          <w:szCs w:val="24"/>
        </w:rPr>
        <w:t>(3), 229–247. https://doi.org/10.1007/s00223-017-0277-0</w:t>
      </w:r>
    </w:p>
    <w:p w14:paraId="7D81766B" w14:textId="77777777" w:rsidR="001D2538" w:rsidRPr="00596CC8" w:rsidRDefault="001D2538" w:rsidP="001D2538">
      <w:pPr>
        <w:pStyle w:val="Bibliography"/>
        <w:rPr>
          <w:rFonts w:ascii="Times New Roman" w:hAnsi="Times New Roman" w:cs="Times New Roman"/>
          <w:sz w:val="24"/>
          <w:szCs w:val="24"/>
        </w:rPr>
      </w:pPr>
      <w:r w:rsidRPr="00596CC8">
        <w:rPr>
          <w:rFonts w:ascii="Times New Roman" w:hAnsi="Times New Roman" w:cs="Times New Roman"/>
          <w:sz w:val="24"/>
          <w:szCs w:val="24"/>
        </w:rPr>
        <w:t xml:space="preserve">Studenski, S. A., Peters, K. W., Alley, D. E., Cawthon, P. M., McLean, R. R., Harris, T. B., Ferrucci, L., Guralnik, J. M., Fragala, M. S., Kenny, A. M., Kiel, D. P., Kritchevsky, S. B., Shardell, M. D., Dam, T.-T. L., &amp; </w:t>
      </w:r>
      <w:proofErr w:type="spellStart"/>
      <w:r w:rsidRPr="00596CC8">
        <w:rPr>
          <w:rFonts w:ascii="Times New Roman" w:hAnsi="Times New Roman" w:cs="Times New Roman"/>
          <w:sz w:val="24"/>
          <w:szCs w:val="24"/>
        </w:rPr>
        <w:t>Vassileva</w:t>
      </w:r>
      <w:proofErr w:type="spellEnd"/>
      <w:r w:rsidRPr="00596CC8">
        <w:rPr>
          <w:rFonts w:ascii="Times New Roman" w:hAnsi="Times New Roman" w:cs="Times New Roman"/>
          <w:sz w:val="24"/>
          <w:szCs w:val="24"/>
        </w:rPr>
        <w:t xml:space="preserve">, M. T. (2014). The FNIH Sarcopenia Project: Rationale, Study Description, Conference Recommendations, and Final Estimates. </w:t>
      </w:r>
      <w:r w:rsidRPr="00596CC8">
        <w:rPr>
          <w:rFonts w:ascii="Times New Roman" w:hAnsi="Times New Roman" w:cs="Times New Roman"/>
          <w:i/>
          <w:iCs/>
          <w:sz w:val="24"/>
          <w:szCs w:val="24"/>
        </w:rPr>
        <w:t>The Journals of Gerontology: Series A</w:t>
      </w:r>
      <w:r w:rsidRPr="00596CC8">
        <w:rPr>
          <w:rFonts w:ascii="Times New Roman" w:hAnsi="Times New Roman" w:cs="Times New Roman"/>
          <w:sz w:val="24"/>
          <w:szCs w:val="24"/>
        </w:rPr>
        <w:t xml:space="preserve">, </w:t>
      </w:r>
      <w:r w:rsidRPr="00596CC8">
        <w:rPr>
          <w:rFonts w:ascii="Times New Roman" w:hAnsi="Times New Roman" w:cs="Times New Roman"/>
          <w:i/>
          <w:iCs/>
          <w:sz w:val="24"/>
          <w:szCs w:val="24"/>
        </w:rPr>
        <w:t>69</w:t>
      </w:r>
      <w:r w:rsidRPr="00596CC8">
        <w:rPr>
          <w:rFonts w:ascii="Times New Roman" w:hAnsi="Times New Roman" w:cs="Times New Roman"/>
          <w:sz w:val="24"/>
          <w:szCs w:val="24"/>
        </w:rPr>
        <w:t>(5), 547–558. https://doi.org/10.1093/gerona/glu010</w:t>
      </w:r>
    </w:p>
    <w:p w14:paraId="6AA8D9E2" w14:textId="77777777" w:rsidR="001D2538" w:rsidRPr="00596CC8" w:rsidRDefault="001D2538" w:rsidP="001D2538">
      <w:pPr>
        <w:pStyle w:val="Bibliography"/>
        <w:rPr>
          <w:rFonts w:ascii="Times New Roman" w:hAnsi="Times New Roman" w:cs="Times New Roman"/>
          <w:sz w:val="24"/>
          <w:szCs w:val="24"/>
        </w:rPr>
      </w:pPr>
      <w:r w:rsidRPr="00596CC8">
        <w:rPr>
          <w:rFonts w:ascii="Times New Roman" w:hAnsi="Times New Roman" w:cs="Times New Roman"/>
          <w:sz w:val="24"/>
          <w:szCs w:val="24"/>
        </w:rPr>
        <w:t xml:space="preserve">Wang, Y., Luo, D., Liu, J., Song, Y., Jiang, B., &amp; Jiang, H. (2023). Low skeletal muscle mass index and all-cause mortality risk in adults: A systematic review and meta-analysis of prospective cohort studies. </w:t>
      </w:r>
      <w:r w:rsidRPr="00596CC8">
        <w:rPr>
          <w:rFonts w:ascii="Times New Roman" w:hAnsi="Times New Roman" w:cs="Times New Roman"/>
          <w:i/>
          <w:iCs/>
          <w:sz w:val="24"/>
          <w:szCs w:val="24"/>
        </w:rPr>
        <w:t>PLOS ONE</w:t>
      </w:r>
      <w:r w:rsidRPr="00596CC8">
        <w:rPr>
          <w:rFonts w:ascii="Times New Roman" w:hAnsi="Times New Roman" w:cs="Times New Roman"/>
          <w:sz w:val="24"/>
          <w:szCs w:val="24"/>
        </w:rPr>
        <w:t xml:space="preserve">, </w:t>
      </w:r>
      <w:r w:rsidRPr="00596CC8">
        <w:rPr>
          <w:rFonts w:ascii="Times New Roman" w:hAnsi="Times New Roman" w:cs="Times New Roman"/>
          <w:i/>
          <w:iCs/>
          <w:sz w:val="24"/>
          <w:szCs w:val="24"/>
        </w:rPr>
        <w:t>18</w:t>
      </w:r>
      <w:r w:rsidRPr="00596CC8">
        <w:rPr>
          <w:rFonts w:ascii="Times New Roman" w:hAnsi="Times New Roman" w:cs="Times New Roman"/>
          <w:sz w:val="24"/>
          <w:szCs w:val="24"/>
        </w:rPr>
        <w:t>(6), e0286745. https://doi.org/10.1371/journal.pone.0286745</w:t>
      </w:r>
    </w:p>
    <w:p w14:paraId="6ABBAC68" w14:textId="77777777" w:rsidR="001D2538" w:rsidRPr="00596CC8" w:rsidRDefault="001D2538" w:rsidP="001D2538">
      <w:pPr>
        <w:pStyle w:val="Bibliography"/>
        <w:rPr>
          <w:rFonts w:ascii="Times New Roman" w:hAnsi="Times New Roman" w:cs="Times New Roman"/>
          <w:sz w:val="24"/>
          <w:szCs w:val="24"/>
        </w:rPr>
      </w:pPr>
      <w:r w:rsidRPr="00596CC8">
        <w:rPr>
          <w:rFonts w:ascii="Times New Roman" w:hAnsi="Times New Roman" w:cs="Times New Roman"/>
          <w:sz w:val="24"/>
          <w:szCs w:val="24"/>
        </w:rPr>
        <w:t xml:space="preserve">Wei, Z., Yu, T., Jin, X., Ma, G., &amp; Meng, X. (2025). The association between body roundness index and handgrip strength and muscle quality index: A cross-sectional study. </w:t>
      </w:r>
      <w:r w:rsidRPr="00596CC8">
        <w:rPr>
          <w:rFonts w:ascii="Times New Roman" w:hAnsi="Times New Roman" w:cs="Times New Roman"/>
          <w:i/>
          <w:iCs/>
          <w:sz w:val="24"/>
          <w:szCs w:val="24"/>
        </w:rPr>
        <w:t>PLOS ONE</w:t>
      </w:r>
      <w:r w:rsidRPr="00596CC8">
        <w:rPr>
          <w:rFonts w:ascii="Times New Roman" w:hAnsi="Times New Roman" w:cs="Times New Roman"/>
          <w:sz w:val="24"/>
          <w:szCs w:val="24"/>
        </w:rPr>
        <w:t xml:space="preserve">, </w:t>
      </w:r>
      <w:r w:rsidRPr="00596CC8">
        <w:rPr>
          <w:rFonts w:ascii="Times New Roman" w:hAnsi="Times New Roman" w:cs="Times New Roman"/>
          <w:i/>
          <w:iCs/>
          <w:sz w:val="24"/>
          <w:szCs w:val="24"/>
        </w:rPr>
        <w:t>20</w:t>
      </w:r>
      <w:r w:rsidRPr="00596CC8">
        <w:rPr>
          <w:rFonts w:ascii="Times New Roman" w:hAnsi="Times New Roman" w:cs="Times New Roman"/>
          <w:sz w:val="24"/>
          <w:szCs w:val="24"/>
        </w:rPr>
        <w:t>(5), e0322928. https://doi.org/10.1371/journal.pone.0322928</w:t>
      </w:r>
    </w:p>
    <w:p w14:paraId="3CD214E8" w14:textId="77777777" w:rsidR="001D2538" w:rsidRPr="00596CC8" w:rsidRDefault="001D2538" w:rsidP="001D2538">
      <w:pPr>
        <w:pStyle w:val="Bibliography"/>
        <w:rPr>
          <w:rFonts w:ascii="Times New Roman" w:hAnsi="Times New Roman" w:cs="Times New Roman"/>
          <w:sz w:val="24"/>
          <w:szCs w:val="24"/>
        </w:rPr>
      </w:pPr>
      <w:r w:rsidRPr="00596CC8">
        <w:rPr>
          <w:rFonts w:ascii="Times New Roman" w:hAnsi="Times New Roman" w:cs="Times New Roman"/>
          <w:sz w:val="24"/>
          <w:szCs w:val="24"/>
        </w:rPr>
        <w:lastRenderedPageBreak/>
        <w:t xml:space="preserve">Xie, R.-Z., Li, X.-S., Zha, F.-D., Li, G.-Q., Zhao, W.-Q., Liang, Y.-F., &amp; Huang, J.-F. (2025). Relationship Between Body Mass Index and Low Skeletal Muscle Mass in Adults Based on NHANES 2011–2018. </w:t>
      </w:r>
      <w:r w:rsidRPr="00596CC8">
        <w:rPr>
          <w:rFonts w:ascii="Times New Roman" w:hAnsi="Times New Roman" w:cs="Times New Roman"/>
          <w:i/>
          <w:iCs/>
          <w:sz w:val="24"/>
          <w:szCs w:val="24"/>
        </w:rPr>
        <w:t>Scientific Reports</w:t>
      </w:r>
      <w:r w:rsidRPr="00596CC8">
        <w:rPr>
          <w:rFonts w:ascii="Times New Roman" w:hAnsi="Times New Roman" w:cs="Times New Roman"/>
          <w:sz w:val="24"/>
          <w:szCs w:val="24"/>
        </w:rPr>
        <w:t xml:space="preserve">, </w:t>
      </w:r>
      <w:r w:rsidRPr="00596CC8">
        <w:rPr>
          <w:rFonts w:ascii="Times New Roman" w:hAnsi="Times New Roman" w:cs="Times New Roman"/>
          <w:i/>
          <w:iCs/>
          <w:sz w:val="24"/>
          <w:szCs w:val="24"/>
        </w:rPr>
        <w:t>15</w:t>
      </w:r>
      <w:r w:rsidRPr="00596CC8">
        <w:rPr>
          <w:rFonts w:ascii="Times New Roman" w:hAnsi="Times New Roman" w:cs="Times New Roman"/>
          <w:sz w:val="24"/>
          <w:szCs w:val="24"/>
        </w:rPr>
        <w:t>(1), 2596. https://doi.org/10.1038/s41598-025-87176-4</w:t>
      </w:r>
    </w:p>
    <w:p w14:paraId="6278DD2C" w14:textId="77777777" w:rsidR="001D2538" w:rsidRPr="00596CC8" w:rsidRDefault="001D2538" w:rsidP="001D2538">
      <w:pPr>
        <w:pStyle w:val="Bibliography"/>
        <w:rPr>
          <w:rFonts w:ascii="Times New Roman" w:hAnsi="Times New Roman" w:cs="Times New Roman"/>
          <w:sz w:val="24"/>
          <w:szCs w:val="24"/>
        </w:rPr>
      </w:pPr>
      <w:r w:rsidRPr="00596CC8">
        <w:rPr>
          <w:rFonts w:ascii="Times New Roman" w:hAnsi="Times New Roman" w:cs="Times New Roman"/>
          <w:sz w:val="24"/>
          <w:szCs w:val="24"/>
        </w:rPr>
        <w:t xml:space="preserve">Yamada, Y., Yamada, M., Yoshida, T., Miyachi, M., &amp; Arai, H. (2021). Validating muscle mass cutoffs of four international sarcopenia-working groups in Japanese people using DXA and BIA. </w:t>
      </w:r>
      <w:r w:rsidRPr="00596CC8">
        <w:rPr>
          <w:rFonts w:ascii="Times New Roman" w:hAnsi="Times New Roman" w:cs="Times New Roman"/>
          <w:i/>
          <w:iCs/>
          <w:sz w:val="24"/>
          <w:szCs w:val="24"/>
        </w:rPr>
        <w:t>Journal of Cachexia, Sarcopenia and Muscle</w:t>
      </w:r>
      <w:r w:rsidRPr="00596CC8">
        <w:rPr>
          <w:rFonts w:ascii="Times New Roman" w:hAnsi="Times New Roman" w:cs="Times New Roman"/>
          <w:sz w:val="24"/>
          <w:szCs w:val="24"/>
        </w:rPr>
        <w:t xml:space="preserve">, </w:t>
      </w:r>
      <w:r w:rsidRPr="00596CC8">
        <w:rPr>
          <w:rFonts w:ascii="Times New Roman" w:hAnsi="Times New Roman" w:cs="Times New Roman"/>
          <w:i/>
          <w:iCs/>
          <w:sz w:val="24"/>
          <w:szCs w:val="24"/>
        </w:rPr>
        <w:t>12</w:t>
      </w:r>
      <w:r w:rsidRPr="00596CC8">
        <w:rPr>
          <w:rFonts w:ascii="Times New Roman" w:hAnsi="Times New Roman" w:cs="Times New Roman"/>
          <w:sz w:val="24"/>
          <w:szCs w:val="24"/>
        </w:rPr>
        <w:t>(4), 1000–1010. https://doi.org/10.1002/jcsm.12732</w:t>
      </w:r>
    </w:p>
    <w:p w14:paraId="51C9D978" w14:textId="77777777" w:rsidR="001D2538" w:rsidRPr="00596CC8" w:rsidRDefault="001D2538" w:rsidP="001D2538">
      <w:pPr>
        <w:pStyle w:val="Bibliography"/>
        <w:rPr>
          <w:rFonts w:ascii="Times New Roman" w:hAnsi="Times New Roman" w:cs="Times New Roman"/>
          <w:sz w:val="24"/>
          <w:szCs w:val="24"/>
        </w:rPr>
      </w:pPr>
      <w:r w:rsidRPr="00596CC8">
        <w:rPr>
          <w:rFonts w:ascii="Times New Roman" w:hAnsi="Times New Roman" w:cs="Times New Roman"/>
          <w:sz w:val="24"/>
          <w:szCs w:val="24"/>
        </w:rPr>
        <w:t xml:space="preserve">Yu, P., Zhang, X., Sun, G., Zeng, P., Zheng, C., &amp; Wang, K. (2025). Sarcopenia prediction model based on machine learning and SHAP values for community-based older adults with cardiovascular disease in China. </w:t>
      </w:r>
      <w:r w:rsidRPr="00596CC8">
        <w:rPr>
          <w:rFonts w:ascii="Times New Roman" w:hAnsi="Times New Roman" w:cs="Times New Roman"/>
          <w:i/>
          <w:iCs/>
          <w:sz w:val="24"/>
          <w:szCs w:val="24"/>
        </w:rPr>
        <w:t>Frontiers in Public Health</w:t>
      </w:r>
      <w:r w:rsidRPr="00596CC8">
        <w:rPr>
          <w:rFonts w:ascii="Times New Roman" w:hAnsi="Times New Roman" w:cs="Times New Roman"/>
          <w:sz w:val="24"/>
          <w:szCs w:val="24"/>
        </w:rPr>
        <w:t xml:space="preserve">, </w:t>
      </w:r>
      <w:r w:rsidRPr="00596CC8">
        <w:rPr>
          <w:rFonts w:ascii="Times New Roman" w:hAnsi="Times New Roman" w:cs="Times New Roman"/>
          <w:i/>
          <w:iCs/>
          <w:sz w:val="24"/>
          <w:szCs w:val="24"/>
        </w:rPr>
        <w:t>13</w:t>
      </w:r>
      <w:r w:rsidRPr="00596CC8">
        <w:rPr>
          <w:rFonts w:ascii="Times New Roman" w:hAnsi="Times New Roman" w:cs="Times New Roman"/>
          <w:sz w:val="24"/>
          <w:szCs w:val="24"/>
        </w:rPr>
        <w:t>. https://doi.org/10.3389/fpubh.2025.1527304</w:t>
      </w:r>
    </w:p>
    <w:p w14:paraId="47A8AD6E" w14:textId="77777777" w:rsidR="001D2538" w:rsidRPr="00596CC8" w:rsidRDefault="001D2538" w:rsidP="001D2538">
      <w:pPr>
        <w:pStyle w:val="Bibliography"/>
        <w:rPr>
          <w:rFonts w:ascii="Times New Roman" w:hAnsi="Times New Roman" w:cs="Times New Roman"/>
          <w:sz w:val="24"/>
          <w:szCs w:val="24"/>
        </w:rPr>
      </w:pPr>
      <w:r w:rsidRPr="00596CC8">
        <w:rPr>
          <w:rFonts w:ascii="Times New Roman" w:hAnsi="Times New Roman" w:cs="Times New Roman"/>
          <w:sz w:val="24"/>
          <w:szCs w:val="24"/>
        </w:rPr>
        <w:t xml:space="preserve">Zhao, W., Dai, C., Wang, Q., Zhang, J., Lou, X., Chen, R., Shen, G., &amp; Zhang, Y. (2024). Sarcopenia risk in U.S. younger adults: The impact of physical activity intensity and occupational engagement—insights from a cross-sectional NHANES study. </w:t>
      </w:r>
      <w:r w:rsidRPr="00596CC8">
        <w:rPr>
          <w:rFonts w:ascii="Times New Roman" w:hAnsi="Times New Roman" w:cs="Times New Roman"/>
          <w:i/>
          <w:iCs/>
          <w:sz w:val="24"/>
          <w:szCs w:val="24"/>
        </w:rPr>
        <w:t>BMC Public Health</w:t>
      </w:r>
      <w:r w:rsidRPr="00596CC8">
        <w:rPr>
          <w:rFonts w:ascii="Times New Roman" w:hAnsi="Times New Roman" w:cs="Times New Roman"/>
          <w:sz w:val="24"/>
          <w:szCs w:val="24"/>
        </w:rPr>
        <w:t xml:space="preserve">, </w:t>
      </w:r>
      <w:r w:rsidRPr="00596CC8">
        <w:rPr>
          <w:rFonts w:ascii="Times New Roman" w:hAnsi="Times New Roman" w:cs="Times New Roman"/>
          <w:i/>
          <w:iCs/>
          <w:sz w:val="24"/>
          <w:szCs w:val="24"/>
        </w:rPr>
        <w:t>24</w:t>
      </w:r>
      <w:r w:rsidRPr="00596CC8">
        <w:rPr>
          <w:rFonts w:ascii="Times New Roman" w:hAnsi="Times New Roman" w:cs="Times New Roman"/>
          <w:sz w:val="24"/>
          <w:szCs w:val="24"/>
        </w:rPr>
        <w:t>(1), 3179. https://doi.org/10.1186/s12889-024-20665-9</w:t>
      </w:r>
    </w:p>
    <w:p w14:paraId="2D1230D3" w14:textId="77777777" w:rsidR="001D2538" w:rsidRPr="00596CC8" w:rsidRDefault="001D2538" w:rsidP="001D2538">
      <w:pPr>
        <w:pStyle w:val="Bibliography"/>
        <w:rPr>
          <w:rFonts w:ascii="Times New Roman" w:hAnsi="Times New Roman" w:cs="Times New Roman"/>
          <w:sz w:val="24"/>
          <w:szCs w:val="24"/>
        </w:rPr>
      </w:pPr>
      <w:r w:rsidRPr="00596CC8">
        <w:rPr>
          <w:rFonts w:ascii="Times New Roman" w:hAnsi="Times New Roman" w:cs="Times New Roman"/>
          <w:sz w:val="24"/>
          <w:szCs w:val="24"/>
        </w:rPr>
        <w:t xml:space="preserve">Zhou, H.-H., Liao, Y., Peng, Z., Liu, F., Wang, Q., &amp; Yang, W. (2023). Association of muscle wasting with mortality risk among adults: A systematic review and meta-analysis of prospective studies. </w:t>
      </w:r>
      <w:r w:rsidRPr="00596CC8">
        <w:rPr>
          <w:rFonts w:ascii="Times New Roman" w:hAnsi="Times New Roman" w:cs="Times New Roman"/>
          <w:i/>
          <w:iCs/>
          <w:sz w:val="24"/>
          <w:szCs w:val="24"/>
        </w:rPr>
        <w:t>Journal of Cachexia, Sarcopenia and Muscle</w:t>
      </w:r>
      <w:r w:rsidRPr="00596CC8">
        <w:rPr>
          <w:rFonts w:ascii="Times New Roman" w:hAnsi="Times New Roman" w:cs="Times New Roman"/>
          <w:sz w:val="24"/>
          <w:szCs w:val="24"/>
        </w:rPr>
        <w:t xml:space="preserve">, </w:t>
      </w:r>
      <w:r w:rsidRPr="00596CC8">
        <w:rPr>
          <w:rFonts w:ascii="Times New Roman" w:hAnsi="Times New Roman" w:cs="Times New Roman"/>
          <w:i/>
          <w:iCs/>
          <w:sz w:val="24"/>
          <w:szCs w:val="24"/>
        </w:rPr>
        <w:t>14</w:t>
      </w:r>
      <w:r w:rsidRPr="00596CC8">
        <w:rPr>
          <w:rFonts w:ascii="Times New Roman" w:hAnsi="Times New Roman" w:cs="Times New Roman"/>
          <w:sz w:val="24"/>
          <w:szCs w:val="24"/>
        </w:rPr>
        <w:t>(4), 1596–1612. https://doi.org/10.1002/jcsm.13263</w:t>
      </w:r>
    </w:p>
    <w:p w14:paraId="2DE7DCA7" w14:textId="77777777" w:rsidR="001D2538" w:rsidRPr="00596CC8" w:rsidRDefault="001D2538" w:rsidP="001D2538">
      <w:pPr>
        <w:pStyle w:val="Bibliography"/>
        <w:rPr>
          <w:rFonts w:ascii="Times New Roman" w:hAnsi="Times New Roman" w:cs="Times New Roman"/>
          <w:sz w:val="24"/>
          <w:szCs w:val="24"/>
        </w:rPr>
      </w:pPr>
      <w:proofErr w:type="spellStart"/>
      <w:r w:rsidRPr="00596CC8">
        <w:rPr>
          <w:rFonts w:ascii="Times New Roman" w:hAnsi="Times New Roman" w:cs="Times New Roman"/>
          <w:sz w:val="24"/>
          <w:szCs w:val="24"/>
        </w:rPr>
        <w:t>Zooravar</w:t>
      </w:r>
      <w:proofErr w:type="spellEnd"/>
      <w:r w:rsidRPr="00596CC8">
        <w:rPr>
          <w:rFonts w:ascii="Times New Roman" w:hAnsi="Times New Roman" w:cs="Times New Roman"/>
          <w:sz w:val="24"/>
          <w:szCs w:val="24"/>
        </w:rPr>
        <w:t xml:space="preserve">, D. (2025). Sarcopenia (defined by low muscle mass) as a predictor of disease progression and mortality in cardiovascular-kidney-metabolic syndrome. </w:t>
      </w:r>
      <w:r w:rsidRPr="00596CC8">
        <w:rPr>
          <w:rFonts w:ascii="Times New Roman" w:hAnsi="Times New Roman" w:cs="Times New Roman"/>
          <w:i/>
          <w:iCs/>
          <w:sz w:val="24"/>
          <w:szCs w:val="24"/>
        </w:rPr>
        <w:t>Diabetology &amp; Metabolic Syndrome</w:t>
      </w:r>
      <w:r w:rsidRPr="00596CC8">
        <w:rPr>
          <w:rFonts w:ascii="Times New Roman" w:hAnsi="Times New Roman" w:cs="Times New Roman"/>
          <w:sz w:val="24"/>
          <w:szCs w:val="24"/>
        </w:rPr>
        <w:t xml:space="preserve">, </w:t>
      </w:r>
      <w:r w:rsidRPr="00596CC8">
        <w:rPr>
          <w:rFonts w:ascii="Times New Roman" w:hAnsi="Times New Roman" w:cs="Times New Roman"/>
          <w:i/>
          <w:iCs/>
          <w:sz w:val="24"/>
          <w:szCs w:val="24"/>
        </w:rPr>
        <w:t>17</w:t>
      </w:r>
      <w:r w:rsidRPr="00596CC8">
        <w:rPr>
          <w:rFonts w:ascii="Times New Roman" w:hAnsi="Times New Roman" w:cs="Times New Roman"/>
          <w:sz w:val="24"/>
          <w:szCs w:val="24"/>
        </w:rPr>
        <w:t>(1), 391. https://doi.org/10.1186/s13098-025-01943-x</w:t>
      </w:r>
    </w:p>
    <w:p w14:paraId="30B91DE8" w14:textId="3308CFE1" w:rsidR="001D2538" w:rsidRDefault="001D2538">
      <w:pPr>
        <w:spacing w:before="240" w:after="120" w:line="480" w:lineRule="exact"/>
      </w:pPr>
      <w:r w:rsidRPr="00596CC8">
        <w:rPr>
          <w:rFonts w:ascii="Times New Roman" w:hAnsi="Times New Roman" w:cs="Times New Roman"/>
          <w:sz w:val="24"/>
          <w:szCs w:val="24"/>
        </w:rPr>
        <w:lastRenderedPageBreak/>
        <w:fldChar w:fldCharType="end"/>
      </w:r>
    </w:p>
    <w:sectPr w:rsidR="001D2538" w:rsidSect="007A0E22">
      <w:headerReference w:type="even" r:id="rId13"/>
      <w:headerReference w:type="defaul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5E77C" w14:textId="77777777" w:rsidR="00B336FC" w:rsidRDefault="00B336FC" w:rsidP="007A0E22">
      <w:pPr>
        <w:spacing w:after="0" w:line="240" w:lineRule="auto"/>
      </w:pPr>
      <w:r>
        <w:separator/>
      </w:r>
    </w:p>
  </w:endnote>
  <w:endnote w:type="continuationSeparator" w:id="0">
    <w:p w14:paraId="57BD843A" w14:textId="77777777" w:rsidR="00B336FC" w:rsidRDefault="00B336FC" w:rsidP="007A0E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C488C" w14:textId="77777777" w:rsidR="00B336FC" w:rsidRDefault="00B336FC" w:rsidP="007A0E22">
      <w:pPr>
        <w:spacing w:after="0" w:line="240" w:lineRule="auto"/>
      </w:pPr>
      <w:r>
        <w:separator/>
      </w:r>
    </w:p>
  </w:footnote>
  <w:footnote w:type="continuationSeparator" w:id="0">
    <w:p w14:paraId="295916B9" w14:textId="77777777" w:rsidR="00B336FC" w:rsidRDefault="00B336FC" w:rsidP="007A0E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01988440"/>
      <w:docPartObj>
        <w:docPartGallery w:val="Page Numbers (Top of Page)"/>
        <w:docPartUnique/>
      </w:docPartObj>
    </w:sdtPr>
    <w:sdtContent>
      <w:p w14:paraId="43458AF5" w14:textId="736C1845" w:rsidR="007A0E22" w:rsidRDefault="007A0E22" w:rsidP="005D46E1">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C35B3F5" w14:textId="77777777" w:rsidR="007A0E22" w:rsidRDefault="007A0E22" w:rsidP="007A0E22">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49338835"/>
      <w:docPartObj>
        <w:docPartGallery w:val="Page Numbers (Top of Page)"/>
        <w:docPartUnique/>
      </w:docPartObj>
    </w:sdtPr>
    <w:sdtContent>
      <w:p w14:paraId="6DF91B59" w14:textId="364DB9B9" w:rsidR="007A0E22" w:rsidRDefault="007A0E22" w:rsidP="005D46E1">
        <w:pPr>
          <w:pStyle w:val="Header"/>
          <w:framePr w:wrap="none" w:vAnchor="text" w:hAnchor="margin" w:xAlign="right" w:y="1"/>
          <w:rPr>
            <w:rStyle w:val="PageNumber"/>
          </w:rPr>
        </w:pPr>
        <w:r>
          <w:rPr>
            <w:rStyle w:val="PageNumber"/>
          </w:rPr>
          <w:t xml:space="preserve">Mallik </w:t>
        </w: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A4541C6" w14:textId="77777777" w:rsidR="007A0E22" w:rsidRDefault="007A0E22" w:rsidP="007A0E22">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3B208F7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8994024">
    <w:abstractNumId w:val="8"/>
  </w:num>
  <w:num w:numId="2" w16cid:durableId="1009715884">
    <w:abstractNumId w:val="6"/>
  </w:num>
  <w:num w:numId="3" w16cid:durableId="2000617545">
    <w:abstractNumId w:val="5"/>
  </w:num>
  <w:num w:numId="4" w16cid:durableId="1061490134">
    <w:abstractNumId w:val="4"/>
  </w:num>
  <w:num w:numId="5" w16cid:durableId="1511483119">
    <w:abstractNumId w:val="7"/>
  </w:num>
  <w:num w:numId="6" w16cid:durableId="779685058">
    <w:abstractNumId w:val="3"/>
  </w:num>
  <w:num w:numId="7" w16cid:durableId="2132432607">
    <w:abstractNumId w:val="2"/>
  </w:num>
  <w:num w:numId="8" w16cid:durableId="1893927464">
    <w:abstractNumId w:val="1"/>
  </w:num>
  <w:num w:numId="9" w16cid:durableId="666908902">
    <w:abstractNumId w:val="0"/>
  </w:num>
  <w:num w:numId="10" w16cid:durableId="186524718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1257"/>
    <w:rsid w:val="00044FC2"/>
    <w:rsid w:val="00054B4A"/>
    <w:rsid w:val="0006063C"/>
    <w:rsid w:val="00086ACA"/>
    <w:rsid w:val="00104BF0"/>
    <w:rsid w:val="001402E4"/>
    <w:rsid w:val="00147F50"/>
    <w:rsid w:val="0015074B"/>
    <w:rsid w:val="00183962"/>
    <w:rsid w:val="001D1285"/>
    <w:rsid w:val="001D2538"/>
    <w:rsid w:val="001D6CB1"/>
    <w:rsid w:val="001F7B43"/>
    <w:rsid w:val="00246A3E"/>
    <w:rsid w:val="002556FA"/>
    <w:rsid w:val="00267DEB"/>
    <w:rsid w:val="00293CB1"/>
    <w:rsid w:val="0029639D"/>
    <w:rsid w:val="002B387D"/>
    <w:rsid w:val="002B41CA"/>
    <w:rsid w:val="002F53D0"/>
    <w:rsid w:val="00325711"/>
    <w:rsid w:val="00326F90"/>
    <w:rsid w:val="0035185D"/>
    <w:rsid w:val="0035476D"/>
    <w:rsid w:val="003825E5"/>
    <w:rsid w:val="00386D50"/>
    <w:rsid w:val="00396F7E"/>
    <w:rsid w:val="003A637C"/>
    <w:rsid w:val="003C1C71"/>
    <w:rsid w:val="003D3986"/>
    <w:rsid w:val="003E34C5"/>
    <w:rsid w:val="003F5FF9"/>
    <w:rsid w:val="0047374E"/>
    <w:rsid w:val="00477368"/>
    <w:rsid w:val="004B1E28"/>
    <w:rsid w:val="00521C07"/>
    <w:rsid w:val="00566257"/>
    <w:rsid w:val="00596CC8"/>
    <w:rsid w:val="005B49C3"/>
    <w:rsid w:val="005B5BA5"/>
    <w:rsid w:val="00605291"/>
    <w:rsid w:val="006335F3"/>
    <w:rsid w:val="00642BC3"/>
    <w:rsid w:val="00676411"/>
    <w:rsid w:val="0069725D"/>
    <w:rsid w:val="006E3619"/>
    <w:rsid w:val="00702F0F"/>
    <w:rsid w:val="007162A9"/>
    <w:rsid w:val="00724470"/>
    <w:rsid w:val="0076728F"/>
    <w:rsid w:val="007A0E22"/>
    <w:rsid w:val="007A43C8"/>
    <w:rsid w:val="007D7439"/>
    <w:rsid w:val="00833C63"/>
    <w:rsid w:val="00853647"/>
    <w:rsid w:val="00862869"/>
    <w:rsid w:val="00872583"/>
    <w:rsid w:val="00881C59"/>
    <w:rsid w:val="0088665D"/>
    <w:rsid w:val="008977D3"/>
    <w:rsid w:val="008A2C4D"/>
    <w:rsid w:val="008B0EAE"/>
    <w:rsid w:val="008E69FF"/>
    <w:rsid w:val="009175DD"/>
    <w:rsid w:val="0092115A"/>
    <w:rsid w:val="0098600B"/>
    <w:rsid w:val="00986CE2"/>
    <w:rsid w:val="00992EF2"/>
    <w:rsid w:val="00995C86"/>
    <w:rsid w:val="009F2BDD"/>
    <w:rsid w:val="00A1171D"/>
    <w:rsid w:val="00A14A9C"/>
    <w:rsid w:val="00A15C41"/>
    <w:rsid w:val="00A315AB"/>
    <w:rsid w:val="00A52CE8"/>
    <w:rsid w:val="00A53ED4"/>
    <w:rsid w:val="00A5649A"/>
    <w:rsid w:val="00A56A37"/>
    <w:rsid w:val="00A626BE"/>
    <w:rsid w:val="00A8228B"/>
    <w:rsid w:val="00AA1D8D"/>
    <w:rsid w:val="00AA648F"/>
    <w:rsid w:val="00AA66D8"/>
    <w:rsid w:val="00AB5401"/>
    <w:rsid w:val="00AB79CB"/>
    <w:rsid w:val="00AF20E3"/>
    <w:rsid w:val="00B208B6"/>
    <w:rsid w:val="00B27F27"/>
    <w:rsid w:val="00B31C78"/>
    <w:rsid w:val="00B336FC"/>
    <w:rsid w:val="00B40F37"/>
    <w:rsid w:val="00B47730"/>
    <w:rsid w:val="00B819BB"/>
    <w:rsid w:val="00B8246F"/>
    <w:rsid w:val="00BB4EB7"/>
    <w:rsid w:val="00BE57C8"/>
    <w:rsid w:val="00BE616B"/>
    <w:rsid w:val="00BF2257"/>
    <w:rsid w:val="00C3199D"/>
    <w:rsid w:val="00C34118"/>
    <w:rsid w:val="00C87348"/>
    <w:rsid w:val="00C95517"/>
    <w:rsid w:val="00CA4A88"/>
    <w:rsid w:val="00CB0664"/>
    <w:rsid w:val="00CB3491"/>
    <w:rsid w:val="00CE58FA"/>
    <w:rsid w:val="00CF1C05"/>
    <w:rsid w:val="00D104EC"/>
    <w:rsid w:val="00D34C75"/>
    <w:rsid w:val="00D359E6"/>
    <w:rsid w:val="00D449F1"/>
    <w:rsid w:val="00D665A5"/>
    <w:rsid w:val="00DA786D"/>
    <w:rsid w:val="00DC22B7"/>
    <w:rsid w:val="00DC2911"/>
    <w:rsid w:val="00E158F9"/>
    <w:rsid w:val="00E17B77"/>
    <w:rsid w:val="00E33BA7"/>
    <w:rsid w:val="00E34D23"/>
    <w:rsid w:val="00E6282E"/>
    <w:rsid w:val="00E65440"/>
    <w:rsid w:val="00EC6A56"/>
    <w:rsid w:val="00F0101E"/>
    <w:rsid w:val="00F11F71"/>
    <w:rsid w:val="00F850D2"/>
    <w:rsid w:val="00F870D6"/>
    <w:rsid w:val="00FA2049"/>
    <w:rsid w:val="00FB794E"/>
    <w:rsid w:val="00FC21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2D79F42-F9EE-EB4D-8894-91557F212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7A0E22"/>
  </w:style>
  <w:style w:type="paragraph" w:styleId="Bibliography">
    <w:name w:val="Bibliography"/>
    <w:basedOn w:val="Normal"/>
    <w:next w:val="Normal"/>
    <w:uiPriority w:val="37"/>
    <w:unhideWhenUsed/>
    <w:rsid w:val="001D2538"/>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25</Pages>
  <Words>25211</Words>
  <Characters>161356</Characters>
  <Application>Microsoft Office Word</Application>
  <DocSecurity>0</DocSecurity>
  <Lines>3507</Lines>
  <Paragraphs>1295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185272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Adiel Mallik</cp:lastModifiedBy>
  <cp:revision>87</cp:revision>
  <dcterms:created xsi:type="dcterms:W3CDTF">2026-06-13T23:56:00Z</dcterms:created>
  <dcterms:modified xsi:type="dcterms:W3CDTF">2026-06-14T03:28:00Z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id="yILnhoIC"/&gt;&lt;style id="http://www.zotero.org/styles/apa" locale="en-CA"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