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numPr>
          <w:ilvl w:val="0"/>
          <w:numId w:val="1"/>
        </w:numPr>
      </w:pPr>
      <w:r>
        <w:rPr/>
        <w:t xml:space="preserve">Capturing the data </w:t>
      </w:r>
    </w:p>
    <w:p>
      <w:pPr>
        <w:pStyle w:val="style23"/>
      </w:pPr>
      <w:r>
        <w:rPr/>
      </w:r>
    </w:p>
    <w:p>
      <w:pPr>
        <w:pStyle w:val="style23"/>
        <w:numPr>
          <w:ilvl w:val="0"/>
          <w:numId w:val="2"/>
        </w:numPr>
      </w:pPr>
      <w:r>
        <w:rPr/>
        <w:t>Paper monitoring form filled out during visits</w:t>
      </w:r>
    </w:p>
    <w:p>
      <w:pPr>
        <w:pStyle w:val="style23"/>
      </w:pPr>
      <w:r>
        <w:rPr/>
      </w:r>
    </w:p>
    <w:p>
      <w:pPr>
        <w:pStyle w:val="style23"/>
        <w:numPr>
          <w:ilvl w:val="0"/>
          <w:numId w:val="1"/>
        </w:numPr>
      </w:pPr>
      <w:r>
        <w:rPr/>
        <w:t>Developing the data entry form</w:t>
      </w:r>
    </w:p>
    <w:p>
      <w:pPr>
        <w:pStyle w:val="style23"/>
      </w:pPr>
      <w:r>
        <w:rPr/>
      </w:r>
    </w:p>
    <w:p>
      <w:pPr>
        <w:pStyle w:val="style23"/>
        <w:numPr>
          <w:ilvl w:val="0"/>
          <w:numId w:val="2"/>
        </w:numPr>
      </w:pPr>
      <w:r>
        <w:rPr/>
        <w:t>Open google account</w:t>
      </w:r>
    </w:p>
    <w:p>
      <w:pPr>
        <w:pStyle w:val="style23"/>
        <w:numPr>
          <w:ilvl w:val="0"/>
          <w:numId w:val="2"/>
        </w:numPr>
      </w:pPr>
      <w:r>
        <w:rPr/>
        <w:t>Click on “documents” tab</w:t>
      </w:r>
    </w:p>
    <w:p>
      <w:pPr>
        <w:pStyle w:val="style23"/>
        <w:numPr>
          <w:ilvl w:val="0"/>
          <w:numId w:val="2"/>
        </w:numPr>
      </w:pPr>
      <w:r>
        <w:rPr/>
        <w:t>Under “Create” menu on left, choose “Form”</w:t>
      </w:r>
    </w:p>
    <w:p>
      <w:pPr>
        <w:pStyle w:val="style23"/>
        <w:numPr>
          <w:ilvl w:val="0"/>
          <w:numId w:val="2"/>
        </w:numPr>
      </w:pPr>
      <w:r>
        <w:rPr/>
        <w:t>Enter questions and question types</w:t>
      </w:r>
    </w:p>
    <w:p>
      <w:pPr>
        <w:pStyle w:val="style23"/>
        <w:numPr>
          <w:ilvl w:val="0"/>
          <w:numId w:val="2"/>
        </w:numPr>
      </w:pPr>
      <w:r>
        <w:rPr/>
        <w:t>Choose to publish form and send to others you’d like to access it</w:t>
      </w:r>
    </w:p>
    <w:p>
      <w:pPr>
        <w:pStyle w:val="style23"/>
      </w:pPr>
      <w:r>
        <w:rPr/>
      </w:r>
    </w:p>
    <w:p>
      <w:pPr>
        <w:pStyle w:val="style23"/>
        <w:numPr>
          <w:ilvl w:val="0"/>
          <w:numId w:val="1"/>
        </w:numPr>
      </w:pPr>
      <w:r>
        <w:rPr/>
        <w:t>Accessing the data entry form</w:t>
      </w:r>
    </w:p>
    <w:p>
      <w:pPr>
        <w:pStyle w:val="style23"/>
        <w:numPr>
          <w:ilvl w:val="0"/>
          <w:numId w:val="2"/>
        </w:numPr>
      </w:pPr>
      <w:r>
        <w:rPr/>
        <w:t>The “owner” or creator can access the published form by clicking on the name of the form in their google docs list, and selecting “Go to live form” from the “Forms” menu</w:t>
      </w:r>
    </w:p>
    <w:p>
      <w:pPr>
        <w:pStyle w:val="style23"/>
        <w:numPr>
          <w:ilvl w:val="0"/>
          <w:numId w:val="2"/>
        </w:numPr>
      </w:pPr>
      <w:r>
        <w:rPr/>
        <w:t>An “owner” of a form can also edit the form by choosing “edit form” from the same menu</w:t>
      </w:r>
    </w:p>
    <w:p>
      <w:pPr>
        <w:pStyle w:val="style23"/>
        <w:numPr>
          <w:ilvl w:val="0"/>
          <w:numId w:val="2"/>
        </w:numPr>
      </w:pPr>
      <w:r>
        <w:rPr/>
        <w:t>People other than the owner can access the form by clicking the link in their email. If they have more than one form to fill out, they can click on “fill out another survey” once the first is complete</w:t>
      </w:r>
    </w:p>
    <w:p>
      <w:pPr>
        <w:pStyle w:val="style23"/>
      </w:pPr>
      <w:r>
        <w:rPr/>
      </w:r>
    </w:p>
    <w:p>
      <w:pPr>
        <w:pStyle w:val="style23"/>
        <w:numPr>
          <w:ilvl w:val="0"/>
          <w:numId w:val="1"/>
        </w:numPr>
      </w:pPr>
      <w:r>
        <w:rPr/>
        <w:t>Entering data into the form</w:t>
      </w:r>
    </w:p>
    <w:p>
      <w:pPr>
        <w:pStyle w:val="style23"/>
      </w:pPr>
      <w:r>
        <w:rPr/>
      </w:r>
    </w:p>
    <w:p>
      <w:pPr>
        <w:pStyle w:val="style23"/>
        <w:numPr>
          <w:ilvl w:val="0"/>
          <w:numId w:val="2"/>
        </w:numPr>
      </w:pPr>
      <w:r>
        <w:rPr/>
        <w:t>The questions on the form correspond to the questions on the monitoring form, organised by section.</w:t>
      </w:r>
    </w:p>
    <w:p>
      <w:pPr>
        <w:pStyle w:val="style23"/>
        <w:numPr>
          <w:ilvl w:val="0"/>
          <w:numId w:val="2"/>
        </w:numPr>
      </w:pPr>
      <w:r>
        <w:rPr/>
        <w:t>The fieldworker or PSFA staff should enter the questions in the same order as on the monitoring form and answer all required fields</w:t>
      </w:r>
    </w:p>
    <w:p>
      <w:pPr>
        <w:pStyle w:val="style23"/>
      </w:pPr>
      <w:r>
        <w:rPr/>
      </w:r>
    </w:p>
    <w:p>
      <w:pPr>
        <w:pStyle w:val="style23"/>
        <w:numPr>
          <w:ilvl w:val="0"/>
          <w:numId w:val="1"/>
        </w:numPr>
      </w:pPr>
      <w:r>
        <w:rPr/>
        <w:t>Reading data from form</w:t>
      </w:r>
    </w:p>
    <w:p>
      <w:pPr>
        <w:pStyle w:val="style23"/>
      </w:pPr>
      <w:r>
        <w:rPr/>
      </w:r>
    </w:p>
    <w:p>
      <w:pPr>
        <w:pStyle w:val="style23"/>
        <w:numPr>
          <w:ilvl w:val="0"/>
          <w:numId w:val="2"/>
        </w:numPr>
      </w:pPr>
      <w:r>
        <w:rPr/>
        <w:t>The data from the surveys is stored in an online spreadsheet with a timestamp recorded at time of entry</w:t>
      </w:r>
    </w:p>
    <w:p>
      <w:pPr>
        <w:pStyle w:val="style23"/>
        <w:numPr>
          <w:ilvl w:val="0"/>
          <w:numId w:val="2"/>
        </w:numPr>
      </w:pPr>
      <w:r>
        <w:rPr/>
        <w:t>“</w:t>
      </w:r>
      <w:r>
        <w:rPr/>
        <w:t>Owner of the data can view the spreadsheet by clicking on the name of the survey in their documents list</w:t>
      </w:r>
    </w:p>
    <w:p>
      <w:pPr>
        <w:pStyle w:val="style23"/>
        <w:numPr>
          <w:ilvl w:val="0"/>
          <w:numId w:val="2"/>
        </w:numPr>
      </w:pPr>
      <w:r>
        <w:rPr/>
        <w:t>If they would like share the spreadsheet or save it, they can click on “Download as” in the “File menu”, and choose the file format. Choosing to save as .xls (Excel) is recommended</w:t>
      </w:r>
    </w:p>
    <w:p>
      <w:pPr>
        <w:pStyle w:val="style23"/>
      </w:pPr>
      <w:r>
        <w:rPr/>
      </w:r>
    </w:p>
    <w:p>
      <w:pPr>
        <w:pStyle w:val="style23"/>
        <w:numPr>
          <w:ilvl w:val="0"/>
          <w:numId w:val="1"/>
        </w:numPr>
      </w:pPr>
      <w:r>
        <w:rPr/>
        <w:t>Analysing data from spreadsheet</w:t>
      </w:r>
    </w:p>
    <w:p>
      <w:pPr>
        <w:pStyle w:val="style23"/>
        <w:numPr>
          <w:ilvl w:val="0"/>
          <w:numId w:val="2"/>
        </w:numPr>
      </w:pPr>
      <w:r>
        <w:rPr/>
        <w:t>Periodically  data from the spreadsheet will need to be analysed to create summary reports or score cards</w:t>
      </w:r>
    </w:p>
    <w:p>
      <w:pPr>
        <w:pStyle w:val="style23"/>
        <w:numPr>
          <w:ilvl w:val="0"/>
          <w:numId w:val="2"/>
        </w:numPr>
      </w:pPr>
      <w:r>
        <w:rPr/>
        <w:t>Scoring system for four main performance domains</w:t>
      </w:r>
    </w:p>
    <w:p>
      <w:pPr>
        <w:pStyle w:val="style23"/>
        <w:numPr>
          <w:ilvl w:val="1"/>
          <w:numId w:val="2"/>
        </w:numPr>
      </w:pPr>
      <w:r>
        <w:rPr/>
        <w:t xml:space="preserve"> </w:t>
      </w:r>
      <w:r>
        <w:rPr/>
        <w:t>Delivery of school meal</w:t>
      </w:r>
    </w:p>
    <w:p>
      <w:pPr>
        <w:pStyle w:val="style23"/>
        <w:numPr>
          <w:ilvl w:val="2"/>
          <w:numId w:val="2"/>
        </w:numPr>
      </w:pPr>
      <w:r>
        <w:rPr/>
        <w:t xml:space="preserve">1 point= D1 (YES=1), D3 (YES=1), D4 (YES=1), D5 (YES=1), D6 (NO=1) </w:t>
      </w:r>
    </w:p>
    <w:p>
      <w:pPr>
        <w:pStyle w:val="style23"/>
        <w:numPr>
          <w:ilvl w:val="2"/>
          <w:numId w:val="2"/>
        </w:numPr>
      </w:pPr>
      <w:r>
        <w:rPr/>
        <w:t>2 point= D7a is before 10h30</w:t>
      </w:r>
    </w:p>
    <w:p>
      <w:pPr>
        <w:pStyle w:val="style23"/>
        <w:numPr>
          <w:ilvl w:val="2"/>
          <w:numId w:val="2"/>
        </w:numPr>
      </w:pPr>
      <w:r>
        <w:rPr/>
        <w:t xml:space="preserve">1 point if D7b-D7a &lt;30 min </w:t>
      </w:r>
    </w:p>
    <w:p>
      <w:pPr>
        <w:pStyle w:val="style23"/>
        <w:numPr>
          <w:ilvl w:val="2"/>
          <w:numId w:val="2"/>
        </w:numPr>
      </w:pPr>
      <w:r>
        <w:rPr/>
        <w:t xml:space="preserve">2 point= if D8b, D9b, D10b, D11b, D12b, D13b are all within +/- 10% of correct range. 1 point if &gt;3 are in correct range, 0 points if 3 or less. If D8a=OTHER, don’t count.  </w:t>
      </w:r>
    </w:p>
    <w:p>
      <w:pPr>
        <w:pStyle w:val="style0"/>
      </w:pPr>
      <w:r>
        <w:rPr>
          <w:b/>
        </w:rPr>
        <w:t>Calculation:</w:t>
      </w:r>
    </w:p>
    <w:p>
      <w:pPr>
        <w:pStyle w:val="style23"/>
        <w:numPr>
          <w:ilvl w:val="0"/>
          <w:numId w:val="3"/>
        </w:numPr>
      </w:pPr>
      <w:r>
        <w:rPr>
          <w:b/>
        </w:rPr>
        <w:t xml:space="preserve">Menu type determined by variable for cooking or non-cooking (B6) and school type (primary or secondary, from separate file) </w:t>
      </w:r>
    </w:p>
    <w:p>
      <w:pPr>
        <w:pStyle w:val="style23"/>
        <w:numPr>
          <w:ilvl w:val="0"/>
          <w:numId w:val="3"/>
        </w:numPr>
      </w:pPr>
      <w:r>
        <w:rPr>
          <w:b/>
        </w:rPr>
        <w:t>Number of kids fed (B4) x Amount per student (from menu)= Amount needed for school</w:t>
      </w:r>
    </w:p>
    <w:p>
      <w:pPr>
        <w:pStyle w:val="style23"/>
        <w:numPr>
          <w:ilvl w:val="0"/>
          <w:numId w:val="3"/>
        </w:numPr>
      </w:pPr>
      <w:r>
        <w:rPr>
          <w:b/>
        </w:rPr>
        <w:t># of items x weight of unit= Amount actually served</w:t>
      </w:r>
    </w:p>
    <w:p>
      <w:pPr>
        <w:pStyle w:val="style23"/>
        <w:numPr>
          <w:ilvl w:val="0"/>
          <w:numId w:val="3"/>
        </w:numPr>
      </w:pPr>
      <w:r>
        <w:rPr>
          <w:b/>
        </w:rPr>
        <w:t xml:space="preserve">3 points if all products amount served-amount for school/amount for school &lt;10%, 1 point if 3 or more products, 0 points if 3 or less. </w:t>
      </w:r>
    </w:p>
    <w:p>
      <w:pPr>
        <w:pStyle w:val="style23"/>
      </w:pPr>
      <w:r>
        <w:rPr/>
      </w:r>
    </w:p>
    <w:p>
      <w:pPr>
        <w:pStyle w:val="style23"/>
        <w:numPr>
          <w:ilvl w:val="1"/>
          <w:numId w:val="2"/>
        </w:numPr>
      </w:pPr>
      <w:r>
        <w:rPr/>
        <w:t xml:space="preserve">Safety and Hygiene </w:t>
      </w:r>
    </w:p>
    <w:p>
      <w:pPr>
        <w:pStyle w:val="style23"/>
        <w:numPr>
          <w:ilvl w:val="2"/>
          <w:numId w:val="2"/>
        </w:numPr>
      </w:pPr>
      <w:r>
        <w:rPr>
          <w:color w:val="FF0000"/>
        </w:rPr>
        <w:t>1 point= E2-E6, E7-E9, E12-E13 with all YES=1</w:t>
      </w:r>
    </w:p>
    <w:p>
      <w:pPr>
        <w:pStyle w:val="style23"/>
        <w:numPr>
          <w:ilvl w:val="2"/>
          <w:numId w:val="2"/>
        </w:numPr>
      </w:pPr>
      <w:r>
        <w:rPr/>
        <w:t>1 point if E5=NO, but E6=1</w:t>
      </w:r>
    </w:p>
    <w:p>
      <w:pPr>
        <w:pStyle w:val="style23"/>
        <w:numPr>
          <w:ilvl w:val="2"/>
          <w:numId w:val="2"/>
        </w:numPr>
      </w:pPr>
      <w:r>
        <w:rPr/>
        <w:t>0.5 points= E10-E11</w:t>
      </w:r>
    </w:p>
    <w:p>
      <w:pPr>
        <w:pStyle w:val="style23"/>
        <w:numPr>
          <w:ilvl w:val="1"/>
          <w:numId w:val="2"/>
        </w:numPr>
      </w:pPr>
      <w:r>
        <w:rPr/>
        <w:t>Handling of stock</w:t>
      </w:r>
    </w:p>
    <w:p>
      <w:pPr>
        <w:pStyle w:val="style23"/>
        <w:numPr>
          <w:ilvl w:val="2"/>
          <w:numId w:val="2"/>
        </w:numPr>
      </w:pPr>
      <w:r>
        <w:rPr/>
        <w:t>1 point= C1-C4, C9, with all YES=1</w:t>
      </w:r>
    </w:p>
    <w:p>
      <w:pPr>
        <w:pStyle w:val="style23"/>
        <w:numPr>
          <w:ilvl w:val="2"/>
          <w:numId w:val="2"/>
        </w:numPr>
      </w:pPr>
      <w:r>
        <w:rPr/>
        <w:t>.5 points= C5-8, with all YES=.5</w:t>
      </w:r>
    </w:p>
    <w:p>
      <w:pPr>
        <w:pStyle w:val="style23"/>
        <w:numPr>
          <w:ilvl w:val="2"/>
          <w:numId w:val="2"/>
        </w:numPr>
      </w:pPr>
      <w:r>
        <w:rPr/>
        <w:t>.5 points= C10-11, with NO=.5</w:t>
      </w:r>
    </w:p>
    <w:p>
      <w:pPr>
        <w:pStyle w:val="style23"/>
        <w:numPr>
          <w:ilvl w:val="2"/>
          <w:numId w:val="2"/>
        </w:numPr>
      </w:pPr>
      <w:r>
        <w:rPr/>
        <w:t xml:space="preserve">2 points= if C12-C33 if all stock (see explanation below) will last until next delivery. For cooking schools, 1 point if only one will not last staples  (rice, samp, lentils) will last, and 0 points if any staples will not last. </w:t>
      </w:r>
    </w:p>
    <w:p>
      <w:pPr>
        <w:pStyle w:val="style0"/>
      </w:pPr>
      <w:r>
        <w:rPr>
          <w:b/>
        </w:rPr>
        <w:t>Calculation</w:t>
      </w:r>
    </w:p>
    <w:p>
      <w:pPr>
        <w:pStyle w:val="style0"/>
      </w:pPr>
      <w:r>
        <w:rPr>
          <w:b/>
        </w:rPr>
        <w:t xml:space="preserve">For cooking schools, “all stock” means pilchards (C12), rice (C13), curry soya mince (C14), savoury soya mince (C15), samp (C16), sugar beans (C17), </w:t>
      </w:r>
      <w:r>
        <w:rPr>
          <w:color w:val="FF0000"/>
          <w:b/>
        </w:rPr>
        <w:t>and brown lentils (C18)</w:t>
      </w:r>
    </w:p>
    <w:p>
      <w:pPr>
        <w:pStyle w:val="style0"/>
      </w:pPr>
      <w:r>
        <w:rPr>
          <w:b/>
        </w:rPr>
        <w:t>For non cooking school, “all stock” means jam (C24) and peanut butter (C25)</w:t>
      </w:r>
    </w:p>
    <w:p>
      <w:pPr>
        <w:pStyle w:val="style0"/>
      </w:pPr>
      <w:r>
        <w:rPr>
          <w:b/>
        </w:rPr>
        <w:t xml:space="preserve">Will last until next delivery if number of days left before delivery/5 X number of times per week on menu is less than the number of days left for given food.  </w:t>
      </w:r>
    </w:p>
    <w:p>
      <w:pPr>
        <w:pStyle w:val="style23"/>
        <w:numPr>
          <w:ilvl w:val="1"/>
          <w:numId w:val="2"/>
        </w:numPr>
      </w:pPr>
      <w:r>
        <w:rPr/>
        <w:t>Staff commitments</w:t>
      </w:r>
    </w:p>
    <w:p>
      <w:pPr>
        <w:pStyle w:val="style23"/>
        <w:numPr>
          <w:ilvl w:val="2"/>
          <w:numId w:val="2"/>
        </w:numPr>
      </w:pPr>
      <w:r>
        <w:rPr/>
        <w:t>1 point= F1, F3, F4, F5, F6, and F7, all YES=1</w:t>
      </w:r>
    </w:p>
    <w:p>
      <w:pPr>
        <w:pStyle w:val="style23"/>
        <w:numPr>
          <w:ilvl w:val="2"/>
          <w:numId w:val="2"/>
        </w:numPr>
      </w:pPr>
      <w:r>
        <w:rPr/>
        <w:t xml:space="preserve">For scale questions (G1-G4) award </w:t>
      </w:r>
    </w:p>
    <w:p>
      <w:pPr>
        <w:pStyle w:val="style23"/>
        <w:numPr>
          <w:ilvl w:val="3"/>
          <w:numId w:val="2"/>
        </w:numPr>
      </w:pPr>
      <w:r>
        <w:rPr/>
        <w:t>1 point if 5 and above</w:t>
      </w:r>
    </w:p>
    <w:p>
      <w:pPr>
        <w:pStyle w:val="style23"/>
        <w:numPr>
          <w:ilvl w:val="3"/>
          <w:numId w:val="2"/>
        </w:numPr>
      </w:pPr>
      <w:r>
        <w:rPr/>
        <w:t>0.5 points if 3-5</w:t>
      </w:r>
    </w:p>
    <w:p>
      <w:pPr>
        <w:pStyle w:val="style23"/>
        <w:numPr>
          <w:ilvl w:val="3"/>
          <w:numId w:val="2"/>
        </w:numPr>
      </w:pPr>
      <w:r>
        <w:rPr/>
        <w:t>0 points if 1-2</w:t>
      </w:r>
    </w:p>
    <w:p>
      <w:pPr>
        <w:pStyle w:val="style23"/>
        <w:numPr>
          <w:ilvl w:val="0"/>
          <w:numId w:val="1"/>
        </w:numPr>
      </w:pPr>
      <w:r>
        <w:rPr/>
        <w:t>Treatment of non-response</w:t>
      </w:r>
    </w:p>
    <w:p>
      <w:pPr>
        <w:pStyle w:val="style23"/>
        <w:numPr>
          <w:ilvl w:val="1"/>
          <w:numId w:val="1"/>
        </w:numPr>
      </w:pPr>
      <w:r>
        <w:rPr/>
        <w:t xml:space="preserve">Treat ALL non-response as NO when A10=Volunteer </w:t>
      </w:r>
    </w:p>
    <w:p>
      <w:pPr>
        <w:pStyle w:val="style23"/>
        <w:numPr>
          <w:ilvl w:val="1"/>
          <w:numId w:val="1"/>
        </w:numPr>
      </w:pPr>
      <w:r>
        <w:rPr/>
        <w:t>Treat all non-response as missing when A10 does not = volunteer</w:t>
      </w:r>
    </w:p>
    <w:p>
      <w:pPr>
        <w:pStyle w:val="style23"/>
        <w:numPr>
          <w:ilvl w:val="0"/>
          <w:numId w:val="1"/>
        </w:numPr>
      </w:pPr>
      <w:r>
        <w:rPr/>
        <w:t>Using data in spreadsheet</w:t>
      </w:r>
    </w:p>
    <w:p>
      <w:pPr>
        <w:pStyle w:val="style23"/>
        <w:numPr>
          <w:ilvl w:val="1"/>
          <w:numId w:val="1"/>
        </w:numPr>
      </w:pPr>
      <w:r>
        <w:rPr/>
        <w:t>Score card area 1</w:t>
      </w:r>
    </w:p>
    <w:p>
      <w:pPr>
        <w:pStyle w:val="style23"/>
        <w:numPr>
          <w:ilvl w:val="2"/>
          <w:numId w:val="1"/>
        </w:numPr>
      </w:pPr>
      <w:r>
        <w:rPr/>
        <w:t>School name= School name direct from A1</w:t>
      </w:r>
    </w:p>
    <w:p>
      <w:pPr>
        <w:pStyle w:val="style23"/>
        <w:numPr>
          <w:ilvl w:val="2"/>
          <w:numId w:val="1"/>
        </w:numPr>
      </w:pPr>
      <w:r>
        <w:rPr/>
        <w:t>Date= Date direct from A5</w:t>
      </w:r>
    </w:p>
    <w:p>
      <w:pPr>
        <w:pStyle w:val="style23"/>
        <w:numPr>
          <w:ilvl w:val="2"/>
          <w:numId w:val="1"/>
        </w:numPr>
      </w:pPr>
      <w:r>
        <w:rPr/>
        <w:t>“</w:t>
      </w:r>
      <w:r>
        <w:rPr/>
        <w:t>Based on assessments your school has ranked xx (same as “rank this visit”) this visit and xx (same as “average rank this year) overall this year</w:t>
      </w:r>
    </w:p>
    <w:p>
      <w:pPr>
        <w:pStyle w:val="style23"/>
        <w:numPr>
          <w:ilvl w:val="2"/>
          <w:numId w:val="1"/>
        </w:numPr>
      </w:pPr>
      <w:r>
        <w:rPr/>
        <w:t>Score for your school= Percentage of total 40 points achieved across all four performance areas for this current visit</w:t>
      </w:r>
    </w:p>
    <w:p>
      <w:pPr>
        <w:pStyle w:val="style23"/>
        <w:numPr>
          <w:ilvl w:val="2"/>
          <w:numId w:val="1"/>
        </w:numPr>
      </w:pPr>
      <w:r>
        <w:rPr/>
        <w:t>Average score for other schools= Average percentage for all other schools in the sample for all visits</w:t>
      </w:r>
    </w:p>
    <w:p>
      <w:pPr>
        <w:pStyle w:val="style23"/>
        <w:numPr>
          <w:ilvl w:val="2"/>
          <w:numId w:val="1"/>
        </w:numPr>
      </w:pPr>
      <w:r>
        <w:rPr/>
        <w:t>Rank this visit= Percentile rank expressed out of 100 schools for this visit</w:t>
      </w:r>
    </w:p>
    <w:p>
      <w:pPr>
        <w:pStyle w:val="style23"/>
        <w:numPr>
          <w:ilvl w:val="2"/>
          <w:numId w:val="1"/>
        </w:numPr>
      </w:pPr>
      <w:r>
        <w:rPr/>
        <w:t>Average rank this year= percentile rank expressed out 100 schools for all visits</w:t>
      </w:r>
    </w:p>
    <w:p>
      <w:pPr>
        <w:pStyle w:val="style23"/>
        <w:numPr>
          <w:ilvl w:val="1"/>
          <w:numId w:val="1"/>
        </w:numPr>
      </w:pPr>
      <w:r>
        <w:rPr/>
        <w:t>Score card area 2</w:t>
      </w:r>
    </w:p>
    <w:p>
      <w:pPr>
        <w:pStyle w:val="style23"/>
        <w:numPr>
          <w:ilvl w:val="2"/>
          <w:numId w:val="1"/>
        </w:numPr>
      </w:pPr>
      <w:r>
        <w:rPr/>
        <w:t>Scores for each domain (calculation described above) out of 10 compared with average score (for this visit) of all schools</w:t>
      </w:r>
    </w:p>
    <w:p>
      <w:pPr>
        <w:pStyle w:val="style23"/>
        <w:numPr>
          <w:ilvl w:val="2"/>
          <w:numId w:val="1"/>
        </w:numPr>
      </w:pPr>
      <w:r>
        <w:rPr/>
        <w:t>Smiley face indicates level of deviation from average for this visit</w:t>
      </w:r>
    </w:p>
    <w:p>
      <w:pPr>
        <w:pStyle w:val="style23"/>
        <w:numPr>
          <w:ilvl w:val="3"/>
          <w:numId w:val="1"/>
        </w:numPr>
      </w:pPr>
      <w:r>
        <w:rPr/>
        <w:t>Red frown= score is in bottom 1/3 of distribution</w:t>
      </w:r>
    </w:p>
    <w:p>
      <w:pPr>
        <w:pStyle w:val="style23"/>
        <w:numPr>
          <w:ilvl w:val="3"/>
          <w:numId w:val="1"/>
        </w:numPr>
      </w:pPr>
      <w:r>
        <w:rPr/>
        <w:t>Orange straight face= score is in middle 1/3 of distribution</w:t>
      </w:r>
    </w:p>
    <w:p>
      <w:pPr>
        <w:pStyle w:val="style23"/>
        <w:numPr>
          <w:ilvl w:val="3"/>
          <w:numId w:val="1"/>
        </w:numPr>
      </w:pPr>
      <w:r>
        <w:rPr/>
        <w:t>Green happy face= score in top 1/3 of distribution</w:t>
      </w:r>
    </w:p>
    <w:p>
      <w:pPr>
        <w:pStyle w:val="style23"/>
        <w:numPr>
          <w:ilvl w:val="1"/>
          <w:numId w:val="1"/>
        </w:numPr>
      </w:pPr>
      <w:r>
        <w:rPr/>
        <w:t>Score card area 3</w:t>
      </w:r>
    </w:p>
    <w:p>
      <w:pPr>
        <w:pStyle w:val="style23"/>
        <w:numPr>
          <w:ilvl w:val="2"/>
          <w:numId w:val="1"/>
        </w:numPr>
      </w:pPr>
      <w:r>
        <w:rPr/>
        <w:t>This lists the four indicators where the score that deviates the most from the average</w:t>
      </w:r>
    </w:p>
    <w:p>
      <w:pPr>
        <w:pStyle w:val="style23"/>
        <w:numPr>
          <w:ilvl w:val="3"/>
          <w:numId w:val="1"/>
        </w:numPr>
      </w:pPr>
      <w:r>
        <w:rPr/>
        <w:t>For instance, a school gets a “0” for “Is all equipment used by learners clean”, but the average for the sample is 0.96, this indicator will be reported</w:t>
      </w:r>
    </w:p>
    <w:p>
      <w:pPr>
        <w:pStyle w:val="style23"/>
        <w:numPr>
          <w:ilvl w:val="3"/>
          <w:numId w:val="1"/>
        </w:numPr>
      </w:pPr>
      <w:r>
        <w:rPr/>
        <w:t>Text of indicator is as given below:</w:t>
      </w:r>
    </w:p>
    <w:p>
      <w:pPr>
        <w:pStyle w:val="style0"/>
      </w:pPr>
      <w:r>
        <w:rPr/>
      </w:r>
    </w:p>
    <w:p>
      <w:pPr>
        <w:pStyle w:val="style0"/>
      </w:pPr>
      <w:r>
        <w:rPr/>
      </w:r>
    </w:p>
    <w:tbl>
      <w:tblPr>
        <w:tblBorders/>
        <w:jc w:val="left"/>
        <w:tblInd w:type="dxa" w:w="-108"/>
      </w:tblPr>
      <w:tblGrid>
        <w:gridCol w:w="685"/>
        <w:gridCol w:w="5919"/>
        <w:gridCol w:w="7126"/>
      </w:tblGrid>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Service delivery</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D1</w:t>
            </w:r>
          </w:p>
        </w:tc>
        <w:tc>
          <w:tcPr>
            <w:tcBorders/>
            <w:shd w:fill="auto"/>
            <w:tcW w:type="dxa" w:w="5919"/>
            <w:tcMar>
              <w:top w:type="dxa" w:w="0"/>
              <w:left w:type="dxa" w:w="108"/>
              <w:bottom w:type="dxa" w:w="0"/>
              <w:right w:type="dxa" w:w="108"/>
            </w:tcMar>
          </w:tcPr>
          <w:p>
            <w:pPr>
              <w:pStyle w:val="style0"/>
            </w:pPr>
            <w:r>
              <w:rPr/>
              <w:t>Adhere to the menu guidelines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D3</w:t>
            </w:r>
          </w:p>
        </w:tc>
        <w:tc>
          <w:tcPr>
            <w:tcBorders/>
            <w:shd w:fill="auto"/>
            <w:tcW w:type="dxa" w:w="5919"/>
            <w:tcMar>
              <w:top w:type="dxa" w:w="0"/>
              <w:left w:type="dxa" w:w="108"/>
              <w:bottom w:type="dxa" w:w="0"/>
              <w:right w:type="dxa" w:w="108"/>
            </w:tcMar>
          </w:tcPr>
          <w:p>
            <w:pPr>
              <w:pStyle w:val="style0"/>
            </w:pPr>
            <w:r>
              <w:rPr/>
              <w:t>Make additional contributions to the set menu</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D4</w:t>
            </w:r>
          </w:p>
        </w:tc>
        <w:tc>
          <w:tcPr>
            <w:tcBorders/>
            <w:shd w:fill="auto"/>
            <w:tcW w:type="dxa" w:w="5919"/>
            <w:tcMar>
              <w:top w:type="dxa" w:w="0"/>
              <w:left w:type="dxa" w:w="108"/>
              <w:bottom w:type="dxa" w:w="0"/>
              <w:right w:type="dxa" w:w="108"/>
            </w:tcMar>
          </w:tcPr>
          <w:p>
            <w:pPr>
              <w:pStyle w:val="style0"/>
            </w:pPr>
            <w:r>
              <w:rPr/>
              <w:t>Follow the preparation instructions provided by PSFA</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D5</w:t>
            </w:r>
          </w:p>
        </w:tc>
        <w:tc>
          <w:tcPr>
            <w:tcBorders/>
            <w:shd w:fill="auto"/>
            <w:tcW w:type="dxa" w:w="5919"/>
            <w:tcMar>
              <w:top w:type="dxa" w:w="0"/>
              <w:left w:type="dxa" w:w="108"/>
              <w:bottom w:type="dxa" w:w="0"/>
              <w:right w:type="dxa" w:w="108"/>
            </w:tcMar>
          </w:tcPr>
          <w:p>
            <w:pPr>
              <w:pStyle w:val="style0"/>
            </w:pPr>
            <w:r>
              <w:rPr/>
              <w:t>Use correct serving and eating utensils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D6</w:t>
            </w:r>
          </w:p>
        </w:tc>
        <w:tc>
          <w:tcPr>
            <w:tcBorders/>
            <w:shd w:fill="auto"/>
            <w:tcW w:type="dxa" w:w="5919"/>
            <w:tcMar>
              <w:top w:type="dxa" w:w="0"/>
              <w:left w:type="dxa" w:w="108"/>
              <w:bottom w:type="dxa" w:w="0"/>
              <w:right w:type="dxa" w:w="108"/>
            </w:tcMar>
          </w:tcPr>
          <w:p>
            <w:pPr>
              <w:pStyle w:val="style0"/>
            </w:pPr>
            <w:r>
              <w:rPr/>
              <w:t>Reduce the amount of food waste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D7a</w:t>
            </w:r>
          </w:p>
        </w:tc>
        <w:tc>
          <w:tcPr>
            <w:tcBorders/>
            <w:shd w:fill="auto"/>
            <w:tcW w:type="dxa" w:w="5919"/>
            <w:tcMar>
              <w:top w:type="dxa" w:w="0"/>
              <w:left w:type="dxa" w:w="108"/>
              <w:bottom w:type="dxa" w:w="0"/>
              <w:right w:type="dxa" w:w="108"/>
            </w:tcMar>
          </w:tcPr>
          <w:p>
            <w:pPr>
              <w:pStyle w:val="style0"/>
            </w:pPr>
            <w:r>
              <w:rPr/>
              <w:t>Serve meal at the correct time</w:t>
            </w:r>
          </w:p>
        </w:tc>
        <w:tc>
          <w:tcPr>
            <w:tcBorders/>
            <w:shd w:fill="auto"/>
            <w:tcW w:type="dxa" w:w="7126"/>
            <w:tcMar>
              <w:top w:type="dxa" w:w="0"/>
              <w:left w:type="dxa" w:w="108"/>
              <w:bottom w:type="dxa" w:w="0"/>
              <w:right w:type="dxa" w:w="108"/>
            </w:tcMar>
          </w:tcPr>
          <w:p>
            <w:pPr>
              <w:pStyle w:val="style0"/>
            </w:pPr>
            <w:r>
              <w:rPr/>
              <w:t>2</w:t>
            </w:r>
          </w:p>
        </w:tc>
      </w:tr>
      <w:tr>
        <w:trPr>
          <w:cantSplit w:val="false"/>
        </w:trPr>
        <w:tc>
          <w:tcPr>
            <w:tcBorders/>
            <w:shd w:fill="auto"/>
            <w:tcW w:type="dxa" w:w="685"/>
            <w:tcMar>
              <w:top w:type="dxa" w:w="0"/>
              <w:left w:type="dxa" w:w="108"/>
              <w:bottom w:type="dxa" w:w="0"/>
              <w:right w:type="dxa" w:w="108"/>
            </w:tcMar>
          </w:tcPr>
          <w:p>
            <w:pPr>
              <w:pStyle w:val="style0"/>
            </w:pPr>
            <w:r>
              <w:rPr/>
              <w:t>D7b-D7a</w:t>
            </w:r>
          </w:p>
        </w:tc>
        <w:tc>
          <w:tcPr>
            <w:tcBorders/>
            <w:shd w:fill="auto"/>
            <w:tcW w:type="dxa" w:w="5919"/>
            <w:tcMar>
              <w:top w:type="dxa" w:w="0"/>
              <w:left w:type="dxa" w:w="108"/>
              <w:bottom w:type="dxa" w:w="0"/>
              <w:right w:type="dxa" w:w="108"/>
            </w:tcMar>
          </w:tcPr>
          <w:p>
            <w:pPr>
              <w:pStyle w:val="style0"/>
            </w:pPr>
            <w:r>
              <w:rPr/>
              <w:t>Serve meal efficiently so not to waste class time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D8</w:t>
            </w:r>
          </w:p>
        </w:tc>
        <w:tc>
          <w:tcPr>
            <w:tcBorders/>
            <w:shd w:fill="auto"/>
            <w:tcW w:type="dxa" w:w="5919"/>
            <w:tcMar>
              <w:top w:type="dxa" w:w="0"/>
              <w:left w:type="dxa" w:w="108"/>
              <w:bottom w:type="dxa" w:w="0"/>
              <w:right w:type="dxa" w:w="108"/>
            </w:tcMar>
          </w:tcPr>
          <w:p>
            <w:pPr>
              <w:pStyle w:val="style0"/>
            </w:pPr>
            <w:r>
              <w:rPr/>
              <w:t>Serve correct amounts of menu items</w:t>
            </w:r>
          </w:p>
        </w:tc>
        <w:tc>
          <w:tcPr>
            <w:tcBorders/>
            <w:shd w:fill="auto"/>
            <w:tcW w:type="dxa" w:w="7126"/>
            <w:tcMar>
              <w:top w:type="dxa" w:w="0"/>
              <w:left w:type="dxa" w:w="108"/>
              <w:bottom w:type="dxa" w:w="0"/>
              <w:right w:type="dxa" w:w="108"/>
            </w:tcMar>
          </w:tcPr>
          <w:p>
            <w:pPr>
              <w:pStyle w:val="style0"/>
            </w:pPr>
            <w:r>
              <w:rPr/>
              <w:t>2</w:t>
            </w:r>
          </w:p>
        </w:tc>
      </w:tr>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Safety and hygiene</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E3</w:t>
            </w:r>
          </w:p>
        </w:tc>
        <w:tc>
          <w:tcPr>
            <w:tcBorders/>
            <w:shd w:fill="auto"/>
            <w:tcW w:type="dxa" w:w="5919"/>
            <w:tcMar>
              <w:top w:type="dxa" w:w="0"/>
              <w:left w:type="dxa" w:w="108"/>
              <w:bottom w:type="dxa" w:w="0"/>
              <w:right w:type="dxa" w:w="108"/>
            </w:tcMar>
          </w:tcPr>
          <w:p>
            <w:pPr>
              <w:pStyle w:val="style0"/>
            </w:pPr>
            <w:r>
              <w:rPr/>
              <w:t>Ensure that surface used to prepare food is clean</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E4</w:t>
            </w:r>
          </w:p>
        </w:tc>
        <w:tc>
          <w:tcPr>
            <w:tcBorders/>
            <w:shd w:fill="auto"/>
            <w:tcW w:type="dxa" w:w="5919"/>
            <w:tcMar>
              <w:top w:type="dxa" w:w="0"/>
              <w:left w:type="dxa" w:w="108"/>
              <w:bottom w:type="dxa" w:w="0"/>
              <w:right w:type="dxa" w:w="108"/>
            </w:tcMar>
          </w:tcPr>
          <w:p>
            <w:pPr>
              <w:pStyle w:val="style0"/>
            </w:pPr>
            <w:r>
              <w:rPr/>
              <w:t>Ensure that floor in kitchen is clean</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E5</w:t>
            </w:r>
          </w:p>
        </w:tc>
        <w:tc>
          <w:tcPr>
            <w:tcBorders/>
            <w:shd w:fill="auto"/>
            <w:tcW w:type="dxa" w:w="5919"/>
            <w:tcMar>
              <w:top w:type="dxa" w:w="0"/>
              <w:left w:type="dxa" w:w="108"/>
              <w:bottom w:type="dxa" w:w="0"/>
              <w:right w:type="dxa" w:w="108"/>
            </w:tcMar>
          </w:tcPr>
          <w:p>
            <w:pPr>
              <w:pStyle w:val="style0"/>
            </w:pPr>
            <w:r>
              <w:rPr/>
              <w:t>Ensure that cleaning materials are available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E6</w:t>
            </w:r>
          </w:p>
        </w:tc>
        <w:tc>
          <w:tcPr>
            <w:tcBorders/>
            <w:shd w:fill="auto"/>
            <w:tcW w:type="dxa" w:w="5919"/>
            <w:tcMar>
              <w:top w:type="dxa" w:w="0"/>
              <w:left w:type="dxa" w:w="108"/>
              <w:bottom w:type="dxa" w:w="0"/>
              <w:right w:type="dxa" w:w="108"/>
            </w:tcMar>
          </w:tcPr>
          <w:p>
            <w:pPr>
              <w:pStyle w:val="style0"/>
            </w:pPr>
            <w:r>
              <w:rPr/>
              <w:t>Encourage volunteers to contribute to cleaning supplies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E7</w:t>
            </w:r>
          </w:p>
        </w:tc>
        <w:tc>
          <w:tcPr>
            <w:tcBorders/>
            <w:shd w:fill="auto"/>
            <w:tcW w:type="dxa" w:w="5919"/>
            <w:tcMar>
              <w:top w:type="dxa" w:w="0"/>
              <w:left w:type="dxa" w:w="108"/>
              <w:bottom w:type="dxa" w:w="0"/>
              <w:right w:type="dxa" w:w="108"/>
            </w:tcMar>
          </w:tcPr>
          <w:p>
            <w:pPr>
              <w:pStyle w:val="style0"/>
            </w:pPr>
            <w:r>
              <w:rPr/>
              <w:t>Have soap always available for hand washing</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E8</w:t>
            </w:r>
          </w:p>
        </w:tc>
        <w:tc>
          <w:tcPr>
            <w:tcBorders/>
            <w:shd w:fill="auto"/>
            <w:tcW w:type="dxa" w:w="5919"/>
            <w:tcMar>
              <w:top w:type="dxa" w:w="0"/>
              <w:left w:type="dxa" w:w="108"/>
              <w:bottom w:type="dxa" w:w="0"/>
              <w:right w:type="dxa" w:w="108"/>
            </w:tcMar>
          </w:tcPr>
          <w:p>
            <w:pPr>
              <w:pStyle w:val="style0"/>
            </w:pPr>
            <w:r>
              <w:rPr/>
              <w:t>Keep a serviced fire extinguisher nearby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E9</w:t>
            </w:r>
          </w:p>
        </w:tc>
        <w:tc>
          <w:tcPr>
            <w:tcBorders/>
            <w:shd w:fill="auto"/>
            <w:tcW w:type="dxa" w:w="5919"/>
            <w:tcMar>
              <w:top w:type="dxa" w:w="0"/>
              <w:left w:type="dxa" w:w="108"/>
              <w:bottom w:type="dxa" w:w="0"/>
              <w:right w:type="dxa" w:w="108"/>
            </w:tcMar>
          </w:tcPr>
          <w:p>
            <w:pPr>
              <w:pStyle w:val="style0"/>
            </w:pPr>
            <w:r>
              <w:rPr/>
              <w:t>Store gas cylinders in an appropriate way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E10</w:t>
            </w:r>
          </w:p>
        </w:tc>
        <w:tc>
          <w:tcPr>
            <w:tcBorders/>
            <w:shd w:fill="auto"/>
            <w:tcW w:type="dxa" w:w="5919"/>
            <w:tcMar>
              <w:top w:type="dxa" w:w="0"/>
              <w:left w:type="dxa" w:w="108"/>
              <w:bottom w:type="dxa" w:w="0"/>
              <w:right w:type="dxa" w:w="108"/>
            </w:tcMar>
          </w:tcPr>
          <w:p>
            <w:pPr>
              <w:pStyle w:val="style0"/>
            </w:pPr>
            <w:r>
              <w:rPr/>
              <w:t>Have all volunteers cover their hair</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E11</w:t>
            </w:r>
          </w:p>
        </w:tc>
        <w:tc>
          <w:tcPr>
            <w:tcBorders/>
            <w:shd w:fill="auto"/>
            <w:tcW w:type="dxa" w:w="5919"/>
            <w:tcMar>
              <w:top w:type="dxa" w:w="0"/>
              <w:left w:type="dxa" w:w="108"/>
              <w:bottom w:type="dxa" w:w="0"/>
              <w:right w:type="dxa" w:w="108"/>
            </w:tcMar>
          </w:tcPr>
          <w:p>
            <w:pPr>
              <w:pStyle w:val="style0"/>
            </w:pPr>
            <w:r>
              <w:rPr/>
              <w:t>Encourage volunteers to practice appropriate personal hygiene</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E10</w:t>
            </w:r>
          </w:p>
        </w:tc>
        <w:tc>
          <w:tcPr>
            <w:tcBorders/>
            <w:shd w:fill="auto"/>
            <w:tcW w:type="dxa" w:w="5919"/>
            <w:tcMar>
              <w:top w:type="dxa" w:w="0"/>
              <w:left w:type="dxa" w:w="108"/>
              <w:bottom w:type="dxa" w:w="0"/>
              <w:right w:type="dxa" w:w="108"/>
            </w:tcMar>
          </w:tcPr>
          <w:p>
            <w:pPr>
              <w:pStyle w:val="style0"/>
            </w:pPr>
            <w:r>
              <w:rPr/>
              <w:t>Clean all kitchen equipment thoroughly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E11</w:t>
            </w:r>
          </w:p>
        </w:tc>
        <w:tc>
          <w:tcPr>
            <w:tcBorders/>
            <w:shd w:fill="auto"/>
            <w:tcW w:type="dxa" w:w="5919"/>
            <w:tcMar>
              <w:top w:type="dxa" w:w="0"/>
              <w:left w:type="dxa" w:w="108"/>
              <w:bottom w:type="dxa" w:w="0"/>
              <w:right w:type="dxa" w:w="108"/>
            </w:tcMar>
          </w:tcPr>
          <w:p>
            <w:pPr>
              <w:pStyle w:val="style0"/>
            </w:pPr>
            <w:r>
              <w:rPr/>
              <w:t>Clean all equipment used by learners thoroughly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Handling of stock</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C1</w:t>
            </w:r>
          </w:p>
        </w:tc>
        <w:tc>
          <w:tcPr>
            <w:tcBorders/>
            <w:shd w:fill="auto"/>
            <w:tcW w:type="dxa" w:w="5919"/>
            <w:tcMar>
              <w:top w:type="dxa" w:w="0"/>
              <w:left w:type="dxa" w:w="108"/>
              <w:bottom w:type="dxa" w:w="0"/>
              <w:right w:type="dxa" w:w="108"/>
            </w:tcMar>
          </w:tcPr>
          <w:p>
            <w:pPr>
              <w:pStyle w:val="style0"/>
            </w:pPr>
            <w:r>
              <w:rPr/>
              <w:t>Provide appropriate facilities for food storage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C2</w:t>
            </w:r>
          </w:p>
        </w:tc>
        <w:tc>
          <w:tcPr>
            <w:tcBorders/>
            <w:shd w:fill="auto"/>
            <w:tcW w:type="dxa" w:w="5919"/>
            <w:tcMar>
              <w:top w:type="dxa" w:w="0"/>
              <w:left w:type="dxa" w:w="108"/>
              <w:bottom w:type="dxa" w:w="0"/>
              <w:right w:type="dxa" w:w="108"/>
            </w:tcMar>
          </w:tcPr>
          <w:p>
            <w:pPr>
              <w:pStyle w:val="style0"/>
            </w:pPr>
            <w:r>
              <w:rPr/>
              <w:t>Keep the store room well organised</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C3</w:t>
            </w:r>
          </w:p>
        </w:tc>
        <w:tc>
          <w:tcPr>
            <w:tcBorders/>
            <w:shd w:fill="auto"/>
            <w:tcW w:type="dxa" w:w="5919"/>
            <w:tcMar>
              <w:top w:type="dxa" w:w="0"/>
              <w:left w:type="dxa" w:w="108"/>
              <w:bottom w:type="dxa" w:w="0"/>
              <w:right w:type="dxa" w:w="108"/>
            </w:tcMar>
          </w:tcPr>
          <w:p>
            <w:pPr>
              <w:pStyle w:val="style0"/>
            </w:pPr>
            <w:r>
              <w:rPr/>
              <w:t>Keep all food off the ground in the storage area</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C4</w:t>
            </w:r>
          </w:p>
        </w:tc>
        <w:tc>
          <w:tcPr>
            <w:tcBorders/>
            <w:shd w:fill="auto"/>
            <w:tcW w:type="dxa" w:w="5919"/>
            <w:tcMar>
              <w:top w:type="dxa" w:w="0"/>
              <w:left w:type="dxa" w:w="108"/>
              <w:bottom w:type="dxa" w:w="0"/>
              <w:right w:type="dxa" w:w="108"/>
            </w:tcMar>
          </w:tcPr>
          <w:p>
            <w:pPr>
              <w:pStyle w:val="style0"/>
            </w:pPr>
            <w:r>
              <w:rPr/>
              <w:t>Keep the storage room well secured</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C5-C8</w:t>
            </w:r>
          </w:p>
        </w:tc>
        <w:tc>
          <w:tcPr>
            <w:tcBorders/>
            <w:shd w:fill="auto"/>
            <w:tcW w:type="dxa" w:w="5919"/>
            <w:tcMar>
              <w:top w:type="dxa" w:w="0"/>
              <w:left w:type="dxa" w:w="108"/>
              <w:bottom w:type="dxa" w:w="0"/>
              <w:right w:type="dxa" w:w="108"/>
            </w:tcMar>
          </w:tcPr>
          <w:p>
            <w:pPr>
              <w:pStyle w:val="style0"/>
            </w:pPr>
            <w:r>
              <w:rPr/>
              <w:t>Keep all the food stuffs in good condition</w:t>
            </w:r>
          </w:p>
        </w:tc>
        <w:tc>
          <w:tcPr>
            <w:tcBorders/>
            <w:shd w:fill="auto"/>
            <w:tcW w:type="dxa" w:w="7126"/>
            <w:tcMar>
              <w:top w:type="dxa" w:w="0"/>
              <w:left w:type="dxa" w:w="108"/>
              <w:bottom w:type="dxa" w:w="0"/>
              <w:right w:type="dxa" w:w="108"/>
            </w:tcMar>
          </w:tcPr>
          <w:p>
            <w:pPr>
              <w:pStyle w:val="style0"/>
            </w:pPr>
            <w:r>
              <w:rPr/>
              <w:t>2 (4 x .5)</w:t>
            </w:r>
          </w:p>
        </w:tc>
      </w:tr>
      <w:tr>
        <w:trPr>
          <w:cantSplit w:val="false"/>
        </w:trPr>
        <w:tc>
          <w:tcPr>
            <w:tcBorders/>
            <w:shd w:fill="auto"/>
            <w:tcW w:type="dxa" w:w="685"/>
            <w:tcMar>
              <w:top w:type="dxa" w:w="0"/>
              <w:left w:type="dxa" w:w="108"/>
              <w:bottom w:type="dxa" w:w="0"/>
              <w:right w:type="dxa" w:w="108"/>
            </w:tcMar>
          </w:tcPr>
          <w:p>
            <w:pPr>
              <w:pStyle w:val="style0"/>
            </w:pPr>
            <w:r>
              <w:rPr/>
              <w:t>C9</w:t>
            </w:r>
          </w:p>
        </w:tc>
        <w:tc>
          <w:tcPr>
            <w:tcBorders/>
            <w:shd w:fill="auto"/>
            <w:tcW w:type="dxa" w:w="5919"/>
            <w:tcMar>
              <w:top w:type="dxa" w:w="0"/>
              <w:left w:type="dxa" w:w="108"/>
              <w:bottom w:type="dxa" w:w="0"/>
              <w:right w:type="dxa" w:w="108"/>
            </w:tcMar>
          </w:tcPr>
          <w:p>
            <w:pPr>
              <w:pStyle w:val="style0"/>
            </w:pPr>
            <w:r>
              <w:rPr/>
              <w:t>Rotate the stock to avoid wastage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C10</w:t>
            </w:r>
          </w:p>
        </w:tc>
        <w:tc>
          <w:tcPr>
            <w:tcBorders/>
            <w:shd w:fill="auto"/>
            <w:tcW w:type="dxa" w:w="5919"/>
            <w:tcMar>
              <w:top w:type="dxa" w:w="0"/>
              <w:left w:type="dxa" w:w="108"/>
              <w:bottom w:type="dxa" w:w="0"/>
              <w:right w:type="dxa" w:w="108"/>
            </w:tcMar>
          </w:tcPr>
          <w:p>
            <w:pPr>
              <w:pStyle w:val="style0"/>
            </w:pPr>
            <w:r>
              <w:rPr/>
              <w:t>Notify PSFA in a timely manner when gas is needed</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C11</w:t>
            </w:r>
          </w:p>
        </w:tc>
        <w:tc>
          <w:tcPr>
            <w:tcBorders/>
            <w:shd w:fill="auto"/>
            <w:tcW w:type="dxa" w:w="5919"/>
            <w:tcMar>
              <w:top w:type="dxa" w:w="0"/>
              <w:left w:type="dxa" w:w="108"/>
              <w:bottom w:type="dxa" w:w="0"/>
              <w:right w:type="dxa" w:w="108"/>
            </w:tcMar>
          </w:tcPr>
          <w:p>
            <w:pPr>
              <w:pStyle w:val="style0"/>
            </w:pPr>
            <w:r>
              <w:rPr/>
              <w:t>Notify PSFA in timely manner if there is a shortage of food</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C12</w:t>
            </w:r>
          </w:p>
        </w:tc>
        <w:tc>
          <w:tcPr>
            <w:tcBorders/>
            <w:shd w:fill="auto"/>
            <w:tcW w:type="dxa" w:w="5919"/>
            <w:tcMar>
              <w:top w:type="dxa" w:w="0"/>
              <w:left w:type="dxa" w:w="108"/>
              <w:bottom w:type="dxa" w:w="0"/>
              <w:right w:type="dxa" w:w="108"/>
            </w:tcMar>
          </w:tcPr>
          <w:p>
            <w:pPr>
              <w:pStyle w:val="style0"/>
            </w:pPr>
            <w:r>
              <w:rPr/>
              <w:t>Ration your supplies appropriately</w:t>
            </w:r>
          </w:p>
        </w:tc>
        <w:tc>
          <w:tcPr>
            <w:tcBorders/>
            <w:shd w:fill="auto"/>
            <w:tcW w:type="dxa" w:w="7126"/>
            <w:tcMar>
              <w:top w:type="dxa" w:w="0"/>
              <w:left w:type="dxa" w:w="108"/>
              <w:bottom w:type="dxa" w:w="0"/>
              <w:right w:type="dxa" w:w="108"/>
            </w:tcMar>
          </w:tcPr>
          <w:p>
            <w:pPr>
              <w:pStyle w:val="style0"/>
            </w:pPr>
            <w:r>
              <w:rPr/>
              <w:t>2</w:t>
            </w:r>
          </w:p>
        </w:tc>
      </w:tr>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Staff commitments</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F1</w:t>
            </w:r>
          </w:p>
        </w:tc>
        <w:tc>
          <w:tcPr>
            <w:tcBorders/>
            <w:shd w:fill="auto"/>
            <w:tcW w:type="dxa" w:w="5919"/>
            <w:tcMar>
              <w:top w:type="dxa" w:w="0"/>
              <w:left w:type="dxa" w:w="108"/>
              <w:bottom w:type="dxa" w:w="0"/>
              <w:right w:type="dxa" w:w="108"/>
            </w:tcMar>
          </w:tcPr>
          <w:p>
            <w:pPr>
              <w:pStyle w:val="style0"/>
            </w:pPr>
            <w:r>
              <w:rPr/>
              <w:t>Limit days when volunteers are absent</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F3</w:t>
            </w:r>
          </w:p>
        </w:tc>
        <w:tc>
          <w:tcPr>
            <w:tcBorders/>
            <w:shd w:fill="auto"/>
            <w:tcW w:type="dxa" w:w="5919"/>
            <w:tcMar>
              <w:top w:type="dxa" w:w="0"/>
              <w:left w:type="dxa" w:w="108"/>
              <w:bottom w:type="dxa" w:w="0"/>
              <w:right w:type="dxa" w:w="108"/>
            </w:tcMar>
          </w:tcPr>
          <w:p>
            <w:pPr>
              <w:pStyle w:val="style0"/>
            </w:pPr>
            <w:r>
              <w:rPr/>
              <w:t>Monitor stock control on daily basis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F4</w:t>
            </w:r>
          </w:p>
        </w:tc>
        <w:tc>
          <w:tcPr>
            <w:tcBorders/>
            <w:shd w:fill="auto"/>
            <w:tcW w:type="dxa" w:w="5919"/>
            <w:tcMar>
              <w:top w:type="dxa" w:w="0"/>
              <w:left w:type="dxa" w:w="108"/>
              <w:bottom w:type="dxa" w:w="0"/>
              <w:right w:type="dxa" w:w="108"/>
            </w:tcMar>
          </w:tcPr>
          <w:p>
            <w:pPr>
              <w:pStyle w:val="style0"/>
            </w:pPr>
            <w:r>
              <w:rPr/>
              <w:t>Keep volunteer honorarium up to date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F5</w:t>
            </w:r>
          </w:p>
        </w:tc>
        <w:tc>
          <w:tcPr>
            <w:tcBorders/>
            <w:shd w:fill="auto"/>
            <w:tcW w:type="dxa" w:w="5919"/>
            <w:tcMar>
              <w:top w:type="dxa" w:w="0"/>
              <w:left w:type="dxa" w:w="108"/>
              <w:bottom w:type="dxa" w:w="0"/>
              <w:right w:type="dxa" w:w="108"/>
            </w:tcMar>
          </w:tcPr>
          <w:p>
            <w:pPr>
              <w:pStyle w:val="style0"/>
            </w:pPr>
            <w:r>
              <w:rPr/>
              <w:t>Display NSNP posters so visible to volunteers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F6</w:t>
            </w:r>
          </w:p>
        </w:tc>
        <w:tc>
          <w:tcPr>
            <w:tcBorders/>
            <w:shd w:fill="auto"/>
            <w:tcW w:type="dxa" w:w="5919"/>
            <w:tcMar>
              <w:top w:type="dxa" w:w="0"/>
              <w:left w:type="dxa" w:w="108"/>
              <w:bottom w:type="dxa" w:w="0"/>
              <w:right w:type="dxa" w:w="108"/>
            </w:tcMar>
          </w:tcPr>
          <w:p>
            <w:pPr>
              <w:pStyle w:val="style0"/>
            </w:pPr>
            <w:r>
              <w:rPr/>
              <w:t>Encourage all volunteers to participate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color w:val="FF0000"/>
              </w:rPr>
              <w:t>F7</w:t>
            </w:r>
          </w:p>
        </w:tc>
        <w:tc>
          <w:tcPr>
            <w:tcBorders/>
            <w:shd w:fill="auto"/>
            <w:tcW w:type="dxa" w:w="5919"/>
            <w:tcMar>
              <w:top w:type="dxa" w:w="0"/>
              <w:left w:type="dxa" w:w="108"/>
              <w:bottom w:type="dxa" w:w="0"/>
              <w:right w:type="dxa" w:w="108"/>
            </w:tcMar>
          </w:tcPr>
          <w:p>
            <w:pPr>
              <w:pStyle w:val="style0"/>
            </w:pPr>
            <w:r>
              <w:rPr>
                <w:color w:val="FF0000"/>
              </w:rPr>
              <w:t>Improve communication with school coordinator</w:t>
            </w:r>
          </w:p>
        </w:tc>
        <w:tc>
          <w:tcPr>
            <w:tcBorders/>
            <w:shd w:fill="auto"/>
            <w:tcW w:type="dxa" w:w="7126"/>
            <w:tcMar>
              <w:top w:type="dxa" w:w="0"/>
              <w:left w:type="dxa" w:w="108"/>
              <w:bottom w:type="dxa" w:w="0"/>
              <w:right w:type="dxa" w:w="108"/>
            </w:tcMar>
          </w:tcPr>
          <w:p>
            <w:pPr>
              <w:pStyle w:val="style0"/>
            </w:pPr>
            <w:r>
              <w:rPr>
                <w:color w:val="FF0000"/>
              </w:rPr>
              <w:t xml:space="preserve">1 </w:t>
            </w:r>
          </w:p>
        </w:tc>
      </w:tr>
      <w:tr>
        <w:trPr>
          <w:cantSplit w:val="false"/>
        </w:trPr>
        <w:tc>
          <w:tcPr>
            <w:tcBorders/>
            <w:shd w:fill="auto"/>
            <w:tcW w:type="dxa" w:w="685"/>
            <w:tcMar>
              <w:top w:type="dxa" w:w="0"/>
              <w:left w:type="dxa" w:w="108"/>
              <w:bottom w:type="dxa" w:w="0"/>
              <w:right w:type="dxa" w:w="108"/>
            </w:tcMar>
          </w:tcPr>
          <w:p>
            <w:pPr>
              <w:pStyle w:val="style0"/>
            </w:pPr>
            <w:r>
              <w:rPr/>
              <w:t>G1</w:t>
            </w:r>
          </w:p>
        </w:tc>
        <w:tc>
          <w:tcPr>
            <w:tcBorders/>
            <w:shd w:fill="auto"/>
            <w:tcW w:type="dxa" w:w="5919"/>
            <w:tcMar>
              <w:top w:type="dxa" w:w="0"/>
              <w:left w:type="dxa" w:w="108"/>
              <w:bottom w:type="dxa" w:w="0"/>
              <w:right w:type="dxa" w:w="108"/>
            </w:tcMar>
          </w:tcPr>
          <w:p>
            <w:pPr>
              <w:pStyle w:val="style0"/>
            </w:pPr>
            <w:r>
              <w:rPr/>
              <w:t>Try to better motivate school feeding volunteers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G2</w:t>
            </w:r>
          </w:p>
        </w:tc>
        <w:tc>
          <w:tcPr>
            <w:tcBorders/>
            <w:shd w:fill="auto"/>
            <w:tcW w:type="dxa" w:w="5919"/>
            <w:tcMar>
              <w:top w:type="dxa" w:w="0"/>
              <w:left w:type="dxa" w:w="108"/>
              <w:bottom w:type="dxa" w:w="0"/>
              <w:right w:type="dxa" w:w="108"/>
            </w:tcMar>
          </w:tcPr>
          <w:p>
            <w:pPr>
              <w:pStyle w:val="style0"/>
            </w:pPr>
            <w:r>
              <w:rPr/>
              <w:t>Encourage involvement of school coordinator</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G3</w:t>
            </w:r>
          </w:p>
        </w:tc>
        <w:tc>
          <w:tcPr>
            <w:tcBorders/>
            <w:shd w:fill="auto"/>
            <w:tcW w:type="dxa" w:w="5919"/>
            <w:tcMar>
              <w:top w:type="dxa" w:w="0"/>
              <w:left w:type="dxa" w:w="108"/>
              <w:bottom w:type="dxa" w:w="0"/>
              <w:right w:type="dxa" w:w="108"/>
            </w:tcMar>
          </w:tcPr>
          <w:p>
            <w:pPr>
              <w:pStyle w:val="style0"/>
            </w:pPr>
            <w:r>
              <w:rPr/>
              <w:t>Encourage involvement of principal</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G4</w:t>
            </w:r>
          </w:p>
        </w:tc>
        <w:tc>
          <w:tcPr>
            <w:tcBorders/>
            <w:shd w:fill="auto"/>
            <w:tcW w:type="dxa" w:w="5919"/>
            <w:tcMar>
              <w:top w:type="dxa" w:w="0"/>
              <w:left w:type="dxa" w:w="108"/>
              <w:bottom w:type="dxa" w:w="0"/>
              <w:right w:type="dxa" w:w="108"/>
            </w:tcMar>
          </w:tcPr>
          <w:p>
            <w:pPr>
              <w:pStyle w:val="style0"/>
            </w:pPr>
            <w:r>
              <w:rPr/>
              <w:t>Improve interaction between volunteers and students</w:t>
            </w:r>
          </w:p>
        </w:tc>
        <w:tc>
          <w:tcPr>
            <w:tcBorders/>
            <w:shd w:fill="auto"/>
            <w:tcW w:type="dxa" w:w="7126"/>
            <w:tcMar>
              <w:top w:type="dxa" w:w="0"/>
              <w:left w:type="dxa" w:w="108"/>
              <w:bottom w:type="dxa" w:w="0"/>
              <w:right w:type="dxa" w:w="108"/>
            </w:tcMar>
          </w:tcPr>
          <w:p>
            <w:pPr>
              <w:pStyle w:val="style0"/>
            </w:pPr>
            <w:r>
              <w:rPr/>
              <w:t>1</w:t>
            </w:r>
          </w:p>
        </w:tc>
      </w:tr>
    </w:tbl>
    <w:p>
      <w:pPr>
        <w:pStyle w:val="style0"/>
      </w:pPr>
      <w:r>
        <w:rPr/>
      </w:r>
    </w:p>
    <w:sectPr>
      <w:formProt w:val="false"/>
      <w:pgSz w:h="16838" w:w="11906"/>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360"/>
      </w:pPr>
    </w:lvl>
    <w:lvl w:ilvl="1">
      <w:start w:val="1"/>
      <w:numFmt w:val="lowerLetter"/>
      <w:lvlJc w:val="left"/>
      <w:lvlText w:val="%2."/>
      <w:pPr>
        <w:ind w:hanging="360" w:left="1080"/>
      </w:pPr>
    </w:lvl>
    <w:lvl w:ilvl="2">
      <w:start w:val="1"/>
      <w:numFmt w:val="lowerRoman"/>
      <w:lvlJc w:val="right"/>
      <w:lvlText w:val="%2.%3."/>
      <w:pPr>
        <w:ind w:hanging="180" w:left="1800"/>
      </w:pPr>
    </w:lvl>
    <w:lvl w:ilvl="3">
      <w:start w:val="1"/>
      <w:numFmt w:val="decimal"/>
      <w:lvlJc w:val="left"/>
      <w:lvlText w:val="%2.%3.%4."/>
      <w:pPr>
        <w:ind w:hanging="360" w:left="2520"/>
      </w:pPr>
    </w:lvl>
    <w:lvl w:ilvl="4">
      <w:start w:val="1"/>
      <w:numFmt w:val="lowerLetter"/>
      <w:lvlJc w:val="left"/>
      <w:lvlText w:val="%2.%3.%4.%5."/>
      <w:pPr>
        <w:ind w:hanging="360" w:left="3240"/>
      </w:pPr>
    </w:lvl>
    <w:lvl w:ilvl="5">
      <w:start w:val="1"/>
      <w:numFmt w:val="lowerRoman"/>
      <w:lvlJc w:val="right"/>
      <w:lvlText w:val="%2.%3.%4.%5.%6."/>
      <w:pPr>
        <w:ind w:hanging="180" w:left="3960"/>
      </w:pPr>
    </w:lvl>
    <w:lvl w:ilvl="6">
      <w:start w:val="1"/>
      <w:numFmt w:val="decimal"/>
      <w:lvlJc w:val="left"/>
      <w:lvlText w:val="%2.%3.%4.%5.%6.%7."/>
      <w:pPr>
        <w:ind w:hanging="360" w:left="4680"/>
      </w:pPr>
    </w:lvl>
    <w:lvl w:ilvl="7">
      <w:start w:val="1"/>
      <w:numFmt w:val="lowerLetter"/>
      <w:lvlJc w:val="left"/>
      <w:lvlText w:val="%2.%3.%4.%5.%6.%7.%8."/>
      <w:pPr>
        <w:ind w:hanging="360" w:left="5400"/>
      </w:pPr>
    </w:lvl>
    <w:lvl w:ilvl="8">
      <w:start w:val="1"/>
      <w:numFmt w:val="lowerRoman"/>
      <w:lvlJc w:val="right"/>
      <w:lvlText w:val="%2.%3.%4.%5.%6.%7.%8.%9."/>
      <w:pPr>
        <w:ind w:hanging="180" w:left="6120"/>
      </w:pPr>
    </w:lvl>
  </w:abstractNum>
  <w:abstractNum w:abstractNumId="2">
    <w:lvl w:ilvl="0">
      <w:start w:val="1"/>
      <w:numFmt w:val="bullet"/>
      <w:lvlJc w:val="left"/>
      <w:lvlText w:val=""/>
      <w:pPr>
        <w:ind w:hanging="360" w:left="720"/>
      </w:pPr>
      <w:rPr>
        <w:rFonts w:ascii="Wingdings" w:cs="Wingdings" w:hAnsi="Wingdings"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Droid Sans Fallback" w:hAnsi="Times New Roman"/>
      <w:lang w:bidi="hi-IN" w:eastAsia="zh-CN" w:val="en-ZA"/>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sz w:val="28"/>
      <w:szCs w:val="28"/>
      <w:rFonts w:ascii="Arial" w:cs="Lohit Hindi" w:eastAsia="Droid Sans Fallback" w:hAnsi="Arial"/>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2012-02-02T14:58:00.00Z</dcterms:created>
  <dc:creator>Kamilla</dc:creator>
  <cp:lastModifiedBy>Kamilla</cp:lastModifiedBy>
  <cp:lastPrinted>2012-02-03T05:22:00.00Z</cp:lastPrinted>
  <dcterms:modified xsi:type="dcterms:W3CDTF">2012-02-03T06:48:00.00Z</dcterms:modified>
  <cp:revision>6</cp:revision>
</cp:coreProperties>
</file>