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Rule="exact" w:line="360"/>
        <w:jc w:val="center"/>
      </w:pPr>
      <w:r>
        <w:rPr>
          <w:b/>
          <w:color w:val="1A1A2E"/>
          <w:sz w:val="30"/>
        </w:rPr>
        <w:t>K R REVANTH ADIGA</w:t>
      </w:r>
    </w:p>
    <w:p>
      <w:pPr>
        <w:spacing w:before="0" w:after="80" w:lineRule="exact" w:line="240"/>
        <w:jc w:val="center"/>
      </w:pPr>
      <w:r>
        <w:rPr>
          <w:color w:val="555555"/>
          <w:sz w:val="19"/>
        </w:rPr>
        <w:t>revanthadiga3@gmail.com  •  8296314412  •  Bengaluru, India</w:t>
      </w:r>
    </w:p>
    <w:p>
      <w:pPr>
        <w:spacing w:before="140" w:after="60" w:lineRule="exact" w:line="260"/>
        <w:pBdr>
          <w:bottom w:val="single" w:sz="4" w:space="1" w:color="1A1A2E"/>
        </w:pBdr>
      </w:pPr>
      <w:r>
        <w:rPr>
          <w:b/>
          <w:color w:val="1A1A2E"/>
          <w:sz w:val="20"/>
        </w:rPr>
        <w:t>PROFESSIONAL SUMMARY</w:t>
      </w:r>
    </w:p>
    <w:p>
      <w:pPr>
        <w:spacing w:before="20" w:after="0" w:lineRule="exact" w:line="250"/>
      </w:pPr>
      <w:r>
        <w:rPr>
          <w:sz w:val="19"/>
        </w:rPr>
        <w:t>Full Stack Engineer with 4+ years of experience designing, building, and deploying enterprise-grade web applications across the entire stack — from responsive frontends and high-performance APIs to containerized cloud infrastructure. Proficient in React, Vue.js, TypeScript, Python, and FastAPI with deep hands-on expertise in scalable REST APIs, real-time WebSocket services, and microservice architectures deployed on Azure and AWS. Experienced in CI/CD pipeline automation, Kubernetes orchestration, and delivering production systems for clients across fintech and banking domains.</w:t>
      </w:r>
    </w:p>
    <w:p>
      <w:pPr>
        <w:spacing w:before="140" w:after="60" w:lineRule="exact" w:line="260"/>
        <w:pBdr>
          <w:bottom w:val="single" w:sz="4" w:space="1" w:color="1A1A2E"/>
        </w:pBdr>
      </w:pPr>
      <w:r>
        <w:rPr>
          <w:b/>
          <w:color w:val="1A1A2E"/>
          <w:sz w:val="20"/>
        </w:rPr>
        <w:t>TECHNICAL SKILLS</w:t>
      </w:r>
    </w:p>
    <w:p>
      <w:pPr>
        <w:spacing w:before="0" w:after="20" w:lineRule="exact" w:line="240"/>
      </w:pPr>
      <w:r>
        <w:rPr>
          <w:b/>
          <w:sz w:val="19"/>
        </w:rPr>
        <w:t xml:space="preserve">Languages: </w:t>
      </w:r>
      <w:r>
        <w:rPr>
          <w:sz w:val="19"/>
        </w:rPr>
        <w:t>JavaScript, TypeScript, Python, HTML, CSS</w:t>
      </w:r>
    </w:p>
    <w:p>
      <w:pPr>
        <w:spacing w:before="0" w:after="20" w:lineRule="exact" w:line="240"/>
      </w:pPr>
      <w:r>
        <w:rPr>
          <w:b/>
          <w:sz w:val="19"/>
        </w:rPr>
        <w:t xml:space="preserve">Frontend: </w:t>
      </w:r>
      <w:r>
        <w:rPr>
          <w:sz w:val="19"/>
        </w:rPr>
        <w:t>React, Vue 3, React Flow, TanStack Query (Vue Query), Responsive Design, Micro-Frontend Architecture</w:t>
      </w:r>
    </w:p>
    <w:p>
      <w:pPr>
        <w:spacing w:before="0" w:after="20" w:lineRule="exact" w:line="240"/>
      </w:pPr>
      <w:r>
        <w:rPr>
          <w:b/>
          <w:sz w:val="19"/>
        </w:rPr>
        <w:t xml:space="preserve">Backend: </w:t>
      </w:r>
      <w:r>
        <w:rPr>
          <w:sz w:val="19"/>
        </w:rPr>
        <w:t>FastAPI, REST APIs, WebSocket Streaming, JWT Authentication, SSO (MSAL), Middleware Design</w:t>
      </w:r>
    </w:p>
    <w:p>
      <w:pPr>
        <w:spacing w:before="0" w:after="20" w:lineRule="exact" w:line="240"/>
      </w:pPr>
      <w:r>
        <w:rPr>
          <w:b/>
          <w:sz w:val="19"/>
        </w:rPr>
        <w:t xml:space="preserve">Databases: </w:t>
      </w:r>
      <w:r>
        <w:rPr>
          <w:sz w:val="19"/>
        </w:rPr>
        <w:t>PostgreSQL, pgvector, MongoDB, Snowflake</w:t>
      </w:r>
    </w:p>
    <w:p>
      <w:pPr>
        <w:spacing w:before="0" w:after="20" w:lineRule="exact" w:line="240"/>
      </w:pPr>
      <w:r>
        <w:rPr>
          <w:b/>
          <w:sz w:val="19"/>
        </w:rPr>
        <w:t xml:space="preserve">Cloud &amp; DevOps: </w:t>
      </w:r>
      <w:r>
        <w:rPr>
          <w:sz w:val="19"/>
        </w:rPr>
        <w:t>Azure (Blob Storage, Container Registry, App Service, AKS, Functions), AWS Lambda, Docker, Kubernetes, KEDA, GitHub Actions, Azure DevOps, CI/CD Pipelines</w:t>
      </w:r>
    </w:p>
    <w:p>
      <w:pPr>
        <w:spacing w:before="140" w:after="60" w:lineRule="exact" w:line="260"/>
        <w:pBdr>
          <w:bottom w:val="single" w:sz="4" w:space="1" w:color="1A1A2E"/>
        </w:pBdr>
      </w:pPr>
      <w:r>
        <w:rPr>
          <w:b/>
          <w:color w:val="1A1A2E"/>
          <w:sz w:val="20"/>
        </w:rPr>
        <w:t>WORK EXPERIENCE</w:t>
      </w:r>
    </w:p>
    <w:p>
      <w:pPr>
        <w:spacing w:before="100" w:after="20" w:lineRule="exact" w:line="260"/>
      </w:pPr>
      <w:r>
        <w:rPr>
          <w:b/>
          <w:color w:val="1A1A2E"/>
          <w:sz w:val="20"/>
        </w:rPr>
        <w:t xml:space="preserve">Tiger Analytics Inc  —  </w:t>
      </w:r>
      <w:r>
        <w:rPr>
          <w:i/>
          <w:sz w:val="19"/>
        </w:rPr>
        <w:t>Full Stack Engineer</w:t>
      </w:r>
      <w:r>
        <w:rPr>
          <w:color w:val="777777"/>
          <w:sz w:val="18"/>
        </w:rPr>
        <w:t xml:space="preserve">  |  Sep 2022 — Present</w:t>
      </w:r>
    </w:p>
    <w:p>
      <w:pPr>
        <w:spacing w:before="60" w:after="20" w:lineRule="exact" w:line="240"/>
      </w:pPr>
      <w:r>
        <w:rPr>
          <w:b/>
          <w:sz w:val="19"/>
        </w:rPr>
        <w:t>Agentflow — Agent Building Platform</w:t>
      </w:r>
    </w:p>
    <w:p>
      <w:pPr>
        <w:spacing w:before="0" w:after="20" w:lineRule="exact" w:line="240"/>
        <w:ind w:left="259" w:hanging="259"/>
      </w:pPr>
      <w:r>
        <w:rPr>
          <w:sz w:val="18"/>
        </w:rPr>
        <w:t>•  Developed a full-stack agent orchestration platform using React, FastAPI, and PostgreSQL, implementing an interactive canvas-based workflow builder with React Flow for visual agent composition and configuration.</w:t>
      </w:r>
    </w:p>
    <w:p>
      <w:pPr>
        <w:spacing w:before="0" w:after="20" w:lineRule="exact" w:line="240"/>
        <w:ind w:left="259" w:hanging="259"/>
      </w:pPr>
      <w:r>
        <w:rPr>
          <w:sz w:val="18"/>
        </w:rPr>
        <w:t>•  Built and integrated an autonomous copilot module spanning the interactive Canvas, Playground testing suite, and Tool &amp; Connector registration — delivering end-to-end feature ownership across both frontend and backend layers.</w:t>
      </w:r>
    </w:p>
    <w:p>
      <w:pPr>
        <w:spacing w:before="0" w:after="20" w:lineRule="exact" w:line="240"/>
        <w:ind w:left="259" w:hanging="259"/>
      </w:pPr>
      <w:r>
        <w:rPr>
          <w:sz w:val="18"/>
        </w:rPr>
        <w:t>•  Engineered custom Dynamic Tool Middleware and modular backend services with lazy tool binding, reducing API response latency and optimizing server-side resource utilization for concurrent users.</w:t>
      </w:r>
    </w:p>
    <w:p>
      <w:pPr>
        <w:spacing w:before="0" w:after="20" w:lineRule="exact" w:line="240"/>
        <w:ind w:left="259" w:hanging="259"/>
      </w:pPr>
      <w:r>
        <w:rPr>
          <w:sz w:val="18"/>
        </w:rPr>
        <w:t>•  Architected a hybrid search engine in PostgreSQL using pgvector and SQLAlchemy CTEs, combining cosine similarity with full-text search (ts_rank) to power natural language discovery of platform tools and connectors.</w:t>
      </w:r>
    </w:p>
    <w:p>
      <w:pPr>
        <w:spacing w:before="0" w:after="20" w:lineRule="exact" w:line="240"/>
        <w:ind w:left="259" w:hanging="259"/>
      </w:pPr>
      <w:r>
        <w:rPr>
          <w:sz w:val="18"/>
        </w:rPr>
        <w:t>•  Led production migration of the platform to a client environment, implementing AWS Bedrock guardrails for multi-layer content scanning across user input, node output, tool output, and final response — along with PII anonymization and de-anonymization logic for compliance.</w:t>
      </w:r>
    </w:p>
    <w:p>
      <w:pPr>
        <w:spacing w:before="0" w:after="20" w:lineRule="exact" w:line="240"/>
        <w:ind w:left="259" w:hanging="259"/>
      </w:pPr>
      <w:r>
        <w:rPr>
          <w:sz w:val="18"/>
        </w:rPr>
        <w:t>•  Designed and deployed an ETL pipeline using AWS Lambda to ingest CSV data from SharePoint into Snowflake, enabling a production-ready Q&amp;A agent for employee training data.</w:t>
      </w:r>
    </w:p>
    <w:p>
      <w:pPr>
        <w:spacing w:before="60" w:after="20" w:lineRule="exact" w:line="240"/>
      </w:pPr>
      <w:r>
        <w:rPr>
          <w:b/>
          <w:sz w:val="19"/>
        </w:rPr>
        <w:t>GabAI — Enterprise Chatbot (Bangko Sentral ng Pilipinas)</w:t>
      </w:r>
    </w:p>
    <w:p>
      <w:pPr>
        <w:spacing w:before="0" w:after="20" w:lineRule="exact" w:line="240"/>
        <w:ind w:left="259" w:hanging="259"/>
      </w:pPr>
      <w:r>
        <w:rPr>
          <w:sz w:val="18"/>
        </w:rPr>
        <w:t>•  Built an end-to-end GenAI chatbot using React, FastAPI, and MongoDB, integrating MSAL-based Single Sign-On for enterprise authentication and Azure Blob Storage for secure document upload workflows.</w:t>
      </w:r>
    </w:p>
    <w:p>
      <w:pPr>
        <w:spacing w:before="0" w:after="20" w:lineRule="exact" w:line="240"/>
        <w:ind w:left="259" w:hanging="259"/>
      </w:pPr>
      <w:r>
        <w:rPr>
          <w:sz w:val="18"/>
        </w:rPr>
        <w:t>•  Designed asynchronous REST APIs paired with tokenized WebSocket streaming to minimize end-to-end latency and deliver real-time conversational experiences at scale.</w:t>
      </w:r>
    </w:p>
    <w:p>
      <w:pPr>
        <w:spacing w:before="0" w:after="20" w:lineRule="exact" w:line="240"/>
        <w:ind w:left="259" w:hanging="259"/>
      </w:pPr>
      <w:r>
        <w:rPr>
          <w:sz w:val="18"/>
        </w:rPr>
        <w:t>•  Dockerized all services, managed container images via Azure Container Registry, and established GitHub Actions CI/CD pipelines for automated build, test, and deployment across environments.</w:t>
      </w:r>
    </w:p>
    <w:p>
      <w:pPr>
        <w:spacing w:before="60" w:after="20" w:lineRule="exact" w:line="240"/>
      </w:pPr>
      <w:r>
        <w:rPr>
          <w:b/>
          <w:sz w:val="19"/>
        </w:rPr>
        <w:t>GCash WealthCoach AI — Micro-Frontend Chat Application</w:t>
      </w:r>
    </w:p>
    <w:p>
      <w:pPr>
        <w:spacing w:before="0" w:after="20" w:lineRule="exact" w:line="240"/>
        <w:ind w:left="259" w:hanging="259"/>
      </w:pPr>
      <w:r>
        <w:rPr>
          <w:sz w:val="18"/>
        </w:rPr>
        <w:t>•  Developed a responsive micro-frontend chat application using Vue 3 and TypeScript, embedded within a native mobile container for seamless cross-platform delivery to end users.</w:t>
      </w:r>
    </w:p>
    <w:p>
      <w:pPr>
        <w:spacing w:before="0" w:after="20" w:lineRule="exact" w:line="240"/>
        <w:ind w:left="259" w:hanging="259"/>
      </w:pPr>
      <w:r>
        <w:rPr>
          <w:sz w:val="18"/>
        </w:rPr>
        <w:t>•  Optimized application performance by implementing TanStack Query for efficient API caching and state management, combined with component-level lazy loading to significantly reduce initial bundle size and network overhead.</w:t>
      </w:r>
    </w:p>
    <w:p>
      <w:pPr>
        <w:spacing w:before="0" w:after="20" w:lineRule="exact" w:line="240"/>
        <w:ind w:left="259" w:hanging="259"/>
      </w:pPr>
      <w:r>
        <w:rPr>
          <w:sz w:val="18"/>
        </w:rPr>
        <w:t>•  Strengthened data security by building custom HTTP middleware that leverages Native JS Bridges to encrypt all request payloads before network transmission.</w:t>
      </w:r>
    </w:p>
    <w:p>
      <w:pPr>
        <w:spacing w:before="60" w:after="20" w:lineRule="exact" w:line="240"/>
      </w:pPr>
      <w:r>
        <w:rPr>
          <w:b/>
          <w:sz w:val="19"/>
        </w:rPr>
        <w:t>MARS — AKS Migration &amp; Support Portal</w:t>
      </w:r>
    </w:p>
    <w:p>
      <w:pPr>
        <w:spacing w:before="0" w:after="20" w:lineRule="exact" w:line="240"/>
        <w:ind w:left="259" w:hanging="259"/>
      </w:pPr>
      <w:r>
        <w:rPr>
          <w:sz w:val="18"/>
        </w:rPr>
        <w:t>•  Executed migration of a production web application from Azure App Service to Azure Kubernetes Service, configuring KEDA HTTP Add-on for scale-to-zero capabilities and substantially reducing idle infrastructure costs.</w:t>
      </w:r>
    </w:p>
    <w:p>
      <w:pPr>
        <w:spacing w:before="0" w:after="20" w:lineRule="exact" w:line="240"/>
        <w:ind w:left="259" w:hanging="259"/>
      </w:pPr>
      <w:r>
        <w:rPr>
          <w:sz w:val="18"/>
        </w:rPr>
        <w:t>•  Authored Kubernetes manifests (Deployments, Services) for frontend, backend, and containerized Azure Functions; configured Ingress controllers for secure, load-balanced traffic routing.</w:t>
      </w:r>
    </w:p>
    <w:p>
      <w:pPr>
        <w:spacing w:before="0" w:after="20" w:lineRule="exact" w:line="240"/>
        <w:ind w:left="259" w:hanging="259"/>
      </w:pPr>
      <w:r>
        <w:rPr>
          <w:sz w:val="18"/>
        </w:rPr>
        <w:t>•  Built a CMS-driven support portal using React and TypeScript with MSAL SSO authentication, JWT-based authorization, and role-protected admin and user routes.</w:t>
      </w:r>
    </w:p>
    <w:p>
      <w:pPr>
        <w:spacing w:before="140" w:after="60" w:lineRule="exact" w:line="260"/>
        <w:pBdr>
          <w:bottom w:val="single" w:sz="4" w:space="1" w:color="1A1A2E"/>
        </w:pBdr>
      </w:pPr>
      <w:r>
        <w:rPr>
          <w:b/>
          <w:color w:val="1A1A2E"/>
          <w:sz w:val="20"/>
        </w:rPr>
        <w:t>EDUCATION</w:t>
      </w:r>
    </w:p>
    <w:p>
      <w:pPr>
        <w:spacing w:before="20" w:after="0" w:lineRule="exact" w:line="240"/>
      </w:pPr>
      <w:r>
        <w:rPr>
          <w:b/>
          <w:sz w:val="19"/>
        </w:rPr>
        <w:t>BMS College of Engineering</w:t>
      </w:r>
      <w:r>
        <w:rPr>
          <w:sz w:val="19"/>
        </w:rPr>
        <w:t xml:space="preserve">  —  Electronics &amp; Telecommunication  |  2022</w:t>
      </w:r>
    </w:p>
    <w:sectPr w:rsidR="00FC693F" w:rsidRPr="0006063C" w:rsidSect="00034616">
      <w:pgSz w:w="12240" w:h="15840"/>
      <w:pgMar w:top="504" w:right="648" w:bottom="432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Rule="exact" w:line="250"/>
    </w:pPr>
    <w:rPr>
      <w:rFonts w:ascii="Calibri" w:hAnsi="Calibri"/>
      <w:color w:val="2D2D2D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