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207CA" w14:textId="77777777" w:rsidR="00812DC3" w:rsidRPr="009E7213" w:rsidRDefault="00812DC3" w:rsidP="00812DC3">
      <w:pPr>
        <w:pStyle w:val="Heading1"/>
        <w:jc w:val="center"/>
        <w:rPr>
          <w:rFonts w:ascii="Times New Roman" w:hAnsi="Times New Roman" w:cs="Times New Roman"/>
          <w:color w:val="000000" w:themeColor="text1"/>
        </w:rPr>
      </w:pPr>
      <w:bookmarkStart w:id="0" w:name="X5fc1a956eb9b274a66736fc12852d6de0904200"/>
      <w:r w:rsidRPr="009E7213">
        <w:rPr>
          <w:rFonts w:ascii="Times New Roman" w:hAnsi="Times New Roman" w:cs="Times New Roman"/>
          <w:color w:val="000000" w:themeColor="text1"/>
        </w:rPr>
        <w:t>Insight Report</w:t>
      </w:r>
      <w:r w:rsidRPr="009E7213">
        <w:rPr>
          <w:rFonts w:ascii="Times New Roman" w:hAnsi="Times New Roman" w:cs="Times New Roman"/>
          <w:color w:val="000000" w:themeColor="text1"/>
        </w:rPr>
        <w:br/>
        <w:t>Fundamental Stock Analysis Dashboard</w:t>
      </w:r>
    </w:p>
    <w:p w14:paraId="1E71A701" w14:textId="77777777" w:rsidR="00812DC3" w:rsidRPr="009E7213" w:rsidRDefault="00812DC3" w:rsidP="00812DC3">
      <w:pPr>
        <w:pStyle w:val="FirstParagraph"/>
        <w:rPr>
          <w:rFonts w:ascii="Times New Roman" w:hAnsi="Times New Roman" w:cs="Times New Roman"/>
          <w:color w:val="000000" w:themeColor="text1"/>
        </w:rPr>
      </w:pPr>
      <w:r w:rsidRPr="009E7213">
        <w:rPr>
          <w:rFonts w:ascii="Times New Roman" w:hAnsi="Times New Roman" w:cs="Times New Roman"/>
          <w:b/>
          <w:bCs/>
          <w:color w:val="000000" w:themeColor="text1"/>
        </w:rPr>
        <w:t>Proyek:</w:t>
      </w:r>
      <w:r w:rsidRPr="009E7213">
        <w:rPr>
          <w:rFonts w:ascii="Times New Roman" w:hAnsi="Times New Roman" w:cs="Times New Roman"/>
          <w:color w:val="000000" w:themeColor="text1"/>
        </w:rPr>
        <w:t xml:space="preserve"> Fundamental Stock Analysis Dashboard (Streamlit)</w:t>
      </w:r>
    </w:p>
    <w:p w14:paraId="092083F2" w14:textId="77777777" w:rsidR="00812DC3" w:rsidRPr="009E7213" w:rsidRDefault="00812DC3" w:rsidP="00812DC3">
      <w:pPr>
        <w:pStyle w:val="BodyText"/>
        <w:rPr>
          <w:rFonts w:ascii="Times New Roman" w:hAnsi="Times New Roman" w:cs="Times New Roman"/>
          <w:color w:val="000000" w:themeColor="text1"/>
        </w:rPr>
      </w:pPr>
      <w:r w:rsidRPr="009E7213">
        <w:rPr>
          <w:rFonts w:ascii="Times New Roman" w:hAnsi="Times New Roman" w:cs="Times New Roman"/>
          <w:b/>
          <w:bCs/>
          <w:color w:val="000000" w:themeColor="text1"/>
        </w:rPr>
        <w:t>Penulis:</w:t>
      </w:r>
      <w:r w:rsidRPr="009E7213">
        <w:rPr>
          <w:rFonts w:ascii="Times New Roman" w:hAnsi="Times New Roman" w:cs="Times New Roman"/>
          <w:color w:val="000000" w:themeColor="text1"/>
        </w:rPr>
        <w:t xml:space="preserve"> Guntur Adi Wardana</w:t>
      </w:r>
    </w:p>
    <w:p w14:paraId="3F727F54" w14:textId="2E34F97F" w:rsidR="00812DC3" w:rsidRPr="009E7213" w:rsidRDefault="00812DC3" w:rsidP="00812DC3">
      <w:pPr>
        <w:pStyle w:val="BodyText"/>
        <w:rPr>
          <w:rFonts w:ascii="Times New Roman" w:hAnsi="Times New Roman" w:cs="Times New Roman"/>
          <w:color w:val="000000" w:themeColor="text1"/>
        </w:rPr>
      </w:pPr>
      <w:r w:rsidRPr="009E7213">
        <w:rPr>
          <w:rFonts w:ascii="Times New Roman" w:hAnsi="Times New Roman" w:cs="Times New Roman"/>
          <w:b/>
          <w:bCs/>
          <w:color w:val="000000" w:themeColor="text1"/>
        </w:rPr>
        <w:t>Link dashboard:</w:t>
      </w:r>
      <w:r w:rsidRPr="009E7213">
        <w:rPr>
          <w:rFonts w:ascii="Times New Roman" w:hAnsi="Times New Roman" w:cs="Times New Roman"/>
          <w:color w:val="000000" w:themeColor="text1"/>
        </w:rPr>
        <w:t xml:space="preserve"> </w:t>
      </w:r>
      <w:hyperlink r:id="rId5" w:history="1">
        <w:r w:rsidRPr="00653E72">
          <w:rPr>
            <w:rStyle w:val="Hyperlink"/>
            <w:rFonts w:ascii="Times New Roman" w:hAnsi="Times New Roman" w:cs="Times New Roman"/>
          </w:rPr>
          <w:t>https://fundamental-stock-da</w:t>
        </w:r>
        <w:r w:rsidRPr="00653E72">
          <w:rPr>
            <w:rStyle w:val="Hyperlink"/>
            <w:rFonts w:ascii="Times New Roman" w:hAnsi="Times New Roman" w:cs="Times New Roman"/>
          </w:rPr>
          <w:t>t</w:t>
        </w:r>
        <w:r w:rsidRPr="00653E72">
          <w:rPr>
            <w:rStyle w:val="Hyperlink"/>
            <w:rFonts w:ascii="Times New Roman" w:hAnsi="Times New Roman" w:cs="Times New Roman"/>
          </w:rPr>
          <w:t>a-analysis.streamlit.app/</w:t>
        </w:r>
      </w:hyperlink>
    </w:p>
    <w:p w14:paraId="062DC98F" w14:textId="259A14AB" w:rsidR="00653E72" w:rsidRPr="009E7213" w:rsidRDefault="00812DC3" w:rsidP="00812DC3">
      <w:pPr>
        <w:pStyle w:val="BodyText"/>
        <w:rPr>
          <w:rFonts w:ascii="Times New Roman" w:hAnsi="Times New Roman" w:cs="Times New Roman"/>
          <w:color w:val="000000" w:themeColor="text1"/>
        </w:rPr>
      </w:pPr>
      <w:r w:rsidRPr="009E7213">
        <w:rPr>
          <w:rFonts w:ascii="Times New Roman" w:hAnsi="Times New Roman" w:cs="Times New Roman"/>
          <w:b/>
          <w:bCs/>
          <w:color w:val="000000" w:themeColor="text1"/>
        </w:rPr>
        <w:t>Sumber data (Kaggle):</w:t>
      </w:r>
      <w:r w:rsidRPr="009E7213">
        <w:rPr>
          <w:rFonts w:ascii="Times New Roman" w:hAnsi="Times New Roman" w:cs="Times New Roman"/>
          <w:color w:val="000000" w:themeColor="text1"/>
        </w:rPr>
        <w:t xml:space="preserve"> </w:t>
      </w:r>
      <w:hyperlink r:id="rId6" w:history="1">
        <w:r w:rsidRPr="00653E72">
          <w:rPr>
            <w:rStyle w:val="Hyperlink"/>
            <w:rFonts w:ascii="Times New Roman" w:hAnsi="Times New Roman" w:cs="Times New Roman"/>
            <w:u w:val="single"/>
          </w:rPr>
          <w:t>https://www.kaggle.com/datasets/artemburenok/fundamental-stock-data?select=stocks.csv</w:t>
        </w:r>
      </w:hyperlink>
    </w:p>
    <w:p w14:paraId="20384052" w14:textId="77777777" w:rsidR="00322F42" w:rsidRPr="009E7213" w:rsidRDefault="00000000">
      <w:pPr>
        <w:rPr>
          <w:rFonts w:ascii="Times New Roman" w:hAnsi="Times New Roman" w:cs="Times New Roman"/>
          <w:color w:val="000000" w:themeColor="text1"/>
        </w:rPr>
      </w:pPr>
      <w:r w:rsidRPr="009E7213">
        <w:rPr>
          <w:rFonts w:ascii="Times New Roman" w:hAnsi="Times New Roman" w:cs="Times New Roman"/>
          <w:color w:val="000000" w:themeColor="text1"/>
        </w:rPr>
        <w:pict w14:anchorId="1E53E229">
          <v:rect id="_x0000_i1560" style="width:0;height:1.5pt" o:hralign="center" o:hrstd="t" o:hr="t"/>
        </w:pict>
      </w:r>
    </w:p>
    <w:p w14:paraId="29085325" w14:textId="157894EC" w:rsidR="00322F42" w:rsidRPr="004A0CB9" w:rsidRDefault="00000000" w:rsidP="009E7213">
      <w:pPr>
        <w:pStyle w:val="Heading2"/>
        <w:numPr>
          <w:ilvl w:val="0"/>
          <w:numId w:val="9"/>
        </w:numPr>
        <w:rPr>
          <w:rFonts w:ascii="Times New Roman" w:hAnsi="Times New Roman" w:cs="Times New Roman"/>
          <w:b/>
          <w:bCs/>
          <w:color w:val="000000" w:themeColor="text1"/>
        </w:rPr>
      </w:pPr>
      <w:bookmarkStart w:id="1" w:name="ringkasan-eksekutif"/>
      <w:r w:rsidRPr="004A0CB9">
        <w:rPr>
          <w:rFonts w:ascii="Times New Roman" w:hAnsi="Times New Roman" w:cs="Times New Roman"/>
          <w:b/>
          <w:bCs/>
          <w:color w:val="000000" w:themeColor="text1"/>
        </w:rPr>
        <w:t>Ringkasan Eksekutif</w:t>
      </w:r>
    </w:p>
    <w:p w14:paraId="3F6A859D" w14:textId="1DA45293" w:rsidR="00322F42" w:rsidRDefault="00000000" w:rsidP="00B77E68">
      <w:pPr>
        <w:pStyle w:val="FirstParagraph"/>
        <w:spacing w:before="0" w:after="0"/>
        <w:ind w:left="360" w:firstLine="720"/>
        <w:jc w:val="both"/>
        <w:rPr>
          <w:rFonts w:ascii="Times New Roman" w:hAnsi="Times New Roman" w:cs="Times New Roman"/>
          <w:color w:val="000000" w:themeColor="text1"/>
        </w:rPr>
      </w:pPr>
      <w:r w:rsidRPr="009E7213">
        <w:rPr>
          <w:rFonts w:ascii="Times New Roman" w:hAnsi="Times New Roman" w:cs="Times New Roman"/>
          <w:color w:val="000000" w:themeColor="text1"/>
        </w:rPr>
        <w:t xml:space="preserve">Laporan ini merangkum temuan utama dari dashboard </w:t>
      </w:r>
      <w:r w:rsidRPr="009E7213">
        <w:rPr>
          <w:rFonts w:ascii="Times New Roman" w:hAnsi="Times New Roman" w:cs="Times New Roman"/>
          <w:i/>
          <w:iCs/>
          <w:color w:val="000000" w:themeColor="text1"/>
        </w:rPr>
        <w:t>Fundamental Stock Data Analysis</w:t>
      </w:r>
      <w:r w:rsidRPr="009E7213">
        <w:rPr>
          <w:rFonts w:ascii="Times New Roman" w:hAnsi="Times New Roman" w:cs="Times New Roman"/>
          <w:color w:val="000000" w:themeColor="text1"/>
        </w:rPr>
        <w:t xml:space="preserve"> (dibangun dengan Streamlit &amp; Plotly) yang menggunakan subset data Kaggle </w:t>
      </w:r>
      <w:r w:rsidRPr="009E7213">
        <w:rPr>
          <w:rFonts w:ascii="Times New Roman" w:hAnsi="Times New Roman" w:cs="Times New Roman"/>
          <w:i/>
          <w:iCs/>
          <w:color w:val="000000" w:themeColor="text1"/>
        </w:rPr>
        <w:t>Fundamental Stock Data</w:t>
      </w:r>
      <w:r w:rsidRPr="009E7213">
        <w:rPr>
          <w:rFonts w:ascii="Times New Roman" w:hAnsi="Times New Roman" w:cs="Times New Roman"/>
          <w:color w:val="000000" w:themeColor="text1"/>
        </w:rPr>
        <w:t>. Analisis difokuskan pada: tren pendapatan dan laba, profitabilitas (ROE, ROA, Profit Margin), pertumbuhan (CAGR), valuasi (PEG, Trailing P/E), dan kesehatan neraca (assets, equity, cash). Filter utama pada dashboard adalah Ticker (default: MSFT, TSLA, GOOGL, META, AMZN) dan Periode (2019–2022).</w:t>
      </w:r>
    </w:p>
    <w:p w14:paraId="73A79246" w14:textId="4AE26153" w:rsidR="000B4619" w:rsidRPr="000B4619" w:rsidRDefault="000B4619" w:rsidP="000B4619">
      <w:pPr>
        <w:pStyle w:val="BodyText"/>
        <w:ind w:left="360"/>
        <w:jc w:val="center"/>
      </w:pPr>
      <w:r>
        <w:rPr>
          <w:noProof/>
        </w:rPr>
        <w:drawing>
          <wp:inline distT="0" distB="0" distL="0" distR="0" wp14:anchorId="177A424E" wp14:editId="571614EB">
            <wp:extent cx="876300" cy="3012426"/>
            <wp:effectExtent l="0" t="0" r="0" b="0"/>
            <wp:docPr id="117392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21927" name=""/>
                    <pic:cNvPicPr/>
                  </pic:nvPicPr>
                  <pic:blipFill>
                    <a:blip r:embed="rId7"/>
                    <a:stretch>
                      <a:fillRect/>
                    </a:stretch>
                  </pic:blipFill>
                  <pic:spPr>
                    <a:xfrm>
                      <a:off x="0" y="0"/>
                      <a:ext cx="894890" cy="3076331"/>
                    </a:xfrm>
                    <a:prstGeom prst="rect">
                      <a:avLst/>
                    </a:prstGeom>
                  </pic:spPr>
                </pic:pic>
              </a:graphicData>
            </a:graphic>
          </wp:inline>
        </w:drawing>
      </w:r>
      <w:r>
        <w:rPr>
          <w:noProof/>
        </w:rPr>
        <w:t xml:space="preserve"> </w:t>
      </w:r>
    </w:p>
    <w:p w14:paraId="465CD480" w14:textId="48B590FA" w:rsidR="000B4619" w:rsidRPr="000B4619" w:rsidRDefault="000B4619" w:rsidP="000B4619">
      <w:pPr>
        <w:pStyle w:val="BodyText"/>
        <w:ind w:left="360"/>
      </w:pPr>
      <w:r>
        <w:rPr>
          <w:noProof/>
        </w:rPr>
        <w:drawing>
          <wp:inline distT="0" distB="0" distL="0" distR="0" wp14:anchorId="7887A0A8" wp14:editId="5CF5E10A">
            <wp:extent cx="5943600" cy="845185"/>
            <wp:effectExtent l="0" t="0" r="0" b="0"/>
            <wp:docPr id="26344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43829" name=""/>
                    <pic:cNvPicPr/>
                  </pic:nvPicPr>
                  <pic:blipFill>
                    <a:blip r:embed="rId8"/>
                    <a:stretch>
                      <a:fillRect/>
                    </a:stretch>
                  </pic:blipFill>
                  <pic:spPr>
                    <a:xfrm>
                      <a:off x="0" y="0"/>
                      <a:ext cx="5943600" cy="845185"/>
                    </a:xfrm>
                    <a:prstGeom prst="rect">
                      <a:avLst/>
                    </a:prstGeom>
                  </pic:spPr>
                </pic:pic>
              </a:graphicData>
            </a:graphic>
          </wp:inline>
        </w:drawing>
      </w:r>
    </w:p>
    <w:p w14:paraId="3AC32F5A" w14:textId="549E87F5" w:rsidR="00233BB7" w:rsidRPr="009E7213" w:rsidRDefault="000B4619" w:rsidP="00B77E68">
      <w:pPr>
        <w:pStyle w:val="BodyText"/>
        <w:spacing w:after="0"/>
        <w:ind w:left="360"/>
        <w:jc w:val="both"/>
        <w:rPr>
          <w:rFonts w:ascii="Times New Roman" w:hAnsi="Times New Roman" w:cs="Times New Roman"/>
          <w:color w:val="000000" w:themeColor="text1"/>
        </w:rPr>
      </w:pPr>
      <w:r w:rsidRPr="009E7213">
        <w:rPr>
          <w:rFonts w:ascii="Times New Roman" w:hAnsi="Times New Roman" w:cs="Times New Roman"/>
          <w:b/>
          <w:bCs/>
          <w:color w:val="000000" w:themeColor="text1"/>
        </w:rPr>
        <w:lastRenderedPageBreak/>
        <w:t>Observasi</w:t>
      </w:r>
      <w:r w:rsidR="00000000" w:rsidRPr="009E7213">
        <w:rPr>
          <w:rFonts w:ascii="Times New Roman" w:hAnsi="Times New Roman" w:cs="Times New Roman"/>
          <w:color w:val="000000" w:themeColor="text1"/>
        </w:rPr>
        <w:t xml:space="preserve">: </w:t>
      </w:r>
    </w:p>
    <w:p w14:paraId="412170DF" w14:textId="7A56738D" w:rsidR="00233BB7" w:rsidRPr="009E7213" w:rsidRDefault="00000000" w:rsidP="009E7213">
      <w:pPr>
        <w:pStyle w:val="BodyText"/>
        <w:numPr>
          <w:ilvl w:val="0"/>
          <w:numId w:val="7"/>
        </w:numPr>
        <w:spacing w:before="0" w:after="0"/>
        <w:ind w:left="1080"/>
        <w:jc w:val="both"/>
        <w:rPr>
          <w:rFonts w:ascii="Times New Roman" w:hAnsi="Times New Roman" w:cs="Times New Roman"/>
          <w:color w:val="000000" w:themeColor="text1"/>
        </w:rPr>
      </w:pPr>
      <w:r w:rsidRPr="009E7213">
        <w:rPr>
          <w:rFonts w:ascii="Times New Roman" w:hAnsi="Times New Roman" w:cs="Times New Roman"/>
          <w:color w:val="000000" w:themeColor="text1"/>
        </w:rPr>
        <w:t xml:space="preserve">Avg ROE: 26.6% </w:t>
      </w:r>
      <w:r w:rsidR="00233BB7" w:rsidRPr="009E7213">
        <w:rPr>
          <w:rFonts w:ascii="Times New Roman" w:hAnsi="Times New Roman" w:cs="Times New Roman"/>
          <w:color w:val="000000" w:themeColor="text1"/>
        </w:rPr>
        <w:sym w:font="Wingdings" w:char="F0E0"/>
      </w:r>
      <w:r w:rsidRPr="009E7213">
        <w:rPr>
          <w:rFonts w:ascii="Times New Roman" w:hAnsi="Times New Roman" w:cs="Times New Roman"/>
          <w:color w:val="000000" w:themeColor="text1"/>
        </w:rPr>
        <w:t xml:space="preserve"> menunjukkan rata‑rata return on equity yang kuat pada portofolio terpilih. </w:t>
      </w:r>
    </w:p>
    <w:p w14:paraId="34337B8F" w14:textId="2065CEC9" w:rsidR="00233BB7" w:rsidRPr="009E7213" w:rsidRDefault="00000000" w:rsidP="009E7213">
      <w:pPr>
        <w:pStyle w:val="BodyText"/>
        <w:numPr>
          <w:ilvl w:val="0"/>
          <w:numId w:val="7"/>
        </w:numPr>
        <w:spacing w:before="0" w:after="0"/>
        <w:ind w:left="1080"/>
        <w:jc w:val="both"/>
        <w:rPr>
          <w:rFonts w:ascii="Times New Roman" w:hAnsi="Times New Roman" w:cs="Times New Roman"/>
          <w:color w:val="000000" w:themeColor="text1"/>
        </w:rPr>
      </w:pPr>
      <w:r w:rsidRPr="009E7213">
        <w:rPr>
          <w:rFonts w:ascii="Times New Roman" w:hAnsi="Times New Roman" w:cs="Times New Roman"/>
          <w:color w:val="000000" w:themeColor="text1"/>
        </w:rPr>
        <w:t xml:space="preserve">Avg ROA: 11.1% </w:t>
      </w:r>
      <w:r w:rsidR="00233BB7" w:rsidRPr="009E7213">
        <w:rPr>
          <w:rFonts w:ascii="Times New Roman" w:hAnsi="Times New Roman" w:cs="Times New Roman"/>
          <w:color w:val="000000" w:themeColor="text1"/>
        </w:rPr>
        <w:sym w:font="Wingdings" w:char="F0E0"/>
      </w:r>
      <w:r w:rsidR="00233BB7" w:rsidRPr="009E7213">
        <w:rPr>
          <w:rFonts w:ascii="Times New Roman" w:hAnsi="Times New Roman" w:cs="Times New Roman"/>
          <w:color w:val="000000" w:themeColor="text1"/>
        </w:rPr>
        <w:t xml:space="preserve"> </w:t>
      </w:r>
      <w:r w:rsidRPr="009E7213">
        <w:rPr>
          <w:rFonts w:ascii="Times New Roman" w:hAnsi="Times New Roman" w:cs="Times New Roman"/>
          <w:color w:val="000000" w:themeColor="text1"/>
        </w:rPr>
        <w:t xml:space="preserve">efisiensi pemanfaatan aset. </w:t>
      </w:r>
    </w:p>
    <w:p w14:paraId="4FBCBC8E" w14:textId="08368D90" w:rsidR="00233BB7" w:rsidRPr="009E7213" w:rsidRDefault="00000000" w:rsidP="009E7213">
      <w:pPr>
        <w:pStyle w:val="BodyText"/>
        <w:numPr>
          <w:ilvl w:val="0"/>
          <w:numId w:val="7"/>
        </w:numPr>
        <w:spacing w:before="0" w:after="0"/>
        <w:ind w:left="1080"/>
        <w:jc w:val="both"/>
        <w:rPr>
          <w:rFonts w:ascii="Times New Roman" w:hAnsi="Times New Roman" w:cs="Times New Roman"/>
          <w:color w:val="000000" w:themeColor="text1"/>
        </w:rPr>
      </w:pPr>
      <w:r w:rsidRPr="009E7213">
        <w:rPr>
          <w:rFonts w:ascii="Times New Roman" w:hAnsi="Times New Roman" w:cs="Times New Roman"/>
          <w:color w:val="000000" w:themeColor="text1"/>
        </w:rPr>
        <w:t xml:space="preserve">Avg Profit Margin: 19.9%. </w:t>
      </w:r>
    </w:p>
    <w:p w14:paraId="1BFF4436" w14:textId="2FE1953F" w:rsidR="00233BB7" w:rsidRPr="009E7213" w:rsidRDefault="00000000" w:rsidP="009E7213">
      <w:pPr>
        <w:pStyle w:val="BodyText"/>
        <w:numPr>
          <w:ilvl w:val="0"/>
          <w:numId w:val="7"/>
        </w:numPr>
        <w:spacing w:before="0" w:after="0"/>
        <w:ind w:left="1080"/>
        <w:jc w:val="both"/>
        <w:rPr>
          <w:rFonts w:ascii="Times New Roman" w:hAnsi="Times New Roman" w:cs="Times New Roman"/>
          <w:color w:val="000000" w:themeColor="text1"/>
        </w:rPr>
      </w:pPr>
      <w:r w:rsidRPr="009E7213">
        <w:rPr>
          <w:rFonts w:ascii="Times New Roman" w:hAnsi="Times New Roman" w:cs="Times New Roman"/>
          <w:color w:val="000000" w:themeColor="text1"/>
        </w:rPr>
        <w:t xml:space="preserve">Total Revenue: ~$1.10T. </w:t>
      </w:r>
    </w:p>
    <w:p w14:paraId="7494A356" w14:textId="7C2753BF" w:rsidR="00322F42" w:rsidRPr="009E7213" w:rsidRDefault="00000000" w:rsidP="009E7213">
      <w:pPr>
        <w:pStyle w:val="BodyText"/>
        <w:numPr>
          <w:ilvl w:val="0"/>
          <w:numId w:val="7"/>
        </w:numPr>
        <w:spacing w:before="0" w:after="0"/>
        <w:ind w:left="1080"/>
        <w:jc w:val="both"/>
        <w:rPr>
          <w:rFonts w:ascii="Times New Roman" w:hAnsi="Times New Roman" w:cs="Times New Roman"/>
          <w:color w:val="000000" w:themeColor="text1"/>
        </w:rPr>
      </w:pPr>
      <w:r w:rsidRPr="009E7213">
        <w:rPr>
          <w:rFonts w:ascii="Times New Roman" w:hAnsi="Times New Roman" w:cs="Times New Roman"/>
          <w:color w:val="000000" w:themeColor="text1"/>
        </w:rPr>
        <w:t>Stocks Analyzed: 5 (MSFT, TSLA, GOOGL, META, AMZN).</w:t>
      </w:r>
    </w:p>
    <w:p w14:paraId="361D7D86" w14:textId="275B574D" w:rsidR="00322F42" w:rsidRPr="009E7213" w:rsidRDefault="00000000" w:rsidP="009E7213">
      <w:pPr>
        <w:pStyle w:val="BodyText"/>
        <w:spacing w:after="0"/>
        <w:ind w:left="360"/>
        <w:jc w:val="both"/>
        <w:rPr>
          <w:rFonts w:ascii="Times New Roman" w:hAnsi="Times New Roman" w:cs="Times New Roman"/>
          <w:color w:val="000000" w:themeColor="text1"/>
        </w:rPr>
      </w:pPr>
      <w:r w:rsidRPr="009E7213">
        <w:rPr>
          <w:rFonts w:ascii="Times New Roman" w:hAnsi="Times New Roman" w:cs="Times New Roman"/>
          <w:b/>
          <w:bCs/>
          <w:color w:val="000000" w:themeColor="text1"/>
        </w:rPr>
        <w:t>Interpretasi</w:t>
      </w:r>
      <w:r w:rsidRPr="009E7213">
        <w:rPr>
          <w:rFonts w:ascii="Times New Roman" w:hAnsi="Times New Roman" w:cs="Times New Roman"/>
          <w:color w:val="000000" w:themeColor="text1"/>
        </w:rPr>
        <w:t>: portofolio sample menunjukkan kinerja fundamental yang kuat secara agregat</w:t>
      </w:r>
      <w:r w:rsidR="009E7213" w:rsidRPr="009E7213">
        <w:rPr>
          <w:rFonts w:ascii="Times New Roman" w:hAnsi="Times New Roman" w:cs="Times New Roman"/>
          <w:color w:val="000000" w:themeColor="text1"/>
        </w:rPr>
        <w:t xml:space="preserve">, </w:t>
      </w:r>
      <w:r w:rsidRPr="009E7213">
        <w:rPr>
          <w:rFonts w:ascii="Times New Roman" w:hAnsi="Times New Roman" w:cs="Times New Roman"/>
          <w:color w:val="000000" w:themeColor="text1"/>
        </w:rPr>
        <w:t>beberapa perusahaan menonjol dalam ROE/ROA dan margin.</w:t>
      </w:r>
      <w:bookmarkStart w:id="2" w:name="data-metodologi"/>
      <w:bookmarkEnd w:id="1"/>
    </w:p>
    <w:p w14:paraId="0EEE0EB8" w14:textId="301AF67B" w:rsidR="00B24849" w:rsidRPr="00B24849" w:rsidRDefault="00000000" w:rsidP="00B24849">
      <w:pPr>
        <w:pStyle w:val="Heading2"/>
        <w:numPr>
          <w:ilvl w:val="0"/>
          <w:numId w:val="9"/>
        </w:numPr>
        <w:rPr>
          <w:rFonts w:ascii="Times New Roman" w:hAnsi="Times New Roman" w:cs="Times New Roman"/>
          <w:b/>
          <w:bCs/>
          <w:color w:val="000000" w:themeColor="text1"/>
        </w:rPr>
      </w:pPr>
      <w:bookmarkStart w:id="3" w:name="temuan-detail"/>
      <w:bookmarkEnd w:id="2"/>
      <w:r w:rsidRPr="004A0CB9">
        <w:rPr>
          <w:rFonts w:ascii="Times New Roman" w:hAnsi="Times New Roman" w:cs="Times New Roman"/>
          <w:b/>
          <w:bCs/>
          <w:color w:val="000000" w:themeColor="text1"/>
        </w:rPr>
        <w:t>Temuan Detail</w:t>
      </w:r>
      <w:bookmarkStart w:id="4" w:name="Xc6de0377c9d807b755f40b5a316d966480e17d9"/>
    </w:p>
    <w:p w14:paraId="5E00E4D1" w14:textId="48F1A99E" w:rsidR="00322F42" w:rsidRPr="009E7213" w:rsidRDefault="00000000" w:rsidP="00B77E68">
      <w:pPr>
        <w:pStyle w:val="Heading2"/>
        <w:numPr>
          <w:ilvl w:val="1"/>
          <w:numId w:val="9"/>
        </w:numPr>
        <w:rPr>
          <w:rFonts w:ascii="Times New Roman" w:hAnsi="Times New Roman" w:cs="Times New Roman"/>
          <w:color w:val="000000" w:themeColor="text1"/>
          <w:sz w:val="28"/>
          <w:szCs w:val="28"/>
        </w:rPr>
      </w:pPr>
      <w:r w:rsidRPr="009E7213">
        <w:rPr>
          <w:rFonts w:ascii="Times New Roman" w:hAnsi="Times New Roman" w:cs="Times New Roman"/>
          <w:color w:val="000000" w:themeColor="text1"/>
          <w:sz w:val="28"/>
          <w:szCs w:val="28"/>
        </w:rPr>
        <w:t xml:space="preserve">Tren Pendapatan </w:t>
      </w:r>
      <w:r w:rsidR="00926FEB">
        <w:rPr>
          <w:rFonts w:ascii="Times New Roman" w:hAnsi="Times New Roman" w:cs="Times New Roman"/>
          <w:color w:val="000000" w:themeColor="text1"/>
          <w:sz w:val="28"/>
          <w:szCs w:val="28"/>
        </w:rPr>
        <w:t xml:space="preserve">&amp; </w:t>
      </w:r>
      <w:r w:rsidRPr="009E7213">
        <w:rPr>
          <w:rFonts w:ascii="Times New Roman" w:hAnsi="Times New Roman" w:cs="Times New Roman"/>
          <w:color w:val="000000" w:themeColor="text1"/>
          <w:sz w:val="28"/>
          <w:szCs w:val="28"/>
        </w:rPr>
        <w:t xml:space="preserve">Laba (Revenue </w:t>
      </w:r>
      <w:r w:rsidR="00926FEB">
        <w:rPr>
          <w:rFonts w:ascii="Times New Roman" w:hAnsi="Times New Roman" w:cs="Times New Roman"/>
          <w:color w:val="000000" w:themeColor="text1"/>
          <w:sz w:val="28"/>
          <w:szCs w:val="28"/>
        </w:rPr>
        <w:t xml:space="preserve">&amp; </w:t>
      </w:r>
      <w:r w:rsidRPr="009E7213">
        <w:rPr>
          <w:rFonts w:ascii="Times New Roman" w:hAnsi="Times New Roman" w:cs="Times New Roman"/>
          <w:color w:val="000000" w:themeColor="text1"/>
          <w:sz w:val="28"/>
          <w:szCs w:val="28"/>
        </w:rPr>
        <w:t>Net Income)</w:t>
      </w:r>
    </w:p>
    <w:p w14:paraId="53E07DD2" w14:textId="6647CD69" w:rsidR="00F715F5" w:rsidRPr="00F715F5" w:rsidRDefault="00F715F5" w:rsidP="00F715F5">
      <w:pPr>
        <w:pStyle w:val="FirstParagraph"/>
        <w:spacing w:before="0" w:after="0"/>
        <w:ind w:left="792"/>
        <w:jc w:val="both"/>
        <w:rPr>
          <w:rFonts w:ascii="Times New Roman" w:hAnsi="Times New Roman" w:cs="Times New Roman"/>
          <w:b/>
          <w:bCs/>
          <w:color w:val="000000" w:themeColor="text1"/>
        </w:rPr>
      </w:pPr>
      <w:r>
        <w:rPr>
          <w:noProof/>
        </w:rPr>
        <w:drawing>
          <wp:inline distT="0" distB="0" distL="0" distR="0" wp14:anchorId="240EA0C9" wp14:editId="73F3F744">
            <wp:extent cx="5429250" cy="1592812"/>
            <wp:effectExtent l="0" t="0" r="0" b="0"/>
            <wp:docPr id="95652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25288" name=""/>
                    <pic:cNvPicPr/>
                  </pic:nvPicPr>
                  <pic:blipFill>
                    <a:blip r:embed="rId9"/>
                    <a:stretch>
                      <a:fillRect/>
                    </a:stretch>
                  </pic:blipFill>
                  <pic:spPr>
                    <a:xfrm>
                      <a:off x="0" y="0"/>
                      <a:ext cx="5437006" cy="1595087"/>
                    </a:xfrm>
                    <a:prstGeom prst="rect">
                      <a:avLst/>
                    </a:prstGeom>
                  </pic:spPr>
                </pic:pic>
              </a:graphicData>
            </a:graphic>
          </wp:inline>
        </w:drawing>
      </w:r>
    </w:p>
    <w:p w14:paraId="4312E316" w14:textId="77777777" w:rsidR="00926FEB" w:rsidRPr="00926FEB" w:rsidRDefault="00000000" w:rsidP="00926FEB">
      <w:pPr>
        <w:pStyle w:val="FirstParagraph"/>
        <w:ind w:left="792"/>
        <w:jc w:val="both"/>
        <w:rPr>
          <w:color w:val="000000" w:themeColor="text1"/>
          <w:lang w:val="en-US"/>
        </w:rPr>
      </w:pPr>
      <w:r w:rsidRPr="009E7213">
        <w:rPr>
          <w:rFonts w:ascii="Times New Roman" w:hAnsi="Times New Roman" w:cs="Times New Roman"/>
          <w:b/>
          <w:bCs/>
          <w:color w:val="000000" w:themeColor="text1"/>
        </w:rPr>
        <w:t>Observasi:</w:t>
      </w:r>
      <w:r w:rsidRPr="009E7213">
        <w:rPr>
          <w:rFonts w:ascii="Times New Roman" w:hAnsi="Times New Roman" w:cs="Times New Roman"/>
          <w:color w:val="000000" w:themeColor="text1"/>
        </w:rPr>
        <w:t xml:space="preserve"> </w:t>
      </w:r>
      <w:r w:rsidR="00926FEB" w:rsidRPr="00926FEB">
        <w:rPr>
          <w:color w:val="000000" w:themeColor="text1"/>
          <w:lang w:val="en-US"/>
        </w:rPr>
        <w:t xml:space="preserve">Tren revenue dan net income menunjukkan pertumbuhan yang sangat kuat dan konsisten </w:t>
      </w:r>
      <w:proofErr w:type="spellStart"/>
      <w:r w:rsidR="00926FEB" w:rsidRPr="00926FEB">
        <w:rPr>
          <w:color w:val="000000" w:themeColor="text1"/>
          <w:lang w:val="en-US"/>
        </w:rPr>
        <w:t>selama</w:t>
      </w:r>
      <w:proofErr w:type="spellEnd"/>
      <w:r w:rsidR="00926FEB" w:rsidRPr="00926FEB">
        <w:rPr>
          <w:color w:val="000000" w:themeColor="text1"/>
          <w:lang w:val="en-US"/>
        </w:rPr>
        <w:t xml:space="preserve"> 2019-2023.</w:t>
      </w:r>
    </w:p>
    <w:p w14:paraId="6D28E664" w14:textId="77777777" w:rsidR="00926FEB" w:rsidRDefault="00926FEB" w:rsidP="007F7291">
      <w:pPr>
        <w:pStyle w:val="FirstParagraph"/>
        <w:spacing w:before="0" w:after="0"/>
        <w:ind w:left="792"/>
        <w:jc w:val="both"/>
        <w:rPr>
          <w:rFonts w:ascii="Times New Roman" w:hAnsi="Times New Roman" w:cs="Times New Roman"/>
          <w:color w:val="000000" w:themeColor="text1"/>
          <w:lang w:val="en-US"/>
        </w:rPr>
      </w:pPr>
      <w:r w:rsidRPr="00926FEB">
        <w:rPr>
          <w:rFonts w:ascii="Times New Roman" w:hAnsi="Times New Roman" w:cs="Times New Roman"/>
          <w:color w:val="000000" w:themeColor="text1"/>
          <w:lang w:val="en-US"/>
        </w:rPr>
        <w:t xml:space="preserve">Tren Revenue: </w:t>
      </w:r>
    </w:p>
    <w:p w14:paraId="1B4E045D" w14:textId="67703AED"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2019: </w:t>
      </w:r>
      <w:proofErr w:type="spellStart"/>
      <w:r w:rsidRPr="00926FEB">
        <w:rPr>
          <w:rFonts w:ascii="Times New Roman" w:hAnsi="Times New Roman" w:cs="Times New Roman"/>
          <w:color w:val="000000" w:themeColor="text1"/>
        </w:rPr>
        <w:t>sekitar</w:t>
      </w:r>
      <w:proofErr w:type="spellEnd"/>
      <w:r w:rsidRPr="00926FEB">
        <w:rPr>
          <w:rFonts w:ascii="Times New Roman" w:hAnsi="Times New Roman" w:cs="Times New Roman"/>
          <w:color w:val="000000" w:themeColor="text1"/>
        </w:rPr>
        <w:t xml:space="preserve"> $400 </w:t>
      </w:r>
      <w:proofErr w:type="spellStart"/>
      <w:r w:rsidRPr="00926FEB">
        <w:rPr>
          <w:rFonts w:ascii="Times New Roman" w:hAnsi="Times New Roman" w:cs="Times New Roman"/>
          <w:color w:val="000000" w:themeColor="text1"/>
        </w:rPr>
        <w:t>miliar</w:t>
      </w:r>
      <w:proofErr w:type="spellEnd"/>
      <w:r w:rsidRPr="00926FEB">
        <w:rPr>
          <w:rFonts w:ascii="Times New Roman" w:hAnsi="Times New Roman" w:cs="Times New Roman"/>
          <w:color w:val="000000" w:themeColor="text1"/>
        </w:rPr>
        <w:t xml:space="preserve"> </w:t>
      </w:r>
    </w:p>
    <w:p w14:paraId="6CB55C50" w14:textId="5E40B4BC"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2020: </w:t>
      </w:r>
      <w:proofErr w:type="spellStart"/>
      <w:r w:rsidRPr="00926FEB">
        <w:rPr>
          <w:rFonts w:ascii="Times New Roman" w:hAnsi="Times New Roman" w:cs="Times New Roman"/>
          <w:color w:val="000000" w:themeColor="text1"/>
        </w:rPr>
        <w:t>sekitar</w:t>
      </w:r>
      <w:proofErr w:type="spellEnd"/>
      <w:r w:rsidRPr="00926FEB">
        <w:rPr>
          <w:rFonts w:ascii="Times New Roman" w:hAnsi="Times New Roman" w:cs="Times New Roman"/>
          <w:color w:val="000000" w:themeColor="text1"/>
        </w:rPr>
        <w:t xml:space="preserve"> $550 </w:t>
      </w:r>
      <w:proofErr w:type="spellStart"/>
      <w:r w:rsidRPr="00926FEB">
        <w:rPr>
          <w:rFonts w:ascii="Times New Roman" w:hAnsi="Times New Roman" w:cs="Times New Roman"/>
          <w:color w:val="000000" w:themeColor="text1"/>
        </w:rPr>
        <w:t>miliar</w:t>
      </w:r>
      <w:proofErr w:type="spellEnd"/>
      <w:r w:rsidRPr="00926FEB">
        <w:rPr>
          <w:rFonts w:ascii="Times New Roman" w:hAnsi="Times New Roman" w:cs="Times New Roman"/>
          <w:color w:val="000000" w:themeColor="text1"/>
        </w:rPr>
        <w:t xml:space="preserve"> </w:t>
      </w:r>
    </w:p>
    <w:p w14:paraId="088C2F99" w14:textId="7362881B"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2021: </w:t>
      </w:r>
      <w:proofErr w:type="spellStart"/>
      <w:r w:rsidRPr="00926FEB">
        <w:rPr>
          <w:rFonts w:ascii="Times New Roman" w:hAnsi="Times New Roman" w:cs="Times New Roman"/>
          <w:color w:val="000000" w:themeColor="text1"/>
        </w:rPr>
        <w:t>sekitar</w:t>
      </w:r>
      <w:proofErr w:type="spellEnd"/>
      <w:r w:rsidRPr="00926FEB">
        <w:rPr>
          <w:rFonts w:ascii="Times New Roman" w:hAnsi="Times New Roman" w:cs="Times New Roman"/>
          <w:color w:val="000000" w:themeColor="text1"/>
        </w:rPr>
        <w:t xml:space="preserve"> $750 </w:t>
      </w:r>
      <w:proofErr w:type="spellStart"/>
      <w:r w:rsidRPr="00926FEB">
        <w:rPr>
          <w:rFonts w:ascii="Times New Roman" w:hAnsi="Times New Roman" w:cs="Times New Roman"/>
          <w:color w:val="000000" w:themeColor="text1"/>
        </w:rPr>
        <w:t>miliar</w:t>
      </w:r>
      <w:proofErr w:type="spellEnd"/>
      <w:r w:rsidRPr="00926FEB">
        <w:rPr>
          <w:rFonts w:ascii="Times New Roman" w:hAnsi="Times New Roman" w:cs="Times New Roman"/>
          <w:color w:val="000000" w:themeColor="text1"/>
        </w:rPr>
        <w:t xml:space="preserve"> </w:t>
      </w:r>
    </w:p>
    <w:p w14:paraId="08F1FADF" w14:textId="260C5EA9"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2022: </w:t>
      </w:r>
      <w:proofErr w:type="spellStart"/>
      <w:r w:rsidRPr="00926FEB">
        <w:rPr>
          <w:rFonts w:ascii="Times New Roman" w:hAnsi="Times New Roman" w:cs="Times New Roman"/>
          <w:color w:val="000000" w:themeColor="text1"/>
        </w:rPr>
        <w:t>sekitar</w:t>
      </w:r>
      <w:proofErr w:type="spellEnd"/>
      <w:r w:rsidRPr="00926FEB">
        <w:rPr>
          <w:rFonts w:ascii="Times New Roman" w:hAnsi="Times New Roman" w:cs="Times New Roman"/>
          <w:color w:val="000000" w:themeColor="text1"/>
        </w:rPr>
        <w:t xml:space="preserve"> $1 </w:t>
      </w:r>
      <w:proofErr w:type="spellStart"/>
      <w:r w:rsidRPr="00926FEB">
        <w:rPr>
          <w:rFonts w:ascii="Times New Roman" w:hAnsi="Times New Roman" w:cs="Times New Roman"/>
          <w:color w:val="000000" w:themeColor="text1"/>
        </w:rPr>
        <w:t>triliun</w:t>
      </w:r>
      <w:proofErr w:type="spellEnd"/>
      <w:r w:rsidRPr="00926FEB">
        <w:rPr>
          <w:rFonts w:ascii="Times New Roman" w:hAnsi="Times New Roman" w:cs="Times New Roman"/>
          <w:color w:val="000000" w:themeColor="text1"/>
        </w:rPr>
        <w:t xml:space="preserve"> </w:t>
      </w:r>
    </w:p>
    <w:p w14:paraId="469EA812" w14:textId="43982DC5" w:rsid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2023: lebih </w:t>
      </w:r>
      <w:proofErr w:type="spellStart"/>
      <w:r w:rsidRPr="00926FEB">
        <w:rPr>
          <w:rFonts w:ascii="Times New Roman" w:hAnsi="Times New Roman" w:cs="Times New Roman"/>
          <w:color w:val="000000" w:themeColor="text1"/>
        </w:rPr>
        <w:t>dari</w:t>
      </w:r>
      <w:proofErr w:type="spellEnd"/>
      <w:r w:rsidRPr="00926FEB">
        <w:rPr>
          <w:rFonts w:ascii="Times New Roman" w:hAnsi="Times New Roman" w:cs="Times New Roman"/>
          <w:color w:val="000000" w:themeColor="text1"/>
        </w:rPr>
        <w:t xml:space="preserve"> $1 </w:t>
      </w:r>
      <w:proofErr w:type="spellStart"/>
      <w:r w:rsidRPr="00926FEB">
        <w:rPr>
          <w:rFonts w:ascii="Times New Roman" w:hAnsi="Times New Roman" w:cs="Times New Roman"/>
          <w:color w:val="000000" w:themeColor="text1"/>
        </w:rPr>
        <w:t>triliun</w:t>
      </w:r>
      <w:proofErr w:type="spellEnd"/>
      <w:r w:rsidRPr="00926FEB">
        <w:rPr>
          <w:rFonts w:ascii="Times New Roman" w:hAnsi="Times New Roman" w:cs="Times New Roman"/>
          <w:color w:val="000000" w:themeColor="text1"/>
        </w:rPr>
        <w:t xml:space="preserve"> (</w:t>
      </w:r>
      <w:proofErr w:type="spellStart"/>
      <w:r w:rsidRPr="00926FEB">
        <w:rPr>
          <w:rFonts w:ascii="Times New Roman" w:hAnsi="Times New Roman" w:cs="Times New Roman"/>
          <w:color w:val="000000" w:themeColor="text1"/>
        </w:rPr>
        <w:t>perkiraan</w:t>
      </w:r>
      <w:proofErr w:type="spellEnd"/>
      <w:r w:rsidRPr="00926FEB">
        <w:rPr>
          <w:rFonts w:ascii="Times New Roman" w:hAnsi="Times New Roman" w:cs="Times New Roman"/>
          <w:color w:val="000000" w:themeColor="text1"/>
        </w:rPr>
        <w:t xml:space="preserve"> </w:t>
      </w:r>
      <w:proofErr w:type="spellStart"/>
      <w:r w:rsidRPr="00926FEB">
        <w:rPr>
          <w:rFonts w:ascii="Times New Roman" w:hAnsi="Times New Roman" w:cs="Times New Roman"/>
          <w:color w:val="000000" w:themeColor="text1"/>
        </w:rPr>
        <w:t>sekitar</w:t>
      </w:r>
      <w:proofErr w:type="spellEnd"/>
      <w:r w:rsidRPr="00926FEB">
        <w:rPr>
          <w:rFonts w:ascii="Times New Roman" w:hAnsi="Times New Roman" w:cs="Times New Roman"/>
          <w:color w:val="000000" w:themeColor="text1"/>
        </w:rPr>
        <w:t xml:space="preserve"> $1.2 </w:t>
      </w:r>
      <w:proofErr w:type="spellStart"/>
      <w:r w:rsidRPr="00926FEB">
        <w:rPr>
          <w:rFonts w:ascii="Times New Roman" w:hAnsi="Times New Roman" w:cs="Times New Roman"/>
          <w:color w:val="000000" w:themeColor="text1"/>
        </w:rPr>
        <w:t>triliun</w:t>
      </w:r>
      <w:proofErr w:type="spellEnd"/>
      <w:r w:rsidRPr="00926FEB">
        <w:rPr>
          <w:rFonts w:ascii="Times New Roman" w:hAnsi="Times New Roman" w:cs="Times New Roman"/>
          <w:color w:val="000000" w:themeColor="text1"/>
        </w:rPr>
        <w:t>)</w:t>
      </w:r>
    </w:p>
    <w:p w14:paraId="1827E12A" w14:textId="77777777" w:rsidR="007F7291" w:rsidRPr="00926FEB" w:rsidRDefault="007F7291" w:rsidP="007F7291">
      <w:pPr>
        <w:pStyle w:val="BodyText"/>
        <w:spacing w:before="0" w:after="0"/>
        <w:ind w:left="1350"/>
        <w:jc w:val="both"/>
        <w:rPr>
          <w:rFonts w:ascii="Times New Roman" w:hAnsi="Times New Roman" w:cs="Times New Roman"/>
          <w:color w:val="000000" w:themeColor="text1"/>
        </w:rPr>
      </w:pPr>
    </w:p>
    <w:p w14:paraId="22393055" w14:textId="77777777" w:rsidR="00926FEB" w:rsidRDefault="00926FEB" w:rsidP="007F7291">
      <w:pPr>
        <w:pStyle w:val="FirstParagraph"/>
        <w:spacing w:before="0" w:after="0"/>
        <w:ind w:left="792"/>
        <w:jc w:val="both"/>
        <w:rPr>
          <w:rFonts w:ascii="Times New Roman" w:hAnsi="Times New Roman" w:cs="Times New Roman"/>
          <w:color w:val="000000" w:themeColor="text1"/>
          <w:lang w:val="en-US"/>
        </w:rPr>
      </w:pPr>
      <w:r w:rsidRPr="00926FEB">
        <w:rPr>
          <w:rFonts w:ascii="Times New Roman" w:hAnsi="Times New Roman" w:cs="Times New Roman"/>
          <w:color w:val="000000" w:themeColor="text1"/>
          <w:lang w:val="en-US"/>
        </w:rPr>
        <w:t xml:space="preserve">YoY Growth Revenue: </w:t>
      </w:r>
    </w:p>
    <w:p w14:paraId="21EA0DC0" w14:textId="16C9CC72"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2020: sekitar 20 persen </w:t>
      </w:r>
    </w:p>
    <w:p w14:paraId="418DA054" w14:textId="56B4EA0F"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2021: sekitar 25 persen</w:t>
      </w:r>
    </w:p>
    <w:p w14:paraId="4AC16979" w14:textId="75842793"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2022: sekitar 38 persen </w:t>
      </w:r>
    </w:p>
    <w:p w14:paraId="4FA295A7" w14:textId="69EF2258" w:rsid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2023 (forecast): lebih dari 35 persen</w:t>
      </w:r>
    </w:p>
    <w:p w14:paraId="0E156019" w14:textId="77777777" w:rsidR="007F7291" w:rsidRPr="00926FEB" w:rsidRDefault="007F7291" w:rsidP="007F7291">
      <w:pPr>
        <w:pStyle w:val="BodyText"/>
        <w:spacing w:before="0" w:after="0"/>
        <w:ind w:left="1350"/>
        <w:jc w:val="both"/>
        <w:rPr>
          <w:rFonts w:ascii="Times New Roman" w:hAnsi="Times New Roman" w:cs="Times New Roman"/>
          <w:color w:val="000000" w:themeColor="text1"/>
        </w:rPr>
      </w:pPr>
    </w:p>
    <w:p w14:paraId="627F1EBC" w14:textId="77777777" w:rsidR="00926FEB" w:rsidRDefault="00926FEB" w:rsidP="007F7291">
      <w:pPr>
        <w:pStyle w:val="FirstParagraph"/>
        <w:spacing w:before="0" w:after="0"/>
        <w:ind w:left="792"/>
        <w:jc w:val="both"/>
        <w:rPr>
          <w:rFonts w:ascii="Times New Roman" w:hAnsi="Times New Roman" w:cs="Times New Roman"/>
          <w:color w:val="000000" w:themeColor="text1"/>
          <w:lang w:val="en-US"/>
        </w:rPr>
      </w:pPr>
      <w:r w:rsidRPr="00926FEB">
        <w:rPr>
          <w:rFonts w:ascii="Times New Roman" w:hAnsi="Times New Roman" w:cs="Times New Roman"/>
          <w:color w:val="000000" w:themeColor="text1"/>
          <w:lang w:val="en-US"/>
        </w:rPr>
        <w:t xml:space="preserve">Tren Net Income: </w:t>
      </w:r>
    </w:p>
    <w:p w14:paraId="256C575D" w14:textId="16057232"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2019: sekitar $250 miliar </w:t>
      </w:r>
    </w:p>
    <w:p w14:paraId="34B0A36B" w14:textId="69FAB50A"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2020: sekitar $350 miliar </w:t>
      </w:r>
    </w:p>
    <w:p w14:paraId="22336D0D" w14:textId="52002868"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2021: sekitar $450 miliar </w:t>
      </w:r>
    </w:p>
    <w:p w14:paraId="420F4BC0" w14:textId="6B1B0D92"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2022: sekitar $600 miliar </w:t>
      </w:r>
    </w:p>
    <w:p w14:paraId="2B53FCB7" w14:textId="07E49A8B" w:rsid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2023: lebih dari $600 miliar (perkiraan sekitar $650 miliar)</w:t>
      </w:r>
    </w:p>
    <w:p w14:paraId="56097CA2" w14:textId="77777777" w:rsidR="007F7291" w:rsidRPr="00926FEB" w:rsidRDefault="007F7291" w:rsidP="007F7291">
      <w:pPr>
        <w:pStyle w:val="BodyText"/>
        <w:spacing w:before="0" w:after="0"/>
        <w:ind w:left="1350"/>
        <w:jc w:val="both"/>
        <w:rPr>
          <w:rFonts w:ascii="Times New Roman" w:hAnsi="Times New Roman" w:cs="Times New Roman"/>
          <w:color w:val="000000" w:themeColor="text1"/>
        </w:rPr>
      </w:pPr>
    </w:p>
    <w:p w14:paraId="432EE4AF" w14:textId="77777777" w:rsidR="00926FEB" w:rsidRDefault="00926FEB" w:rsidP="007F7291">
      <w:pPr>
        <w:pStyle w:val="FirstParagraph"/>
        <w:spacing w:before="0" w:after="0"/>
        <w:ind w:left="792"/>
        <w:jc w:val="both"/>
        <w:rPr>
          <w:rFonts w:ascii="Times New Roman" w:hAnsi="Times New Roman" w:cs="Times New Roman"/>
          <w:color w:val="000000" w:themeColor="text1"/>
          <w:lang w:val="en-US"/>
        </w:rPr>
      </w:pPr>
      <w:r w:rsidRPr="00926FEB">
        <w:rPr>
          <w:rFonts w:ascii="Times New Roman" w:hAnsi="Times New Roman" w:cs="Times New Roman"/>
          <w:color w:val="000000" w:themeColor="text1"/>
          <w:lang w:val="en-US"/>
        </w:rPr>
        <w:lastRenderedPageBreak/>
        <w:t xml:space="preserve">YoY Growth Net Income: </w:t>
      </w:r>
    </w:p>
    <w:p w14:paraId="756161D2" w14:textId="68098DC0"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2020: sekitar 15 persen </w:t>
      </w:r>
    </w:p>
    <w:p w14:paraId="00FE5664" w14:textId="518FF4FC"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2021: sekitar 30 persen </w:t>
      </w:r>
    </w:p>
    <w:p w14:paraId="45168405" w14:textId="1AB65984"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 xml:space="preserve">2022: sekitar 50 persen </w:t>
      </w:r>
    </w:p>
    <w:p w14:paraId="5012B22D" w14:textId="6094DAFE" w:rsidR="00926FEB" w:rsidRPr="00926FEB" w:rsidRDefault="00926FEB" w:rsidP="007F7291">
      <w:pPr>
        <w:pStyle w:val="BodyText"/>
        <w:numPr>
          <w:ilvl w:val="0"/>
          <w:numId w:val="7"/>
        </w:numPr>
        <w:spacing w:before="0" w:after="0"/>
        <w:ind w:left="1350"/>
        <w:jc w:val="both"/>
        <w:rPr>
          <w:rFonts w:ascii="Times New Roman" w:hAnsi="Times New Roman" w:cs="Times New Roman"/>
          <w:color w:val="000000" w:themeColor="text1"/>
        </w:rPr>
      </w:pPr>
      <w:r w:rsidRPr="00926FEB">
        <w:rPr>
          <w:rFonts w:ascii="Times New Roman" w:hAnsi="Times New Roman" w:cs="Times New Roman"/>
          <w:color w:val="000000" w:themeColor="text1"/>
        </w:rPr>
        <w:t>2023 (forecast): lebih dari 50 persen</w:t>
      </w:r>
    </w:p>
    <w:p w14:paraId="1C7F09CA" w14:textId="5670464D" w:rsidR="00322F42" w:rsidRPr="009E7213" w:rsidRDefault="00000000" w:rsidP="00926FEB">
      <w:pPr>
        <w:pStyle w:val="FirstParagraph"/>
        <w:ind w:left="792"/>
        <w:jc w:val="both"/>
        <w:rPr>
          <w:rFonts w:ascii="Times New Roman" w:hAnsi="Times New Roman" w:cs="Times New Roman"/>
          <w:color w:val="000000" w:themeColor="text1"/>
        </w:rPr>
      </w:pPr>
      <w:r w:rsidRPr="009E7213">
        <w:rPr>
          <w:rFonts w:ascii="Times New Roman" w:hAnsi="Times New Roman" w:cs="Times New Roman"/>
          <w:b/>
          <w:bCs/>
          <w:color w:val="000000" w:themeColor="text1"/>
        </w:rPr>
        <w:t>Interpretasi:</w:t>
      </w:r>
      <w:r w:rsidRPr="009E7213">
        <w:rPr>
          <w:rFonts w:ascii="Times New Roman" w:hAnsi="Times New Roman" w:cs="Times New Roman"/>
          <w:color w:val="000000" w:themeColor="text1"/>
        </w:rPr>
        <w:t xml:space="preserve"> </w:t>
      </w:r>
      <w:r w:rsidR="00926FEB" w:rsidRPr="00926FEB">
        <w:rPr>
          <w:rFonts w:ascii="Times New Roman" w:hAnsi="Times New Roman" w:cs="Times New Roman"/>
          <w:color w:val="000000" w:themeColor="text1"/>
        </w:rPr>
        <w:t>Pertumbuhan revenue terlihat kuat dan akseleratif, dengan lonjakan paling signifikan pada 2022. Namun, net income menunjukkan akselerasi yang bahkan lebih tinggi dibandingkan revenue, menandakan peningkatan efisiensi operasional dan skala ekonomi. Tahun 2022 menjadi titik penting di mana profitabilitas meningkat tajam dengan YoY net income mencapai sekitar 50 persen. Secara keseluruhan, tren ini menunjukkan kualitas pertumbuhan yang sehat karena peningkatan top-line diikuti peningkatan bottom-line pada laju yang lebih tinggi.</w:t>
      </w:r>
    </w:p>
    <w:p w14:paraId="3E7DCA3F" w14:textId="26125697" w:rsidR="00322F42" w:rsidRPr="009E7213" w:rsidRDefault="00000000" w:rsidP="009E7213">
      <w:pPr>
        <w:pStyle w:val="Heading2"/>
        <w:numPr>
          <w:ilvl w:val="1"/>
          <w:numId w:val="9"/>
        </w:numPr>
        <w:rPr>
          <w:rFonts w:ascii="Times New Roman" w:hAnsi="Times New Roman" w:cs="Times New Roman"/>
          <w:color w:val="000000" w:themeColor="text1"/>
          <w:sz w:val="28"/>
          <w:szCs w:val="28"/>
        </w:rPr>
      </w:pPr>
      <w:bookmarkStart w:id="5" w:name="profitabilitas---roe-roa-profit-margin"/>
      <w:bookmarkEnd w:id="4"/>
      <w:r w:rsidRPr="009E7213">
        <w:rPr>
          <w:rFonts w:ascii="Times New Roman" w:hAnsi="Times New Roman" w:cs="Times New Roman"/>
          <w:color w:val="000000" w:themeColor="text1"/>
          <w:sz w:val="28"/>
          <w:szCs w:val="28"/>
        </w:rPr>
        <w:t>Profitabilitas - ROE, ROA, Profit Margin</w:t>
      </w:r>
    </w:p>
    <w:p w14:paraId="7A6C0D1E" w14:textId="152D1EF3" w:rsidR="00B77E68" w:rsidRDefault="00004C31" w:rsidP="00004C31">
      <w:pPr>
        <w:pStyle w:val="FirstParagraph"/>
        <w:spacing w:before="0" w:after="0"/>
        <w:ind w:left="792"/>
        <w:jc w:val="center"/>
        <w:rPr>
          <w:rFonts w:ascii="Times New Roman" w:hAnsi="Times New Roman" w:cs="Times New Roman"/>
          <w:b/>
          <w:bCs/>
          <w:color w:val="000000" w:themeColor="text1"/>
        </w:rPr>
      </w:pPr>
      <w:r>
        <w:rPr>
          <w:noProof/>
        </w:rPr>
        <w:drawing>
          <wp:inline distT="0" distB="0" distL="0" distR="0" wp14:anchorId="7F090732" wp14:editId="40AAE4E5">
            <wp:extent cx="5448300" cy="1618774"/>
            <wp:effectExtent l="0" t="0" r="0" b="0"/>
            <wp:docPr id="5889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987" name=""/>
                    <pic:cNvPicPr/>
                  </pic:nvPicPr>
                  <pic:blipFill>
                    <a:blip r:embed="rId10"/>
                    <a:stretch>
                      <a:fillRect/>
                    </a:stretch>
                  </pic:blipFill>
                  <pic:spPr>
                    <a:xfrm>
                      <a:off x="0" y="0"/>
                      <a:ext cx="5461007" cy="1622549"/>
                    </a:xfrm>
                    <a:prstGeom prst="rect">
                      <a:avLst/>
                    </a:prstGeom>
                  </pic:spPr>
                </pic:pic>
              </a:graphicData>
            </a:graphic>
          </wp:inline>
        </w:drawing>
      </w:r>
    </w:p>
    <w:p w14:paraId="58E7BF0D" w14:textId="4D9930E9" w:rsidR="007F7291" w:rsidRPr="007F7291" w:rsidRDefault="00000000" w:rsidP="007F7291">
      <w:pPr>
        <w:pStyle w:val="FirstParagraph"/>
        <w:spacing w:after="0"/>
        <w:ind w:left="792"/>
        <w:jc w:val="both"/>
        <w:rPr>
          <w:rFonts w:ascii="Times New Roman" w:hAnsi="Times New Roman" w:cs="Times New Roman"/>
          <w:color w:val="000000" w:themeColor="text1"/>
        </w:rPr>
      </w:pPr>
      <w:r w:rsidRPr="009E7213">
        <w:rPr>
          <w:rFonts w:ascii="Times New Roman" w:hAnsi="Times New Roman" w:cs="Times New Roman"/>
          <w:b/>
          <w:bCs/>
          <w:color w:val="000000" w:themeColor="text1"/>
        </w:rPr>
        <w:t>Observasi (dashboard):</w:t>
      </w:r>
      <w:r w:rsidRPr="009E7213">
        <w:rPr>
          <w:rFonts w:ascii="Times New Roman" w:hAnsi="Times New Roman" w:cs="Times New Roman"/>
          <w:color w:val="000000" w:themeColor="text1"/>
        </w:rPr>
        <w:t xml:space="preserve"> </w:t>
      </w:r>
      <w:r w:rsidR="007F7291">
        <w:rPr>
          <w:rFonts w:ascii="Times New Roman" w:hAnsi="Times New Roman" w:cs="Times New Roman"/>
          <w:color w:val="000000" w:themeColor="text1"/>
        </w:rPr>
        <w:t xml:space="preserve"> </w:t>
      </w:r>
      <w:r w:rsidR="007F7291" w:rsidRPr="007F7291">
        <w:rPr>
          <w:rFonts w:ascii="Times New Roman" w:hAnsi="Times New Roman" w:cs="Times New Roman"/>
          <w:color w:val="000000" w:themeColor="text1"/>
        </w:rPr>
        <w:t>Analisis tiga metrik profitabilitas utama yaitu Return on Equity (ROE), Return on Assets (ROA), dan Profit Margin menunjukkan pola yang konsisten bahwa Microsoft, Google, dan Meta mendominasi pada sebagian besar indikator, sementara Tesla dan Amazon tertinggal terutama pada efisiensi dan margin.</w:t>
      </w:r>
    </w:p>
    <w:p w14:paraId="7E838E74" w14:textId="74BC3A0D" w:rsidR="00B77E68" w:rsidRPr="00B77E68" w:rsidRDefault="00000000" w:rsidP="001939AC">
      <w:pPr>
        <w:pStyle w:val="FirstParagraph"/>
        <w:numPr>
          <w:ilvl w:val="0"/>
          <w:numId w:val="11"/>
        </w:numPr>
        <w:spacing w:before="0" w:after="0"/>
        <w:jc w:val="both"/>
        <w:rPr>
          <w:rFonts w:ascii="Times New Roman" w:hAnsi="Times New Roman" w:cs="Times New Roman"/>
          <w:color w:val="000000" w:themeColor="text1"/>
        </w:rPr>
      </w:pPr>
      <w:r w:rsidRPr="00B77E68">
        <w:rPr>
          <w:rFonts w:ascii="Times New Roman" w:hAnsi="Times New Roman" w:cs="Times New Roman"/>
          <w:color w:val="000000" w:themeColor="text1"/>
        </w:rPr>
        <w:t>Top ROE (sample): MSFT 42.9% | TSLA 32.2% | GOOGL 26.9%.</w:t>
      </w:r>
    </w:p>
    <w:p w14:paraId="54C877EB" w14:textId="740C0D2A" w:rsidR="00B77E68" w:rsidRPr="00B77E68" w:rsidRDefault="00000000" w:rsidP="001939AC">
      <w:pPr>
        <w:pStyle w:val="FirstParagraph"/>
        <w:numPr>
          <w:ilvl w:val="0"/>
          <w:numId w:val="11"/>
        </w:numPr>
        <w:spacing w:before="0" w:after="0"/>
        <w:jc w:val="both"/>
        <w:rPr>
          <w:rFonts w:ascii="Times New Roman" w:hAnsi="Times New Roman" w:cs="Times New Roman"/>
          <w:color w:val="000000" w:themeColor="text1"/>
        </w:rPr>
      </w:pPr>
      <w:r w:rsidRPr="00B77E68">
        <w:rPr>
          <w:rFonts w:ascii="Times New Roman" w:hAnsi="Times New Roman" w:cs="Times New Roman"/>
          <w:color w:val="000000" w:themeColor="text1"/>
        </w:rPr>
        <w:t>Top Profit Margin: MSFT 34.4% | META 24.4% | GOOGL 23.8%.</w:t>
      </w:r>
    </w:p>
    <w:p w14:paraId="7AC4987E" w14:textId="0D61FB9F" w:rsidR="00322F42" w:rsidRPr="00B77E68" w:rsidRDefault="00000000" w:rsidP="001939AC">
      <w:pPr>
        <w:pStyle w:val="FirstParagraph"/>
        <w:numPr>
          <w:ilvl w:val="0"/>
          <w:numId w:val="11"/>
        </w:numPr>
        <w:spacing w:before="0" w:after="0"/>
        <w:jc w:val="both"/>
        <w:rPr>
          <w:rFonts w:ascii="Times New Roman" w:hAnsi="Times New Roman" w:cs="Times New Roman"/>
          <w:color w:val="000000" w:themeColor="text1"/>
        </w:rPr>
      </w:pPr>
      <w:r w:rsidRPr="00B77E68">
        <w:rPr>
          <w:rFonts w:ascii="Times New Roman" w:hAnsi="Times New Roman" w:cs="Times New Roman"/>
          <w:color w:val="000000" w:themeColor="text1"/>
        </w:rPr>
        <w:t>Avg ROE (portofolio): 26.6% ; Avg ROA: 11.1% ; Avg Margin: 19.9%.</w:t>
      </w:r>
    </w:p>
    <w:p w14:paraId="631B1029" w14:textId="74DCF55A" w:rsidR="00322F42" w:rsidRPr="009E7213" w:rsidRDefault="00000000" w:rsidP="001939AC">
      <w:pPr>
        <w:pStyle w:val="BodyText"/>
        <w:ind w:left="792"/>
        <w:jc w:val="both"/>
        <w:rPr>
          <w:rFonts w:ascii="Times New Roman" w:hAnsi="Times New Roman" w:cs="Times New Roman"/>
          <w:color w:val="000000" w:themeColor="text1"/>
        </w:rPr>
      </w:pPr>
      <w:r w:rsidRPr="009E7213">
        <w:rPr>
          <w:rFonts w:ascii="Times New Roman" w:hAnsi="Times New Roman" w:cs="Times New Roman"/>
          <w:b/>
          <w:bCs/>
          <w:color w:val="000000" w:themeColor="text1"/>
        </w:rPr>
        <w:t>Interpretasi:</w:t>
      </w:r>
      <w:r w:rsidRPr="009E7213">
        <w:rPr>
          <w:rFonts w:ascii="Times New Roman" w:hAnsi="Times New Roman" w:cs="Times New Roman"/>
          <w:color w:val="000000" w:themeColor="text1"/>
        </w:rPr>
        <w:t xml:space="preserve"> </w:t>
      </w:r>
      <w:r w:rsidR="007F7291" w:rsidRPr="007F7291">
        <w:rPr>
          <w:rFonts w:ascii="Times New Roman" w:hAnsi="Times New Roman" w:cs="Times New Roman"/>
          <w:color w:val="000000" w:themeColor="text1"/>
        </w:rPr>
        <w:t>Ketiga metrik profitabilitas konsisten menunjukkan bahwa Microsoft adalah perusahaan paling efisien dalam mengelola ekuitas, aset, dan menghasilkan margin keuntungan. Google dan Meta juga memiliki profitabilitas yang solid, menunjukkan model bisnis berbasis platform dan iklan yang memiliki skala ekonomi kuat. Tesla memiliki profitabilitas moderat dengan ROE tinggi namun ROA dan margin lebih rendah, mengindikasikan bisnis yang lebih aset-intensif. Amazon berada di posisi terbawah pada seluruh indikator, yang sesuai dengan model bisnis ber-volume tinggi namun margin tipis serta strategi reinvestasi agresif.</w:t>
      </w:r>
    </w:p>
    <w:p w14:paraId="7DC7547C" w14:textId="06D1871B" w:rsidR="00322F42" w:rsidRPr="004A0CB9" w:rsidRDefault="00000000" w:rsidP="004A0CB9">
      <w:pPr>
        <w:pStyle w:val="Heading2"/>
        <w:numPr>
          <w:ilvl w:val="1"/>
          <w:numId w:val="9"/>
        </w:numPr>
        <w:rPr>
          <w:rFonts w:ascii="Times New Roman" w:hAnsi="Times New Roman" w:cs="Times New Roman"/>
          <w:color w:val="000000" w:themeColor="text1"/>
          <w:sz w:val="28"/>
          <w:szCs w:val="28"/>
        </w:rPr>
      </w:pPr>
      <w:bookmarkStart w:id="6" w:name="pertumbuhan-cagr-klasifikasi-growth"/>
      <w:bookmarkEnd w:id="5"/>
      <w:r w:rsidRPr="004A0CB9">
        <w:rPr>
          <w:rFonts w:ascii="Times New Roman" w:hAnsi="Times New Roman" w:cs="Times New Roman"/>
          <w:color w:val="000000" w:themeColor="text1"/>
          <w:sz w:val="28"/>
          <w:szCs w:val="28"/>
        </w:rPr>
        <w:lastRenderedPageBreak/>
        <w:t>Pertumbuhan (CAGR) &amp; Klasifikasi Growth</w:t>
      </w:r>
    </w:p>
    <w:p w14:paraId="786592BA" w14:textId="1FD286EC" w:rsidR="001939AC" w:rsidRDefault="00004C31" w:rsidP="001939AC">
      <w:pPr>
        <w:pStyle w:val="FirstParagraph"/>
        <w:ind w:left="792"/>
        <w:rPr>
          <w:rFonts w:ascii="Times New Roman" w:hAnsi="Times New Roman" w:cs="Times New Roman"/>
          <w:b/>
          <w:bCs/>
          <w:color w:val="000000" w:themeColor="text1"/>
        </w:rPr>
      </w:pPr>
      <w:r>
        <w:rPr>
          <w:noProof/>
        </w:rPr>
        <w:drawing>
          <wp:inline distT="0" distB="0" distL="0" distR="0" wp14:anchorId="6A8ECDD2" wp14:editId="277A4AA3">
            <wp:extent cx="5435600" cy="1619065"/>
            <wp:effectExtent l="0" t="0" r="0" b="0"/>
            <wp:docPr id="120429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98637" name=""/>
                    <pic:cNvPicPr/>
                  </pic:nvPicPr>
                  <pic:blipFill>
                    <a:blip r:embed="rId11"/>
                    <a:stretch>
                      <a:fillRect/>
                    </a:stretch>
                  </pic:blipFill>
                  <pic:spPr>
                    <a:xfrm>
                      <a:off x="0" y="0"/>
                      <a:ext cx="5466730" cy="1628338"/>
                    </a:xfrm>
                    <a:prstGeom prst="rect">
                      <a:avLst/>
                    </a:prstGeom>
                  </pic:spPr>
                </pic:pic>
              </a:graphicData>
            </a:graphic>
          </wp:inline>
        </w:drawing>
      </w:r>
    </w:p>
    <w:p w14:paraId="630102EB" w14:textId="3860E608" w:rsidR="00322F42" w:rsidRPr="009E7213" w:rsidRDefault="00000000" w:rsidP="001939AC">
      <w:pPr>
        <w:pStyle w:val="FirstParagraph"/>
        <w:ind w:left="792"/>
        <w:jc w:val="both"/>
        <w:rPr>
          <w:rFonts w:ascii="Times New Roman" w:hAnsi="Times New Roman" w:cs="Times New Roman"/>
          <w:color w:val="000000" w:themeColor="text1"/>
        </w:rPr>
      </w:pPr>
      <w:r w:rsidRPr="009E7213">
        <w:rPr>
          <w:rFonts w:ascii="Times New Roman" w:hAnsi="Times New Roman" w:cs="Times New Roman"/>
          <w:b/>
          <w:bCs/>
          <w:color w:val="000000" w:themeColor="text1"/>
        </w:rPr>
        <w:t>Observasi:</w:t>
      </w:r>
      <w:r w:rsidRPr="009E7213">
        <w:rPr>
          <w:rFonts w:ascii="Times New Roman" w:hAnsi="Times New Roman" w:cs="Times New Roman"/>
          <w:color w:val="000000" w:themeColor="text1"/>
        </w:rPr>
        <w:t xml:space="preserve"> Berdasarkan analisis CAGR pada </w:t>
      </w:r>
      <w:r w:rsidRPr="001939AC">
        <w:rPr>
          <w:rFonts w:ascii="Times New Roman" w:hAnsi="Times New Roman" w:cs="Times New Roman"/>
          <w:color w:val="000000" w:themeColor="text1"/>
        </w:rPr>
        <w:t xml:space="preserve">dashboard untuk periode 2019–2022: </w:t>
      </w:r>
      <w:r w:rsidRPr="00004C31">
        <w:rPr>
          <w:rFonts w:ascii="Times New Roman" w:hAnsi="Times New Roman" w:cs="Times New Roman"/>
          <w:b/>
          <w:bCs/>
          <w:color w:val="000000" w:themeColor="text1"/>
        </w:rPr>
        <w:t>High Growth (&gt;20%)</w:t>
      </w:r>
      <w:r w:rsidRPr="001939AC">
        <w:rPr>
          <w:rFonts w:ascii="Times New Roman" w:hAnsi="Times New Roman" w:cs="Times New Roman"/>
          <w:color w:val="000000" w:themeColor="text1"/>
        </w:rPr>
        <w:t>: TSLA, META, AMZN, GOOGL</w:t>
      </w:r>
      <w:r w:rsidR="001939AC" w:rsidRPr="001939AC">
        <w:rPr>
          <w:rFonts w:ascii="Times New Roman" w:hAnsi="Times New Roman" w:cs="Times New Roman"/>
          <w:color w:val="000000" w:themeColor="text1"/>
        </w:rPr>
        <w:t>,</w:t>
      </w:r>
      <w:r w:rsidRPr="001939AC">
        <w:rPr>
          <w:rFonts w:ascii="Times New Roman" w:hAnsi="Times New Roman" w:cs="Times New Roman"/>
          <w:color w:val="000000" w:themeColor="text1"/>
        </w:rPr>
        <w:t xml:space="preserve"> </w:t>
      </w:r>
      <w:r w:rsidRPr="00004C31">
        <w:rPr>
          <w:rFonts w:ascii="Times New Roman" w:hAnsi="Times New Roman" w:cs="Times New Roman"/>
          <w:b/>
          <w:bCs/>
          <w:color w:val="000000" w:themeColor="text1"/>
        </w:rPr>
        <w:t>Moderate Growth (5–20%)</w:t>
      </w:r>
      <w:r w:rsidRPr="001939AC">
        <w:rPr>
          <w:rFonts w:ascii="Times New Roman" w:hAnsi="Times New Roman" w:cs="Times New Roman"/>
          <w:color w:val="000000" w:themeColor="text1"/>
        </w:rPr>
        <w:t>: MSFT</w:t>
      </w:r>
      <w:r w:rsidR="001939AC" w:rsidRPr="001939AC">
        <w:rPr>
          <w:rFonts w:ascii="Times New Roman" w:hAnsi="Times New Roman" w:cs="Times New Roman"/>
          <w:color w:val="000000" w:themeColor="text1"/>
        </w:rPr>
        <w:t>,</w:t>
      </w:r>
      <w:r w:rsidRPr="001939AC">
        <w:rPr>
          <w:rFonts w:ascii="Times New Roman" w:hAnsi="Times New Roman" w:cs="Times New Roman"/>
          <w:color w:val="000000" w:themeColor="text1"/>
        </w:rPr>
        <w:t xml:space="preserve"> </w:t>
      </w:r>
      <w:r w:rsidRPr="00004C31">
        <w:rPr>
          <w:rFonts w:ascii="Times New Roman" w:hAnsi="Times New Roman" w:cs="Times New Roman"/>
          <w:b/>
          <w:bCs/>
          <w:color w:val="000000" w:themeColor="text1"/>
        </w:rPr>
        <w:t>Low / Declining:</w:t>
      </w:r>
      <w:r w:rsidRPr="001939AC">
        <w:rPr>
          <w:rFonts w:ascii="Times New Roman" w:hAnsi="Times New Roman" w:cs="Times New Roman"/>
          <w:color w:val="000000" w:themeColor="text1"/>
        </w:rPr>
        <w:t xml:space="preserve"> - (tidak ada pada sample)</w:t>
      </w:r>
    </w:p>
    <w:p w14:paraId="38D9E489" w14:textId="77237BD4" w:rsidR="00322F42" w:rsidRPr="009E7213" w:rsidRDefault="00000000" w:rsidP="001939AC">
      <w:pPr>
        <w:pStyle w:val="BodyText"/>
        <w:ind w:left="792"/>
        <w:jc w:val="both"/>
        <w:rPr>
          <w:rFonts w:ascii="Times New Roman" w:hAnsi="Times New Roman" w:cs="Times New Roman"/>
          <w:color w:val="000000" w:themeColor="text1"/>
        </w:rPr>
      </w:pPr>
      <w:r w:rsidRPr="009E7213">
        <w:rPr>
          <w:rFonts w:ascii="Times New Roman" w:hAnsi="Times New Roman" w:cs="Times New Roman"/>
          <w:b/>
          <w:bCs/>
          <w:color w:val="000000" w:themeColor="text1"/>
        </w:rPr>
        <w:t>Interpretasi:</w:t>
      </w:r>
      <w:r w:rsidRPr="009E7213">
        <w:rPr>
          <w:rFonts w:ascii="Times New Roman" w:hAnsi="Times New Roman" w:cs="Times New Roman"/>
          <w:color w:val="000000" w:themeColor="text1"/>
        </w:rPr>
        <w:t xml:space="preserve"> </w:t>
      </w:r>
      <w:r w:rsidR="00B24849" w:rsidRPr="00B24849">
        <w:rPr>
          <w:rFonts w:ascii="Times New Roman" w:hAnsi="Times New Roman" w:cs="Times New Roman"/>
          <w:color w:val="000000" w:themeColor="text1"/>
        </w:rPr>
        <w:t>Tesla memimpin growth dengan CAGR 35%, namun Microsoft dengan growth lebih moderate (16%) tetap menghasilkan profitabilitas tertinggi.</w:t>
      </w:r>
      <w:r w:rsidR="00B24849">
        <w:rPr>
          <w:rFonts w:ascii="Times New Roman" w:hAnsi="Times New Roman" w:cs="Times New Roman"/>
          <w:color w:val="000000" w:themeColor="text1"/>
        </w:rPr>
        <w:t xml:space="preserve"> </w:t>
      </w:r>
      <w:r w:rsidR="00B24849" w:rsidRPr="00B24849">
        <w:rPr>
          <w:rFonts w:ascii="Times New Roman" w:hAnsi="Times New Roman" w:cs="Times New Roman"/>
          <w:color w:val="000000" w:themeColor="text1"/>
        </w:rPr>
        <w:t>80% portfolio (4 dari 5 saham) masuk kategori High Growth dengan CAGR &gt;20%. Tidak ada saham dengan pertumbuhan negatif, menunjukkan fundamental yang solid di seluruh portfolio.</w:t>
      </w:r>
    </w:p>
    <w:p w14:paraId="1A213C94" w14:textId="77A5CDED" w:rsidR="00322F42" w:rsidRPr="001939AC" w:rsidRDefault="00000000" w:rsidP="001939AC">
      <w:pPr>
        <w:pStyle w:val="Heading2"/>
        <w:numPr>
          <w:ilvl w:val="1"/>
          <w:numId w:val="9"/>
        </w:numPr>
        <w:rPr>
          <w:rFonts w:ascii="Times New Roman" w:hAnsi="Times New Roman" w:cs="Times New Roman"/>
          <w:color w:val="000000" w:themeColor="text1"/>
          <w:sz w:val="28"/>
          <w:szCs w:val="28"/>
        </w:rPr>
      </w:pPr>
      <w:bookmarkStart w:id="7" w:name="valuasi---peg-trailing-pe"/>
      <w:bookmarkEnd w:id="6"/>
      <w:r w:rsidRPr="001939AC">
        <w:rPr>
          <w:rFonts w:ascii="Times New Roman" w:hAnsi="Times New Roman" w:cs="Times New Roman"/>
          <w:color w:val="000000" w:themeColor="text1"/>
          <w:sz w:val="28"/>
          <w:szCs w:val="28"/>
        </w:rPr>
        <w:t>Valuasi - PEG &amp; Trailing P/E</w:t>
      </w:r>
    </w:p>
    <w:p w14:paraId="7B14B4C7" w14:textId="0C2D6003" w:rsidR="001939AC" w:rsidRDefault="00926FEB" w:rsidP="001939AC">
      <w:pPr>
        <w:pStyle w:val="FirstParagraph"/>
        <w:spacing w:after="0"/>
        <w:ind w:left="720"/>
        <w:rPr>
          <w:rFonts w:ascii="Times New Roman" w:hAnsi="Times New Roman" w:cs="Times New Roman"/>
          <w:b/>
          <w:bCs/>
          <w:color w:val="000000" w:themeColor="text1"/>
        </w:rPr>
      </w:pPr>
      <w:r>
        <w:rPr>
          <w:noProof/>
        </w:rPr>
        <w:drawing>
          <wp:inline distT="0" distB="0" distL="0" distR="0" wp14:anchorId="43C91540" wp14:editId="6A39800C">
            <wp:extent cx="5473700" cy="1833923"/>
            <wp:effectExtent l="0" t="0" r="0" b="0"/>
            <wp:docPr id="147849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0578" name=""/>
                    <pic:cNvPicPr/>
                  </pic:nvPicPr>
                  <pic:blipFill>
                    <a:blip r:embed="rId12"/>
                    <a:stretch>
                      <a:fillRect/>
                    </a:stretch>
                  </pic:blipFill>
                  <pic:spPr>
                    <a:xfrm>
                      <a:off x="0" y="0"/>
                      <a:ext cx="5484726" cy="1837617"/>
                    </a:xfrm>
                    <a:prstGeom prst="rect">
                      <a:avLst/>
                    </a:prstGeom>
                  </pic:spPr>
                </pic:pic>
              </a:graphicData>
            </a:graphic>
          </wp:inline>
        </w:drawing>
      </w:r>
    </w:p>
    <w:p w14:paraId="0E35E9EB" w14:textId="77777777" w:rsidR="001939AC" w:rsidRDefault="00000000" w:rsidP="001939AC">
      <w:pPr>
        <w:pStyle w:val="FirstParagraph"/>
        <w:spacing w:after="0"/>
        <w:ind w:left="720"/>
        <w:rPr>
          <w:rFonts w:ascii="Times New Roman" w:hAnsi="Times New Roman" w:cs="Times New Roman"/>
          <w:color w:val="000000" w:themeColor="text1"/>
        </w:rPr>
      </w:pPr>
      <w:r w:rsidRPr="009E7213">
        <w:rPr>
          <w:rFonts w:ascii="Times New Roman" w:hAnsi="Times New Roman" w:cs="Times New Roman"/>
          <w:b/>
          <w:bCs/>
          <w:color w:val="000000" w:themeColor="text1"/>
        </w:rPr>
        <w:t>Observasi:</w:t>
      </w:r>
      <w:r w:rsidRPr="009E7213">
        <w:rPr>
          <w:rFonts w:ascii="Times New Roman" w:hAnsi="Times New Roman" w:cs="Times New Roman"/>
          <w:color w:val="000000" w:themeColor="text1"/>
        </w:rPr>
        <w:t xml:space="preserve"> </w:t>
      </w:r>
    </w:p>
    <w:p w14:paraId="67EEC3DE" w14:textId="61F36AF3" w:rsidR="001939AC" w:rsidRPr="000B4619" w:rsidRDefault="00000000" w:rsidP="000B4619">
      <w:pPr>
        <w:pStyle w:val="FirstParagraph"/>
        <w:numPr>
          <w:ilvl w:val="0"/>
          <w:numId w:val="12"/>
        </w:numPr>
        <w:spacing w:before="0" w:after="0"/>
        <w:rPr>
          <w:rFonts w:ascii="Times New Roman" w:hAnsi="Times New Roman" w:cs="Times New Roman"/>
          <w:color w:val="000000" w:themeColor="text1"/>
        </w:rPr>
      </w:pPr>
      <w:r w:rsidRPr="000B4619">
        <w:rPr>
          <w:rFonts w:ascii="Times New Roman" w:hAnsi="Times New Roman" w:cs="Times New Roman"/>
          <w:color w:val="000000" w:themeColor="text1"/>
        </w:rPr>
        <w:t xml:space="preserve">Undervalued menurut PEG (PEG &lt; 1): tidak ditemukan pada sample. </w:t>
      </w:r>
    </w:p>
    <w:p w14:paraId="081DC752" w14:textId="46F7F2A9" w:rsidR="00322F42" w:rsidRPr="000B4619" w:rsidRDefault="00000000" w:rsidP="000B4619">
      <w:pPr>
        <w:pStyle w:val="FirstParagraph"/>
        <w:numPr>
          <w:ilvl w:val="0"/>
          <w:numId w:val="12"/>
        </w:numPr>
        <w:spacing w:before="0" w:after="0"/>
        <w:rPr>
          <w:rFonts w:ascii="Times New Roman" w:hAnsi="Times New Roman" w:cs="Times New Roman"/>
          <w:color w:val="000000" w:themeColor="text1"/>
        </w:rPr>
      </w:pPr>
      <w:r w:rsidRPr="000B4619">
        <w:rPr>
          <w:rFonts w:ascii="Times New Roman" w:hAnsi="Times New Roman" w:cs="Times New Roman"/>
          <w:color w:val="000000" w:themeColor="text1"/>
        </w:rPr>
        <w:t>High P/E (&gt;50): TSLA tercatat P/E ≈ 55.9.</w:t>
      </w:r>
    </w:p>
    <w:p w14:paraId="79744830" w14:textId="76B2DDE8" w:rsidR="00322F42" w:rsidRPr="009E7213" w:rsidRDefault="00000000" w:rsidP="001939AC">
      <w:pPr>
        <w:pStyle w:val="BodyText"/>
        <w:spacing w:after="0"/>
        <w:ind w:left="720"/>
        <w:rPr>
          <w:rFonts w:ascii="Times New Roman" w:hAnsi="Times New Roman" w:cs="Times New Roman"/>
          <w:color w:val="000000" w:themeColor="text1"/>
        </w:rPr>
      </w:pPr>
      <w:r w:rsidRPr="009E7213">
        <w:rPr>
          <w:rFonts w:ascii="Times New Roman" w:hAnsi="Times New Roman" w:cs="Times New Roman"/>
          <w:b/>
          <w:bCs/>
          <w:color w:val="000000" w:themeColor="text1"/>
        </w:rPr>
        <w:t>Interpretasi:</w:t>
      </w:r>
      <w:r w:rsidRPr="009E7213">
        <w:rPr>
          <w:rFonts w:ascii="Times New Roman" w:hAnsi="Times New Roman" w:cs="Times New Roman"/>
          <w:color w:val="000000" w:themeColor="text1"/>
        </w:rPr>
        <w:t xml:space="preserve"> </w:t>
      </w:r>
      <w:r w:rsidR="00B24849" w:rsidRPr="00B24849">
        <w:rPr>
          <w:rFonts w:ascii="Times New Roman" w:hAnsi="Times New Roman" w:cs="Times New Roman"/>
          <w:color w:val="000000" w:themeColor="text1"/>
        </w:rPr>
        <w:t>Tidak ada saham dengan PEG &lt; 1 (undervalued). Google dan Tesla memiliki valuasi paling reasonable relatif terhadap pertumbuhan mereka.</w:t>
      </w:r>
    </w:p>
    <w:p w14:paraId="7D024A80" w14:textId="707693F1" w:rsidR="00322F42" w:rsidRPr="001939AC" w:rsidRDefault="00000000" w:rsidP="001939AC">
      <w:pPr>
        <w:pStyle w:val="Heading2"/>
        <w:numPr>
          <w:ilvl w:val="1"/>
          <w:numId w:val="9"/>
        </w:numPr>
        <w:rPr>
          <w:rFonts w:ascii="Times New Roman" w:hAnsi="Times New Roman" w:cs="Times New Roman"/>
          <w:color w:val="000000" w:themeColor="text1"/>
          <w:sz w:val="28"/>
          <w:szCs w:val="28"/>
        </w:rPr>
      </w:pPr>
      <w:bookmarkStart w:id="8" w:name="neraca---assets-equity-cash"/>
      <w:bookmarkEnd w:id="7"/>
      <w:r w:rsidRPr="001939AC">
        <w:rPr>
          <w:rFonts w:ascii="Times New Roman" w:hAnsi="Times New Roman" w:cs="Times New Roman"/>
          <w:color w:val="000000" w:themeColor="text1"/>
          <w:sz w:val="28"/>
          <w:szCs w:val="28"/>
        </w:rPr>
        <w:lastRenderedPageBreak/>
        <w:t>Neraca - Assets, Equity, Cash</w:t>
      </w:r>
    </w:p>
    <w:p w14:paraId="0AFD5FD8" w14:textId="310E2C28" w:rsidR="000B4619" w:rsidRDefault="00926FEB" w:rsidP="000B4619">
      <w:pPr>
        <w:pStyle w:val="FirstParagraph"/>
        <w:spacing w:after="0"/>
        <w:ind w:left="720"/>
        <w:jc w:val="both"/>
        <w:rPr>
          <w:rFonts w:ascii="Times New Roman" w:hAnsi="Times New Roman" w:cs="Times New Roman"/>
          <w:b/>
          <w:bCs/>
          <w:color w:val="000000" w:themeColor="text1"/>
        </w:rPr>
      </w:pPr>
      <w:r>
        <w:rPr>
          <w:noProof/>
        </w:rPr>
        <w:drawing>
          <wp:inline distT="0" distB="0" distL="0" distR="0" wp14:anchorId="07C0BD99" wp14:editId="53456949">
            <wp:extent cx="5461000" cy="1564203"/>
            <wp:effectExtent l="0" t="0" r="0" b="0"/>
            <wp:docPr id="9959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2668" name=""/>
                    <pic:cNvPicPr/>
                  </pic:nvPicPr>
                  <pic:blipFill>
                    <a:blip r:embed="rId13"/>
                    <a:stretch>
                      <a:fillRect/>
                    </a:stretch>
                  </pic:blipFill>
                  <pic:spPr>
                    <a:xfrm>
                      <a:off x="0" y="0"/>
                      <a:ext cx="5470110" cy="1566812"/>
                    </a:xfrm>
                    <a:prstGeom prst="rect">
                      <a:avLst/>
                    </a:prstGeom>
                  </pic:spPr>
                </pic:pic>
              </a:graphicData>
            </a:graphic>
          </wp:inline>
        </w:drawing>
      </w:r>
    </w:p>
    <w:p w14:paraId="5BF11473" w14:textId="78846AAD" w:rsidR="00322F42" w:rsidRPr="009E7213" w:rsidRDefault="00000000" w:rsidP="000B4619">
      <w:pPr>
        <w:pStyle w:val="FirstParagraph"/>
        <w:spacing w:after="0"/>
        <w:ind w:left="720"/>
        <w:jc w:val="both"/>
        <w:rPr>
          <w:rFonts w:ascii="Times New Roman" w:hAnsi="Times New Roman" w:cs="Times New Roman"/>
          <w:color w:val="000000" w:themeColor="text1"/>
        </w:rPr>
      </w:pPr>
      <w:r w:rsidRPr="009E7213">
        <w:rPr>
          <w:rFonts w:ascii="Times New Roman" w:hAnsi="Times New Roman" w:cs="Times New Roman"/>
          <w:b/>
          <w:bCs/>
          <w:color w:val="000000" w:themeColor="text1"/>
        </w:rPr>
        <w:t>Observasi:</w:t>
      </w:r>
      <w:r w:rsidRPr="009E7213">
        <w:rPr>
          <w:rFonts w:ascii="Times New Roman" w:hAnsi="Times New Roman" w:cs="Times New Roman"/>
          <w:color w:val="000000" w:themeColor="text1"/>
        </w:rPr>
        <w:t xml:space="preserve"> Plot assets vs equity menunjukkan akumulasi aset yang besar (agregat) dan equity yang sebanding; beberapa perusahaan memegang kas signifikan yang memberikan bantalan likuiditas.</w:t>
      </w:r>
    </w:p>
    <w:p w14:paraId="4AAA54AC" w14:textId="06923C0B" w:rsidR="00322F42" w:rsidRPr="009E7213" w:rsidRDefault="00000000" w:rsidP="000B4619">
      <w:pPr>
        <w:pStyle w:val="BodyText"/>
        <w:spacing w:after="0"/>
        <w:ind w:left="720"/>
        <w:jc w:val="both"/>
        <w:rPr>
          <w:rFonts w:ascii="Times New Roman" w:hAnsi="Times New Roman" w:cs="Times New Roman"/>
          <w:color w:val="000000" w:themeColor="text1"/>
        </w:rPr>
      </w:pPr>
      <w:r w:rsidRPr="009E7213">
        <w:rPr>
          <w:rFonts w:ascii="Times New Roman" w:hAnsi="Times New Roman" w:cs="Times New Roman"/>
          <w:b/>
          <w:bCs/>
          <w:color w:val="000000" w:themeColor="text1"/>
        </w:rPr>
        <w:t>Interpretasi:</w:t>
      </w:r>
      <w:r w:rsidRPr="009E7213">
        <w:rPr>
          <w:rFonts w:ascii="Times New Roman" w:hAnsi="Times New Roman" w:cs="Times New Roman"/>
          <w:color w:val="000000" w:themeColor="text1"/>
        </w:rPr>
        <w:t xml:space="preserve"> </w:t>
      </w:r>
      <w:r w:rsidR="00B24849" w:rsidRPr="00B24849">
        <w:rPr>
          <w:rFonts w:ascii="Times New Roman" w:hAnsi="Times New Roman" w:cs="Times New Roman"/>
          <w:color w:val="000000" w:themeColor="text1"/>
        </w:rPr>
        <w:t>Rasio Debt-to-Equity relatif stabil (~0.8-0.9), menunjukkan struktur permodalan yang sehat dengan leverage moderat. Pertumbuhan equity yang konsisten mengindikasikan retained earnings yang kuat.</w:t>
      </w:r>
    </w:p>
    <w:p w14:paraId="3CBE8456" w14:textId="55A07C06" w:rsidR="00322F42" w:rsidRPr="001939AC" w:rsidRDefault="00000000" w:rsidP="001939AC">
      <w:pPr>
        <w:pStyle w:val="Heading2"/>
        <w:numPr>
          <w:ilvl w:val="1"/>
          <w:numId w:val="9"/>
        </w:numPr>
        <w:rPr>
          <w:rFonts w:ascii="Times New Roman" w:hAnsi="Times New Roman" w:cs="Times New Roman"/>
          <w:color w:val="000000" w:themeColor="text1"/>
          <w:sz w:val="28"/>
          <w:szCs w:val="28"/>
        </w:rPr>
      </w:pPr>
      <w:bookmarkStart w:id="9" w:name="perusahaan-unggulan-perhatian-ringkasan"/>
      <w:bookmarkEnd w:id="8"/>
      <w:r w:rsidRPr="001939AC">
        <w:rPr>
          <w:rFonts w:ascii="Times New Roman" w:hAnsi="Times New Roman" w:cs="Times New Roman"/>
          <w:color w:val="000000" w:themeColor="text1"/>
          <w:sz w:val="28"/>
          <w:szCs w:val="28"/>
        </w:rPr>
        <w:t>Perusahaan Unggulan &amp; Perhatian (ringkasan)</w:t>
      </w:r>
    </w:p>
    <w:p w14:paraId="1618B7FA" w14:textId="14E9D47E" w:rsidR="000B4619" w:rsidRDefault="00926FEB" w:rsidP="001939AC">
      <w:pPr>
        <w:pStyle w:val="FirstParagraph"/>
        <w:spacing w:after="0"/>
        <w:ind w:left="792"/>
        <w:rPr>
          <w:rFonts w:ascii="Times New Roman" w:hAnsi="Times New Roman" w:cs="Times New Roman"/>
          <w:b/>
          <w:bCs/>
          <w:color w:val="000000" w:themeColor="text1"/>
        </w:rPr>
      </w:pPr>
      <w:r>
        <w:rPr>
          <w:noProof/>
        </w:rPr>
        <w:drawing>
          <wp:inline distT="0" distB="0" distL="0" distR="0" wp14:anchorId="69899307" wp14:editId="4298498F">
            <wp:extent cx="5473700" cy="1053804"/>
            <wp:effectExtent l="0" t="0" r="0" b="0"/>
            <wp:docPr id="19895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34247" name=""/>
                    <pic:cNvPicPr/>
                  </pic:nvPicPr>
                  <pic:blipFill>
                    <a:blip r:embed="rId14"/>
                    <a:stretch>
                      <a:fillRect/>
                    </a:stretch>
                  </pic:blipFill>
                  <pic:spPr>
                    <a:xfrm>
                      <a:off x="0" y="0"/>
                      <a:ext cx="5512274" cy="1061230"/>
                    </a:xfrm>
                    <a:prstGeom prst="rect">
                      <a:avLst/>
                    </a:prstGeom>
                  </pic:spPr>
                </pic:pic>
              </a:graphicData>
            </a:graphic>
          </wp:inline>
        </w:drawing>
      </w:r>
    </w:p>
    <w:p w14:paraId="73E7B473" w14:textId="566FB251" w:rsidR="00322F42" w:rsidRPr="009E7213" w:rsidRDefault="00000000" w:rsidP="00926FEB">
      <w:pPr>
        <w:pStyle w:val="FirstParagraph"/>
        <w:spacing w:after="0"/>
        <w:ind w:left="792"/>
        <w:jc w:val="both"/>
        <w:rPr>
          <w:rFonts w:ascii="Times New Roman" w:hAnsi="Times New Roman" w:cs="Times New Roman"/>
          <w:color w:val="000000" w:themeColor="text1"/>
        </w:rPr>
      </w:pPr>
      <w:r w:rsidRPr="009E7213">
        <w:rPr>
          <w:rFonts w:ascii="Times New Roman" w:hAnsi="Times New Roman" w:cs="Times New Roman"/>
          <w:b/>
          <w:bCs/>
          <w:color w:val="000000" w:themeColor="text1"/>
        </w:rPr>
        <w:t>Unggulan:</w:t>
      </w:r>
      <w:r w:rsidRPr="009E7213">
        <w:rPr>
          <w:rFonts w:ascii="Times New Roman" w:hAnsi="Times New Roman" w:cs="Times New Roman"/>
          <w:color w:val="000000" w:themeColor="text1"/>
        </w:rPr>
        <w:t xml:space="preserve"> MSFT tampil sebagai perusahaan dengan kombinasi profitabilitas tinggi (ROE/ROA/Margin) dan pertumbuhan stabil → kandidat kuat untuk profil investasi keseimbangan growth + quality.</w:t>
      </w:r>
    </w:p>
    <w:p w14:paraId="1B029E7C" w14:textId="77777777" w:rsidR="00322F42" w:rsidRPr="000B4619" w:rsidRDefault="00000000" w:rsidP="00926FEB">
      <w:pPr>
        <w:pStyle w:val="BodyText"/>
        <w:spacing w:after="0"/>
        <w:ind w:left="792"/>
        <w:jc w:val="both"/>
        <w:rPr>
          <w:rFonts w:ascii="Times New Roman" w:hAnsi="Times New Roman" w:cs="Times New Roman"/>
          <w:color w:val="000000" w:themeColor="text1"/>
        </w:rPr>
      </w:pPr>
      <w:r w:rsidRPr="009E7213">
        <w:rPr>
          <w:rFonts w:ascii="Times New Roman" w:hAnsi="Times New Roman" w:cs="Times New Roman"/>
          <w:b/>
          <w:bCs/>
          <w:color w:val="000000" w:themeColor="text1"/>
        </w:rPr>
        <w:t>Perhatian:</w:t>
      </w:r>
      <w:r w:rsidRPr="009E7213">
        <w:rPr>
          <w:rFonts w:ascii="Times New Roman" w:hAnsi="Times New Roman" w:cs="Times New Roman"/>
          <w:color w:val="000000" w:themeColor="text1"/>
        </w:rPr>
        <w:t xml:space="preserve"> TSLA menampilkan CAGR &amp; growth tinggi </w:t>
      </w:r>
      <w:r w:rsidRPr="000B4619">
        <w:rPr>
          <w:rFonts w:ascii="Times New Roman" w:hAnsi="Times New Roman" w:cs="Times New Roman"/>
          <w:color w:val="000000" w:themeColor="text1"/>
        </w:rPr>
        <w:t>namun Trailing P/E ≈ 55.9 → valuation risk; perlu verifikasi forward growth dan risiko likuiditas/leverage.</w:t>
      </w:r>
    </w:p>
    <w:bookmarkEnd w:id="0"/>
    <w:bookmarkEnd w:id="3"/>
    <w:bookmarkEnd w:id="9"/>
    <w:p w14:paraId="206C676F" w14:textId="37DD735C" w:rsidR="00B24849" w:rsidRDefault="00B24849" w:rsidP="00B24849">
      <w:pPr>
        <w:pStyle w:val="Heading2"/>
        <w:numPr>
          <w:ilvl w:val="0"/>
          <w:numId w:val="9"/>
        </w:numPr>
        <w:rPr>
          <w:rFonts w:ascii="Times New Roman" w:hAnsi="Times New Roman" w:cs="Times New Roman"/>
          <w:b/>
          <w:bCs/>
          <w:color w:val="000000" w:themeColor="text1"/>
        </w:rPr>
      </w:pPr>
      <w:r w:rsidRPr="00B24849">
        <w:rPr>
          <w:rFonts w:ascii="Times New Roman" w:hAnsi="Times New Roman" w:cs="Times New Roman"/>
          <w:b/>
          <w:bCs/>
          <w:color w:val="000000" w:themeColor="text1"/>
        </w:rPr>
        <w:t>Kesimpulan</w:t>
      </w:r>
    </w:p>
    <w:p w14:paraId="641D0C1B" w14:textId="0E4732ED" w:rsidR="00357320" w:rsidRPr="003B5986" w:rsidRDefault="003B5986" w:rsidP="00923902">
      <w:pPr>
        <w:pStyle w:val="BodyText"/>
        <w:spacing w:before="0" w:after="0"/>
        <w:ind w:left="360" w:firstLine="360"/>
        <w:jc w:val="both"/>
        <w:rPr>
          <w:rFonts w:ascii="Times New Roman" w:hAnsi="Times New Roman" w:cs="Times New Roman"/>
        </w:rPr>
      </w:pPr>
      <w:r w:rsidRPr="003B5986">
        <w:rPr>
          <w:rFonts w:ascii="Times New Roman" w:hAnsi="Times New Roman" w:cs="Times New Roman"/>
        </w:rPr>
        <w:t xml:space="preserve">Analisis dashboard menunjukkan bahwa portofolio yang terdiri dari Microsoft, Google, </w:t>
      </w:r>
      <w:r w:rsidRPr="003B5986">
        <w:rPr>
          <w:rFonts w:ascii="Times New Roman" w:hAnsi="Times New Roman" w:cs="Times New Roman"/>
          <w:color w:val="000000" w:themeColor="text1"/>
        </w:rPr>
        <w:t>Meta</w:t>
      </w:r>
      <w:r w:rsidRPr="003B5986">
        <w:rPr>
          <w:rFonts w:ascii="Times New Roman" w:hAnsi="Times New Roman" w:cs="Times New Roman"/>
        </w:rPr>
        <w:t>, Tesla, dan Amazon memiliki fundamental yang kuat dengan pertumbuhan pendapatan dan laba yang konsisten, profitabilitas solid pada sebagian besar perusahaan, serta prospek pertumbuhan jangka panjang yang positif. Microsoft muncul sebagai perusahaan paling profitable dan efisien, Tesla memimpin dari sisi pertumbuhan, Meta menawarkan kombinasi value dan growth yang menarik, Google berada pada posisi seimbang antara pertumbuhan dan valuasi, sementara Amazon tetap menjadi high-beta play dengan potensi tinggi melalui AWS.</w:t>
      </w:r>
    </w:p>
    <w:sectPr w:rsidR="00357320" w:rsidRPr="003B598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F476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707D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8111E8"/>
    <w:multiLevelType w:val="hybridMultilevel"/>
    <w:tmpl w:val="39CA8746"/>
    <w:lvl w:ilvl="0" w:tplc="7A965D5A">
      <w:numFmt w:val="bullet"/>
      <w:lvlText w:val="-"/>
      <w:lvlJc w:val="left"/>
      <w:pPr>
        <w:ind w:left="1512" w:hanging="360"/>
      </w:pPr>
      <w:rPr>
        <w:rFonts w:ascii="Times New Roman" w:eastAsiaTheme="minorHAnsi" w:hAnsi="Times New Roman" w:cs="Times New Roman"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15:restartNumberingAfterBreak="0">
    <w:nsid w:val="00A99411"/>
    <w:multiLevelType w:val="multilevel"/>
    <w:tmpl w:val="FA6A7F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EF62F4"/>
    <w:multiLevelType w:val="multilevel"/>
    <w:tmpl w:val="95BCE13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numFmt w:val="bullet"/>
      <w:lvlText w:val="-"/>
      <w:lvlJc w:val="left"/>
      <w:pPr>
        <w:ind w:left="1440" w:hanging="360"/>
      </w:pPr>
      <w:rPr>
        <w:rFonts w:ascii="Times New Roman" w:eastAsiaTheme="minorHAnsi" w:hAnsi="Times New Roman"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7D22728"/>
    <w:multiLevelType w:val="hybridMultilevel"/>
    <w:tmpl w:val="A5543334"/>
    <w:lvl w:ilvl="0" w:tplc="7A965D5A">
      <w:numFmt w:val="bullet"/>
      <w:lvlText w:val="-"/>
      <w:lvlJc w:val="left"/>
      <w:pPr>
        <w:ind w:left="1512" w:hanging="360"/>
      </w:pPr>
      <w:rPr>
        <w:rFonts w:ascii="Times New Roman" w:eastAsiaTheme="minorHAnsi"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16347D63"/>
    <w:multiLevelType w:val="hybridMultilevel"/>
    <w:tmpl w:val="F17602DC"/>
    <w:lvl w:ilvl="0" w:tplc="FFFFFFFF">
      <w:numFmt w:val="bullet"/>
      <w:lvlText w:val="-"/>
      <w:lvlJc w:val="left"/>
      <w:pPr>
        <w:ind w:left="1512" w:hanging="360"/>
      </w:pPr>
      <w:rPr>
        <w:rFonts w:ascii="Times New Roman" w:eastAsiaTheme="minorHAnsi" w:hAnsi="Times New Roman" w:cs="Times New Roman" w:hint="default"/>
      </w:rPr>
    </w:lvl>
    <w:lvl w:ilvl="1" w:tplc="7A965D5A">
      <w:numFmt w:val="bullet"/>
      <w:lvlText w:val="-"/>
      <w:lvlJc w:val="left"/>
      <w:pPr>
        <w:ind w:left="720" w:hanging="360"/>
      </w:pPr>
      <w:rPr>
        <w:rFonts w:ascii="Times New Roman" w:eastAsiaTheme="minorHAnsi" w:hAnsi="Times New Roman" w:cs="Times New Roman" w:hint="default"/>
      </w:rPr>
    </w:lvl>
    <w:lvl w:ilvl="2" w:tplc="FFFFFFFF">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19FF143D"/>
    <w:multiLevelType w:val="hybridMultilevel"/>
    <w:tmpl w:val="CD9435FA"/>
    <w:lvl w:ilvl="0" w:tplc="7A965D5A">
      <w:numFmt w:val="bullet"/>
      <w:lvlText w:val="-"/>
      <w:lvlJc w:val="left"/>
      <w:pPr>
        <w:ind w:left="720" w:hanging="360"/>
      </w:pPr>
      <w:rPr>
        <w:rFonts w:ascii="Times New Roman" w:eastAsiaTheme="minorHAnsi" w:hAnsi="Times New Roman" w:cs="Times New Roman" w:hint="default"/>
      </w:rPr>
    </w:lvl>
    <w:lvl w:ilvl="1" w:tplc="0F4AFC2C">
      <w:start w:val="3"/>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031BB7"/>
    <w:multiLevelType w:val="hybridMultilevel"/>
    <w:tmpl w:val="EAEE480E"/>
    <w:lvl w:ilvl="0" w:tplc="7A965D5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EA6310"/>
    <w:multiLevelType w:val="hybridMultilevel"/>
    <w:tmpl w:val="5D02ABF0"/>
    <w:lvl w:ilvl="0" w:tplc="7A965D5A">
      <w:numFmt w:val="bullet"/>
      <w:lvlText w:val="-"/>
      <w:lvlJc w:val="left"/>
      <w:pPr>
        <w:ind w:left="1512" w:hanging="360"/>
      </w:pPr>
      <w:rPr>
        <w:rFonts w:ascii="Times New Roman" w:eastAsiaTheme="minorHAnsi"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36D01A32"/>
    <w:multiLevelType w:val="hybridMultilevel"/>
    <w:tmpl w:val="5CEE9D0A"/>
    <w:lvl w:ilvl="0" w:tplc="7A965D5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50A516AA"/>
    <w:multiLevelType w:val="hybridMultilevel"/>
    <w:tmpl w:val="6B262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5825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4D8659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5685B26"/>
    <w:multiLevelType w:val="hybridMultilevel"/>
    <w:tmpl w:val="3446A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7033603">
    <w:abstractNumId w:val="0"/>
  </w:num>
  <w:num w:numId="2" w16cid:durableId="13684143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0626840">
    <w:abstractNumId w:val="1"/>
  </w:num>
  <w:num w:numId="4" w16cid:durableId="1538272846">
    <w:abstractNumId w:val="1"/>
  </w:num>
  <w:num w:numId="5" w16cid:durableId="118308826">
    <w:abstractNumId w:val="1"/>
  </w:num>
  <w:num w:numId="6" w16cid:durableId="167210403">
    <w:abstractNumId w:val="11"/>
  </w:num>
  <w:num w:numId="7" w16cid:durableId="459567876">
    <w:abstractNumId w:val="7"/>
  </w:num>
  <w:num w:numId="8" w16cid:durableId="51394386">
    <w:abstractNumId w:val="14"/>
  </w:num>
  <w:num w:numId="9" w16cid:durableId="788742586">
    <w:abstractNumId w:val="13"/>
  </w:num>
  <w:num w:numId="10" w16cid:durableId="341469937">
    <w:abstractNumId w:val="12"/>
  </w:num>
  <w:num w:numId="11" w16cid:durableId="1002247009">
    <w:abstractNumId w:val="9"/>
  </w:num>
  <w:num w:numId="12" w16cid:durableId="966357874">
    <w:abstractNumId w:val="8"/>
  </w:num>
  <w:num w:numId="13" w16cid:durableId="692002887">
    <w:abstractNumId w:val="2"/>
  </w:num>
  <w:num w:numId="14" w16cid:durableId="295377280">
    <w:abstractNumId w:val="6"/>
  </w:num>
  <w:num w:numId="15" w16cid:durableId="146287476">
    <w:abstractNumId w:val="10"/>
  </w:num>
  <w:num w:numId="16" w16cid:durableId="2020038076">
    <w:abstractNumId w:val="4"/>
  </w:num>
  <w:num w:numId="17" w16cid:durableId="2091854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22F42"/>
    <w:rsid w:val="00004C31"/>
    <w:rsid w:val="00057CE5"/>
    <w:rsid w:val="000B4619"/>
    <w:rsid w:val="001939AC"/>
    <w:rsid w:val="00233BB7"/>
    <w:rsid w:val="00322F42"/>
    <w:rsid w:val="00357320"/>
    <w:rsid w:val="003B5986"/>
    <w:rsid w:val="00432BF4"/>
    <w:rsid w:val="004A0CB9"/>
    <w:rsid w:val="00565A2D"/>
    <w:rsid w:val="00653E72"/>
    <w:rsid w:val="00775343"/>
    <w:rsid w:val="007F7291"/>
    <w:rsid w:val="00812DC3"/>
    <w:rsid w:val="00923902"/>
    <w:rsid w:val="00926FEB"/>
    <w:rsid w:val="009E7213"/>
    <w:rsid w:val="00B24849"/>
    <w:rsid w:val="00B77E68"/>
    <w:rsid w:val="00B82AA0"/>
    <w:rsid w:val="00D552FE"/>
    <w:rsid w:val="00D61988"/>
    <w:rsid w:val="00E13F51"/>
    <w:rsid w:val="00F715F5"/>
    <w:rsid w:val="00F96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6773E"/>
  <w15:docId w15:val="{0C168E64-7A90-465A-B8A1-93FC38B44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id-ID"/>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812DC3"/>
  </w:style>
  <w:style w:type="paragraph" w:styleId="NormalWeb">
    <w:name w:val="Normal (Web)"/>
    <w:basedOn w:val="Normal"/>
    <w:rsid w:val="00926FEB"/>
    <w:rPr>
      <w:rFonts w:ascii="Times New Roman" w:hAnsi="Times New Roman" w:cs="Times New Roman"/>
    </w:rPr>
  </w:style>
  <w:style w:type="paragraph" w:styleId="ListParagraph">
    <w:name w:val="List Paragraph"/>
    <w:basedOn w:val="Normal"/>
    <w:rsid w:val="00357320"/>
    <w:pPr>
      <w:ind w:left="720"/>
      <w:contextualSpacing/>
    </w:pPr>
  </w:style>
  <w:style w:type="character" w:styleId="UnresolvedMention">
    <w:name w:val="Unresolved Mention"/>
    <w:basedOn w:val="DefaultParagraphFont"/>
    <w:uiPriority w:val="99"/>
    <w:semiHidden/>
    <w:unhideWhenUsed/>
    <w:rsid w:val="00653E72"/>
    <w:rPr>
      <w:color w:val="605E5C"/>
      <w:shd w:val="clear" w:color="auto" w:fill="E1DFDD"/>
    </w:rPr>
  </w:style>
  <w:style w:type="character" w:styleId="FollowedHyperlink">
    <w:name w:val="FollowedHyperlink"/>
    <w:basedOn w:val="DefaultParagraphFont"/>
    <w:rsid w:val="00653E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aggle.com/datasets/artemburenok/fundamental-stock-data?select=stocks.csv" TargetMode="External"/><Relationship Id="rId11" Type="http://schemas.openxmlformats.org/officeDocument/2006/relationships/image" Target="media/image5.png"/><Relationship Id="rId5" Type="http://schemas.openxmlformats.org/officeDocument/2006/relationships/hyperlink" Target="https://fundamental-stock-data-analysis.streamlit.app/"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Hito</dc:creator>
  <cp:keywords/>
  <cp:lastModifiedBy>Adi Guntur</cp:lastModifiedBy>
  <cp:revision>20</cp:revision>
  <cp:lastPrinted>2025-11-20T00:07:00Z</cp:lastPrinted>
  <dcterms:created xsi:type="dcterms:W3CDTF">2025-11-19T22:36:00Z</dcterms:created>
  <dcterms:modified xsi:type="dcterms:W3CDTF">2025-11-20T00:08:00Z</dcterms:modified>
</cp:coreProperties>
</file>