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C31B23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מערך שיעור </w:t>
      </w:r>
      <w:r w:rsidR="00C31B23">
        <w:rPr>
          <w:rFonts w:ascii="Arial" w:hAnsi="Arial" w:hint="cs"/>
          <w:b/>
          <w:bCs/>
          <w:sz w:val="24"/>
          <w:szCs w:val="24"/>
          <w:rtl/>
        </w:rPr>
        <w:t>8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834D7D" w:rsidRPr="002F65FB" w:rsidRDefault="007017E2" w:rsidP="00F07FBF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חיישנים דיגיטליים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EC6615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5250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 w:rsidR="0052509B">
              <w:rPr>
                <w:rFonts w:hint="cs"/>
                <w:sz w:val="24"/>
                <w:szCs w:val="24"/>
                <w:rtl/>
              </w:rPr>
              <w:t>ט</w:t>
            </w:r>
            <w:r w:rsidR="00EC6615" w:rsidRPr="00EC6615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32182A" w:rsidRDefault="0032182A" w:rsidP="00834D7D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יכירו 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>את המושג "חיישן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 xml:space="preserve"> דיגיטלי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>"</w:t>
            </w:r>
          </w:p>
          <w:p w:rsidR="00834D7D" w:rsidRDefault="00CC7731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 xml:space="preserve">יבינו 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>כיצד עובד חיישן דיגיטלי</w:t>
            </w:r>
          </w:p>
          <w:p w:rsidR="007017E2" w:rsidRPr="00834D7D" w:rsidRDefault="007017E2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יחברו חיישן דיגיטלי לרובוט ויחווטו אותו</w:t>
            </w:r>
          </w:p>
          <w:p w:rsidR="0032182A" w:rsidRPr="00CC7731" w:rsidRDefault="0032182A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613E73">
              <w:rPr>
                <w:rFonts w:ascii="Arial" w:eastAsia="Calibri" w:hAnsi="Arial" w:cs="Arial" w:hint="cs"/>
                <w:color w:val="000000"/>
                <w:rtl/>
              </w:rPr>
              <w:t xml:space="preserve">יתרגלו 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>הפעלת תסריטים בעקבות אירוע פעולת חיישן דיגיטלי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EC6615" w:rsidP="0032182A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היכרות עם </w:t>
            </w:r>
            <w:r w:rsidR="00CC7731">
              <w:rPr>
                <w:rFonts w:ascii="Arial" w:hAnsi="Arial" w:hint="cs"/>
                <w:sz w:val="24"/>
                <w:szCs w:val="24"/>
                <w:rtl/>
              </w:rPr>
              <w:t xml:space="preserve">הרובוט </w:t>
            </w:r>
            <w:r w:rsidR="0032182A">
              <w:rPr>
                <w:rFonts w:ascii="Arial" w:hAnsi="Arial" w:hint="cs"/>
                <w:sz w:val="24"/>
                <w:szCs w:val="24"/>
                <w:rtl/>
              </w:rPr>
              <w:t>וסביבת ה-</w:t>
            </w:r>
            <w:r w:rsidR="0032182A">
              <w:rPr>
                <w:rFonts w:ascii="Arial" w:hAnsi="Arial" w:hint="cs"/>
                <w:sz w:val="24"/>
                <w:szCs w:val="24"/>
              </w:rPr>
              <w:t>S</w:t>
            </w:r>
            <w:r w:rsidR="0032182A">
              <w:rPr>
                <w:rFonts w:ascii="Arial" w:hAnsi="Arial"/>
                <w:sz w:val="24"/>
                <w:szCs w:val="24"/>
              </w:rPr>
              <w:t>cratchX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7017E2" w:rsidRPr="007017E2" w:rsidRDefault="00083798" w:rsidP="007017E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4D7D"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</w:tc>
      </w:tr>
      <w:tr w:rsidR="0052509B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603D80" w:rsidRDefault="00CC7731" w:rsidP="001D40B1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דגם הרובוט שהכינה כל קבוצה (כולל בטריה טעונה במלואה)</w:t>
            </w:r>
          </w:p>
          <w:p w:rsid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2613025</wp:posOffset>
                  </wp:positionH>
                  <wp:positionV relativeFrom="paragraph">
                    <wp:posOffset>217170</wp:posOffset>
                  </wp:positionV>
                  <wp:extent cx="331470" cy="27051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 xml:space="preserve">כבל </w:t>
            </w:r>
            <w:r w:rsidR="001D40B1">
              <w:rPr>
                <w:rFonts w:ascii="Arial" w:hAnsi="Arial" w:hint="cs"/>
                <w:sz w:val="24"/>
                <w:szCs w:val="24"/>
              </w:rPr>
              <w:t>USB</w:t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 xml:space="preserve"> מן הערכה</w:t>
            </w:r>
            <w:r w:rsidR="00294435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  <w:p w:rsidR="007017E2" w:rsidRP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7017E2">
              <w:rPr>
                <w:rFonts w:ascii="Arial" w:hAnsi="Arial" w:hint="cs"/>
                <w:sz w:val="24"/>
                <w:szCs w:val="24"/>
                <w:rtl/>
              </w:rPr>
              <w:t xml:space="preserve">חיישן 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מגע </w:t>
            </w:r>
            <w:r w:rsidRPr="007017E2">
              <w:rPr>
                <w:rFonts w:ascii="Arial" w:hAnsi="Arial" w:hint="cs"/>
                <w:sz w:val="24"/>
                <w:szCs w:val="24"/>
                <w:rtl/>
              </w:rPr>
              <w:t>דיגיטלי מ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ן </w:t>
            </w:r>
            <w:r w:rsidRPr="007017E2">
              <w:rPr>
                <w:rFonts w:ascii="Arial" w:hAnsi="Arial" w:hint="cs"/>
                <w:sz w:val="24"/>
                <w:szCs w:val="24"/>
                <w:rtl/>
              </w:rPr>
              <w:t>הערכה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  <w:p w:rsidR="007017E2" w:rsidRP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חוט מוכן (או מרכיבים להכנת חוט בכיתה)</w:t>
            </w: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54"/>
        <w:gridCol w:w="1660"/>
        <w:gridCol w:w="6533"/>
      </w:tblGrid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635D7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798" w:rsidRPr="008829D2" w:rsidRDefault="00083798" w:rsidP="004722E7">
            <w:pPr>
              <w:pStyle w:val="NormalWeb"/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635D7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635D75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:rsidR="00083798" w:rsidRDefault="00635D75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ותזכורת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A3788" w:rsidP="00097BD3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094" w:rsidRPr="00635D75" w:rsidRDefault="00556094" w:rsidP="00635D7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97BD3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BD3" w:rsidRDefault="00097BD3" w:rsidP="00F7521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4</w:t>
            </w:r>
          </w:p>
          <w:p w:rsidR="00097BD3" w:rsidRDefault="007017E2" w:rsidP="00F7521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דיגיטלי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7BD3" w:rsidRDefault="00DC540A" w:rsidP="00097BD3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97BD3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3932" w:rsidRDefault="007017E2" w:rsidP="007017E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חיישנים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דיגיטליים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מסוגלים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לזהות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שני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שונים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ולהחזיר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לבקר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0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או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1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למצב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הנוכחי</w:t>
            </w:r>
            <w:r w:rsidRPr="007017E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(בניגוד לחיישנים אנלוגים המסוגלים להחזיר כל ערך בין 0 ל-15000). </w:t>
            </w:r>
          </w:p>
          <w:p w:rsidR="007D3932" w:rsidRDefault="007D3932" w:rsidP="007D393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החיישן  הדיגיטלי מעביר לבקר ברציפות את הערך 0 או 1 בהתאם למצבו של מעגל חשמלי בו. המעגל החשמלי ייסגר ויפתח בהתאם לטכנולוגיית החיישן 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lastRenderedPageBreak/>
              <w:t>והמצבים אותם הוא מסוגל לאבחן.</w:t>
            </w:r>
          </w:p>
          <w:p w:rsidR="00834D7D" w:rsidRPr="004D2FB2" w:rsidRDefault="007017E2" w:rsidP="004D2FB2">
            <w:pPr>
              <w:pStyle w:val="NormalWeb"/>
              <w:bidi/>
              <w:spacing w:before="45" w:line="293" w:lineRule="atLeast"/>
              <w:rPr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בערכה 4 סוגי חיישנים דיגיטליים: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הכפתור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שלו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לחוץ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לחוץ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אור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הוא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מואר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מואר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מגנטיות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אם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שדה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קרוב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אין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שדה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קרוב,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 ו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מסלול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הוא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נמצא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מול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איזור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בהיר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(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לבן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) /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כהה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(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שחור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) . 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1745F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5</w:t>
            </w:r>
          </w:p>
          <w:p w:rsidR="001745F7" w:rsidRDefault="001745F7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D393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7017E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המגע מזהה שני מצבים: לחוץ / לא לחוץ. כאשר לוחצים על החיישן מעגל חשמלי בו נסגר והוא משנה את הערך אותו הוא מעביר לבקר.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כעקרון ניתן לחווט את החיישן בשני אופנים, הקובעים מתי יחזיר לבקר 1 ומתי יחזיר לו 0. כדי לא להעמיס על הילדים מומלץ להתרכז בשלב ההיכרות במצב אחד בלבד ואתו לעבוד. המצבים הינם: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"פתוח במצב רגיל" (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Normally Open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 מאחר והמעגל החשמלי שבו פתוח כאשר לא לוחצים על המתג ("רגיל").  החיישן מחזיר 1 כאשר הוא לחוץ והמעגל בו ייסגר.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זה המצב אותו נתאר לילדים</w:t>
            </w:r>
          </w:p>
          <w:p w:rsidR="001745F7" w:rsidRPr="007017E2" w:rsidRDefault="00843038" w:rsidP="0084303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"סגור במצב רגיל" (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</w:rPr>
              <w:t>N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ormally Closed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1 כאשר אינו לחוץ, מאחר והמעגל החשמלי שבו סגור כאשר לא לוחצים על המתג ("רגיל").  החיישן מחזיר 0 כאשר הוא לחוץ והמעגל בו ייפתח. 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1745F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6</w:t>
            </w:r>
          </w:p>
          <w:p w:rsidR="001745F7" w:rsidRDefault="001745F7" w:rsidP="00E14B7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D393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חיבור לרובוט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843038" w:rsidP="00097BD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12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7D393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את החיישן נחבר לרובוט על ידי השחלת הבלט שלו באחת ממסילות הרובוט. בתחילה מומלץ לחברו על גבי הפגוש הקדמי (חמשת הלבנים השחורות היוצרות מסילה ארוכה בקדמת הרובוט). 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ניתן לחווט את החיישן בשני אופנים, הקובעים מתי יחזיר לבקר 1 ומתי יחזיר לו 0. כאמור אנו נתמקד במצב אחד בו החיישן יחזיר 1 כאשר הוא לחוץ.</w:t>
            </w:r>
          </w:p>
          <w:p w:rsidR="001745F7" w:rsidRDefault="001745F7" w:rsidP="0084303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חיווט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"פתוח במצב רגיל" (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Normally Open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לחוץ,ו- 1 כאשר הוא לחוץ והמעגל בו ייסגר.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זה </w:t>
            </w:r>
            <w:r w:rsidR="0084303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החיווט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אותו </w:t>
            </w:r>
            <w:r w:rsidR="0084303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נבצע עם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ילדים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843038">
              <w:rPr>
                <w:rFonts w:ascii="Arial" w:hAnsi="Arial" w:cs="Arial" w:hint="cs"/>
                <w:sz w:val="20"/>
                <w:szCs w:val="20"/>
                <w:rtl/>
              </w:rPr>
              <w:t>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חיווט החיישן מתבצע בכניסות 1 ו- 3 (שלושת הכניסות שבחיישן מסומנות על גבו במספרים):</w:t>
            </w:r>
          </w:p>
          <w:p w:rsidR="001745F7" w:rsidRDefault="001745F7" w:rsidP="007D3932">
            <w:pPr>
              <w:pStyle w:val="NormalWeb"/>
              <w:bidi/>
              <w:spacing w:before="45" w:line="293" w:lineRule="atLeast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958622" cy="431665"/>
                  <wp:effectExtent l="19050" t="0" r="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596" cy="432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5F7" w:rsidRDefault="00843038" w:rsidP="0084303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חיווט 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"סגור במצב רגיל" (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</w:rPr>
              <w:t>N</w:t>
            </w:r>
            <w:r w:rsidR="001745F7"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ormally Closed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1745F7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ו-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כאשר הוא לחוץ והמעגל בו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ייפתח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>. מצב אלטרנטיבי בו חיווט החיישן מתבצע בכניסות 1 ו- 2:</w:t>
            </w:r>
          </w:p>
          <w:p w:rsidR="001745F7" w:rsidRPr="00ED4D46" w:rsidRDefault="001745F7" w:rsidP="001745F7">
            <w:pPr>
              <w:pStyle w:val="NormalWeb"/>
              <w:bidi/>
              <w:spacing w:before="45" w:line="293" w:lineRule="atLeast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948628" cy="416760"/>
                  <wp:effectExtent l="19050" t="0" r="3872" b="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658" cy="417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B26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Default="00897B26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7</w:t>
            </w:r>
          </w:p>
          <w:p w:rsidR="00897B26" w:rsidRDefault="00897B26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חיבור הרובוט למחשב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7B26" w:rsidRDefault="00897B26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Default="00897B26" w:rsidP="00CC5D44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ר' שקף 5 במערך שיעור 3 לפירוט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897B26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8</w:t>
            </w:r>
          </w:p>
          <w:p w:rsidR="001745F7" w:rsidRDefault="00897B26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 - תכנות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Pr="00897B26" w:rsidRDefault="00897B26" w:rsidP="00897B26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פקודת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כובע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לחיישן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דיגיטלי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מממשת את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האירוע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מצבו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החיישן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ישתנה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בבחירת הפרמטר 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נסגר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>" (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-0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-1)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או "נפתח" (מ-1 ל-0) אנו קובעים אם התסריט יורץ כאשר החיישן נלחץ או כאשר משתחררת הלחיצה עליו.</w:t>
            </w:r>
          </w:p>
          <w:p w:rsidR="00897B26" w:rsidRPr="00D942B5" w:rsidRDefault="00897B26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הפקודה עובדת באותה צורה לכל החיישנים הדיגיטלים בערכה, שכולם מחזירים לבקר 0 או 1 בהתאם למצבם ושינוי במצב יפעיל את אירוע הפקודה.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897B26">
              <w:rPr>
                <w:rFonts w:ascii="Arial" w:hAnsi="Arial" w:cs="Arial" w:hint="cs"/>
                <w:sz w:val="20"/>
                <w:szCs w:val="20"/>
                <w:rtl/>
              </w:rPr>
              <w:t>9</w:t>
            </w:r>
          </w:p>
          <w:p w:rsidR="001745F7" w:rsidRDefault="00897B26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-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תרגול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DC540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7355E3" w:rsidP="00D942B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התסריט להדלקת הנורה בלחיצת מתג (בהנחה שהחיישן חובר לכניסת </w:t>
            </w:r>
            <w:r>
              <w:rPr>
                <w:rFonts w:ascii="Arial" w:hAnsi="Arial" w:cs="Arial" w:hint="cs"/>
                <w:sz w:val="20"/>
                <w:szCs w:val="20"/>
              </w:rPr>
              <w:t>I1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בבקר ויציאת החשמל לנורה היא </w:t>
            </w:r>
            <w:r>
              <w:rPr>
                <w:rFonts w:ascii="Arial" w:hAnsi="Arial" w:cs="Arial" w:hint="cs"/>
                <w:sz w:val="20"/>
                <w:szCs w:val="20"/>
              </w:rPr>
              <w:t>O5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):</w:t>
            </w:r>
          </w:p>
          <w:p w:rsidR="007355E3" w:rsidRDefault="007355E3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1782651" cy="637158"/>
                  <wp:effectExtent l="19050" t="0" r="8049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62" cy="637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5E3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נקודות ל</w:t>
            </w:r>
            <w:r w:rsidR="007355E3">
              <w:rPr>
                <w:rFonts w:ascii="Arial" w:hAnsi="Arial" w:cs="Arial" w:hint="cs"/>
                <w:sz w:val="20"/>
                <w:szCs w:val="20"/>
                <w:rtl/>
              </w:rPr>
              <w:t xml:space="preserve">דיון: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מה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צריכה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לעשות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סביבת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 xml:space="preserve">-ScratchX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להגיב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בדיוק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לוחצים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7355E3" w:rsidRPr="007355E3" w:rsidRDefault="007355E3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כמו כל פקודת כובע, גם הפקודה שלנו מריצה מאחורי הקלעים בסביבת הסקראץ' לולאה אינסופית שבודקת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 xml:space="preserve">את התנאים לאירוע. הפקודה שלנו בודקת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כל הזמן מה מצבו של החיישן, ומזנקת לפעולה ברגע שמצבו משתנה בהתאם לפרמטרים של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>הפקודה.</w:t>
            </w:r>
          </w:p>
          <w:p w:rsidR="007355E3" w:rsidRDefault="007355E3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למה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הנורה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נכבית</w:t>
            </w:r>
            <w:r w:rsidRPr="007355E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D2FB2" w:rsidRPr="007355E3" w:rsidRDefault="004D2FB2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כי לא ניתנה כל פקודה לכבות אותה, וכמו המנוע גם הנורה תעבוד כל עוד יש לה חשמל והבקר ימשיך להזרים לה חשמל עד לקבלת פקודה לכיבויה.</w:t>
            </w:r>
          </w:p>
          <w:p w:rsidR="007355E3" w:rsidRDefault="007355E3" w:rsidP="007355E3">
            <w:pPr>
              <w:pStyle w:val="NormalWeb"/>
              <w:bidi/>
              <w:rPr>
                <w:rFonts w:ascii="Arial" w:eastAsia="Calibri" w:hAnsi="Arial" w:cs="Arial"/>
                <w:sz w:val="20"/>
                <w:szCs w:val="20"/>
                <w:rtl/>
              </w:rPr>
            </w:pP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איך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נוכל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לגרום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לנורה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להיכבות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בעזרת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אותו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מתג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>?</w:t>
            </w:r>
          </w:p>
          <w:p w:rsidR="004D2FB2" w:rsidRDefault="004D2FB2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ניתן לממש מספר פקודות כובע במקביל, גם לאותו חיישן. נוכל להקים תסריט אחד שיופעל כשהחיישן נסגר, ותסריט נפרד שיופעל כשהחיישן נפתח.</w:t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7355E3" w:rsidRPr="00D942B5" w:rsidRDefault="007355E3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4D2FB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</w:p>
          <w:p w:rsidR="001745F7" w:rsidRDefault="004D2FB2" w:rsidP="004D2FB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</w:t>
            </w:r>
            <w:r w:rsidR="001745F7"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1745F7"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המשך תירגול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DC540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התסריטים להדלקת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הנורה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בלחיצה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ולכבותה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משחררים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:</w:t>
            </w:r>
          </w:p>
          <w:p w:rsidR="004D2FB2" w:rsidRPr="004D2FB2" w:rsidRDefault="004D2FB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1687667" cy="1163117"/>
                  <wp:effectExtent l="19050" t="0" r="7783" b="0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811" cy="1163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התסריט לנגן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כלשהו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בלחיצה על המתג:</w:t>
            </w:r>
          </w:p>
          <w:p w:rsidR="004D2FB2" w:rsidRDefault="004D2FB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1445272" cy="679639"/>
                  <wp:effectExtent l="19050" t="0" r="2528" b="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414" cy="679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התסריט לנגן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כלשהו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בלחיצה על המתג וצליל אחר עם שחרורו:</w:t>
            </w:r>
          </w:p>
          <w:p w:rsidR="004D2FB2" w:rsidRPr="004D2FB2" w:rsidRDefault="004D2FB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1554975" cy="1348119"/>
                  <wp:effectExtent l="19050" t="0" r="71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68" cy="1348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5F7" w:rsidRPr="00D942B5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אם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נבחר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להשמיע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את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הצליל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בפקודת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נגן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עד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לסיומו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 </w:t>
            </w:r>
            <w:r w:rsidR="004E599D">
              <w:rPr>
                <w:rFonts w:ascii="Arial" w:eastAsia="Calibri" w:hAnsi="Arial" w:cs="Arial" w:hint="cs"/>
                <w:sz w:val="20"/>
                <w:szCs w:val="20"/>
                <w:rtl/>
              </w:rPr>
              <w:t>כנראה שנפספס את האירוע של שחרור לחיצת המתג שיתרחש בזמן שהסביבה עסוקה לנגן את הצליל ולכן הלולאת בדיקה של פקודת הכובע לא תספיק לזהות את האירוע בזמן אמת.</w:t>
            </w:r>
          </w:p>
        </w:tc>
      </w:tr>
      <w:tr w:rsidR="004E599D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99D" w:rsidRDefault="004E599D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11</w:t>
            </w:r>
          </w:p>
          <w:p w:rsidR="004E599D" w:rsidRDefault="004E599D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</w:t>
            </w:r>
            <w:r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המשך תירגול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599D" w:rsidRDefault="00DC540A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4E599D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99D" w:rsidRPr="004E599D" w:rsidRDefault="004E599D" w:rsidP="004E599D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תסריט ללחיצת מתג והסעת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קדימה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למשך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2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שניות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הדליקו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המנורה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וסעו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חזרה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אחורה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למשך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2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שניות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ואז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כיבוי המנורה:</w:t>
            </w:r>
          </w:p>
          <w:p w:rsidR="004E599D" w:rsidRPr="004E599D" w:rsidRDefault="004E599D" w:rsidP="004E599D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2056348" cy="1950040"/>
                  <wp:effectExtent l="19050" t="0" r="1052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002" cy="1952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99D" w:rsidRDefault="004E599D" w:rsidP="004E599D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דיון: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איך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נוכל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להשתמש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במתג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לעצור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כשיתנגש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במכשול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?</w:t>
            </w:r>
          </w:p>
          <w:p w:rsidR="004E599D" w:rsidRPr="00DC540A" w:rsidRDefault="004E599D" w:rsidP="00DC540A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נמקם אותו בקדמת הרכב כדי שיילחץ במגע עם המכשול ונוכל לזהות את הלחיצה ובאמצעות הפעלת האירוע לעצור את המנועים עם המגע.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1745F7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</w:t>
            </w:r>
            <w:r w:rsidR="004E599D"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</w:p>
          <w:p w:rsidR="001745F7" w:rsidRDefault="001745F7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1745F7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Pr="00372A21" w:rsidRDefault="001745F7" w:rsidP="00372A21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</w:tr>
    </w:tbl>
    <w:p w:rsidR="008A4154" w:rsidRDefault="008A4154" w:rsidP="005953A0"/>
    <w:p w:rsidR="00897B26" w:rsidRDefault="00897B26"/>
    <w:sectPr w:rsidR="00897B26" w:rsidSect="00517D42">
      <w:headerReference w:type="default" r:id="rId23"/>
      <w:footerReference w:type="default" r:id="rId24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EAB" w:rsidRDefault="00D14EAB" w:rsidP="00083798">
      <w:pPr>
        <w:spacing w:after="0" w:line="240" w:lineRule="auto"/>
      </w:pPr>
      <w:r>
        <w:separator/>
      </w:r>
    </w:p>
  </w:endnote>
  <w:endnote w:type="continuationSeparator" w:id="0">
    <w:p w:rsidR="00D14EAB" w:rsidRDefault="00D14EAB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4465CD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C31B23" w:rsidRPr="00C31B23">
      <w:rPr>
        <w:noProof/>
        <w:rtl/>
        <w:lang w:val="he-IL"/>
      </w:rPr>
      <w:t>2</w:t>
    </w:r>
    <w:r>
      <w:fldChar w:fldCharType="end"/>
    </w:r>
  </w:p>
  <w:p w:rsidR="005B3881" w:rsidRDefault="00D14E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EAB" w:rsidRDefault="00D14EAB" w:rsidP="00083798">
      <w:pPr>
        <w:spacing w:after="0" w:line="240" w:lineRule="auto"/>
      </w:pPr>
      <w:r>
        <w:separator/>
      </w:r>
    </w:p>
  </w:footnote>
  <w:footnote w:type="continuationSeparator" w:id="0">
    <w:p w:rsidR="00D14EAB" w:rsidRDefault="00D14EAB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0F"/>
    <w:multiLevelType w:val="hybridMultilevel"/>
    <w:tmpl w:val="A49EC650"/>
    <w:lvl w:ilvl="0" w:tplc="B2889EF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43CD6"/>
    <w:multiLevelType w:val="hybridMultilevel"/>
    <w:tmpl w:val="2F16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347D8"/>
    <w:multiLevelType w:val="hybridMultilevel"/>
    <w:tmpl w:val="EB167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F149E5"/>
    <w:multiLevelType w:val="hybridMultilevel"/>
    <w:tmpl w:val="4680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C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F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2D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C22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D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6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488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940AF"/>
    <w:multiLevelType w:val="hybridMultilevel"/>
    <w:tmpl w:val="4B94FE46"/>
    <w:lvl w:ilvl="0" w:tplc="CC1602F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E4B8E"/>
    <w:multiLevelType w:val="hybridMultilevel"/>
    <w:tmpl w:val="2EEA0FA2"/>
    <w:lvl w:ilvl="0" w:tplc="B19A05F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44B8"/>
    <w:multiLevelType w:val="hybridMultilevel"/>
    <w:tmpl w:val="2A08C860"/>
    <w:lvl w:ilvl="0" w:tplc="177C5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C01B7"/>
    <w:multiLevelType w:val="hybridMultilevel"/>
    <w:tmpl w:val="4CCE10B4"/>
    <w:lvl w:ilvl="0" w:tplc="344E0D1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C6308"/>
    <w:multiLevelType w:val="hybridMultilevel"/>
    <w:tmpl w:val="B748E324"/>
    <w:lvl w:ilvl="0" w:tplc="FD94B6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5EF2"/>
    <w:multiLevelType w:val="hybridMultilevel"/>
    <w:tmpl w:val="C3703EC4"/>
    <w:lvl w:ilvl="0" w:tplc="6B36642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8049F"/>
    <w:multiLevelType w:val="hybridMultilevel"/>
    <w:tmpl w:val="D30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70677"/>
    <w:multiLevelType w:val="hybridMultilevel"/>
    <w:tmpl w:val="B4CC6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22D04"/>
    <w:multiLevelType w:val="hybridMultilevel"/>
    <w:tmpl w:val="696CF656"/>
    <w:lvl w:ilvl="0" w:tplc="0282AA6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3D3B"/>
    <w:multiLevelType w:val="hybridMultilevel"/>
    <w:tmpl w:val="380231D4"/>
    <w:lvl w:ilvl="0" w:tplc="1DD6050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4"/>
  </w:num>
  <w:num w:numId="5">
    <w:abstractNumId w:val="15"/>
  </w:num>
  <w:num w:numId="6">
    <w:abstractNumId w:val="0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5"/>
  </w:num>
  <w:num w:numId="15">
    <w:abstractNumId w:val="16"/>
  </w:num>
  <w:num w:numId="16">
    <w:abstractNumId w:val="11"/>
  </w:num>
  <w:num w:numId="17">
    <w:abstractNumId w:val="7"/>
  </w:num>
  <w:num w:numId="18">
    <w:abstractNumId w:val="1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18C7"/>
    <w:rsid w:val="00024224"/>
    <w:rsid w:val="00046BCC"/>
    <w:rsid w:val="00054600"/>
    <w:rsid w:val="00083798"/>
    <w:rsid w:val="00097BD3"/>
    <w:rsid w:val="000B6A0E"/>
    <w:rsid w:val="000C4143"/>
    <w:rsid w:val="000E342A"/>
    <w:rsid w:val="000E3DF8"/>
    <w:rsid w:val="000F6BB0"/>
    <w:rsid w:val="00106819"/>
    <w:rsid w:val="001135D9"/>
    <w:rsid w:val="001315BF"/>
    <w:rsid w:val="001745F7"/>
    <w:rsid w:val="00193A9B"/>
    <w:rsid w:val="001956D6"/>
    <w:rsid w:val="001967EA"/>
    <w:rsid w:val="001B56FC"/>
    <w:rsid w:val="001B634A"/>
    <w:rsid w:val="001B7840"/>
    <w:rsid w:val="001C4A8C"/>
    <w:rsid w:val="001C5382"/>
    <w:rsid w:val="001D40B1"/>
    <w:rsid w:val="0024313A"/>
    <w:rsid w:val="00256351"/>
    <w:rsid w:val="00256FAB"/>
    <w:rsid w:val="002808A8"/>
    <w:rsid w:val="00280D76"/>
    <w:rsid w:val="00294435"/>
    <w:rsid w:val="002C4AB0"/>
    <w:rsid w:val="002E7883"/>
    <w:rsid w:val="0032182A"/>
    <w:rsid w:val="00372A21"/>
    <w:rsid w:val="00377305"/>
    <w:rsid w:val="00397DD0"/>
    <w:rsid w:val="003E4E7A"/>
    <w:rsid w:val="004465CD"/>
    <w:rsid w:val="004722E7"/>
    <w:rsid w:val="00483659"/>
    <w:rsid w:val="004A3A15"/>
    <w:rsid w:val="004C2433"/>
    <w:rsid w:val="004D19A7"/>
    <w:rsid w:val="004D2FB2"/>
    <w:rsid w:val="004D69D9"/>
    <w:rsid w:val="004E204C"/>
    <w:rsid w:val="004E599D"/>
    <w:rsid w:val="004F252B"/>
    <w:rsid w:val="004F30B5"/>
    <w:rsid w:val="004F4FF4"/>
    <w:rsid w:val="00503178"/>
    <w:rsid w:val="00506BB4"/>
    <w:rsid w:val="00507DAC"/>
    <w:rsid w:val="0052509B"/>
    <w:rsid w:val="00533C2C"/>
    <w:rsid w:val="005500A8"/>
    <w:rsid w:val="00556094"/>
    <w:rsid w:val="005823F6"/>
    <w:rsid w:val="005953A0"/>
    <w:rsid w:val="006012C2"/>
    <w:rsid w:val="00603D80"/>
    <w:rsid w:val="00613E73"/>
    <w:rsid w:val="00635D75"/>
    <w:rsid w:val="00660271"/>
    <w:rsid w:val="00672DC0"/>
    <w:rsid w:val="00693FE2"/>
    <w:rsid w:val="006D6373"/>
    <w:rsid w:val="006E0B30"/>
    <w:rsid w:val="006F7DC1"/>
    <w:rsid w:val="007017E2"/>
    <w:rsid w:val="007355E3"/>
    <w:rsid w:val="00755313"/>
    <w:rsid w:val="00772809"/>
    <w:rsid w:val="0079091A"/>
    <w:rsid w:val="007C5D85"/>
    <w:rsid w:val="007D3932"/>
    <w:rsid w:val="007E0993"/>
    <w:rsid w:val="00822763"/>
    <w:rsid w:val="00834D7D"/>
    <w:rsid w:val="00843038"/>
    <w:rsid w:val="00897B26"/>
    <w:rsid w:val="008A4154"/>
    <w:rsid w:val="008B7631"/>
    <w:rsid w:val="008D5F8C"/>
    <w:rsid w:val="008F7150"/>
    <w:rsid w:val="0090699A"/>
    <w:rsid w:val="009320B9"/>
    <w:rsid w:val="0094662B"/>
    <w:rsid w:val="009760AB"/>
    <w:rsid w:val="00981EBD"/>
    <w:rsid w:val="009C3118"/>
    <w:rsid w:val="009C58F4"/>
    <w:rsid w:val="00A03B81"/>
    <w:rsid w:val="00A07E00"/>
    <w:rsid w:val="00A53316"/>
    <w:rsid w:val="00A83519"/>
    <w:rsid w:val="00A9311A"/>
    <w:rsid w:val="00AD3063"/>
    <w:rsid w:val="00AD4A0E"/>
    <w:rsid w:val="00B101BB"/>
    <w:rsid w:val="00B141C1"/>
    <w:rsid w:val="00B70E74"/>
    <w:rsid w:val="00B931C0"/>
    <w:rsid w:val="00BB100C"/>
    <w:rsid w:val="00C017F5"/>
    <w:rsid w:val="00C31B23"/>
    <w:rsid w:val="00C3370F"/>
    <w:rsid w:val="00C52006"/>
    <w:rsid w:val="00C613FB"/>
    <w:rsid w:val="00C66546"/>
    <w:rsid w:val="00C6655C"/>
    <w:rsid w:val="00C821DC"/>
    <w:rsid w:val="00C92423"/>
    <w:rsid w:val="00CA418B"/>
    <w:rsid w:val="00CC7105"/>
    <w:rsid w:val="00CC7731"/>
    <w:rsid w:val="00CF5BF1"/>
    <w:rsid w:val="00D06FF7"/>
    <w:rsid w:val="00D14EAB"/>
    <w:rsid w:val="00D62736"/>
    <w:rsid w:val="00D942B5"/>
    <w:rsid w:val="00D97F6F"/>
    <w:rsid w:val="00DA3788"/>
    <w:rsid w:val="00DC540A"/>
    <w:rsid w:val="00E729D8"/>
    <w:rsid w:val="00E87E88"/>
    <w:rsid w:val="00EC6615"/>
    <w:rsid w:val="00ED1F1C"/>
    <w:rsid w:val="00ED4D46"/>
    <w:rsid w:val="00F07FBF"/>
    <w:rsid w:val="00F22EBE"/>
    <w:rsid w:val="00F435D3"/>
    <w:rsid w:val="00F54A8A"/>
    <w:rsid w:val="00F6095C"/>
    <w:rsid w:val="00FB20D6"/>
    <w:rsid w:val="00FC325F"/>
    <w:rsid w:val="00FE7957"/>
    <w:rsid w:val="00FF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07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851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394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7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8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17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9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9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55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30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64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80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054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8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5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95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23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3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975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85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450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851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016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213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400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914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2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8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0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39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69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1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266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9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6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7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942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9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77AB2-2780-4B5A-B878-613CB678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 Itec</cp:lastModifiedBy>
  <cp:revision>29</cp:revision>
  <dcterms:created xsi:type="dcterms:W3CDTF">2017-09-10T06:49:00Z</dcterms:created>
  <dcterms:modified xsi:type="dcterms:W3CDTF">2017-12-24T19:04:00Z</dcterms:modified>
</cp:coreProperties>
</file>