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75B6"/>
        </w:rPr>
        <w:t>MFT Support - Rules &amp; Approval Matrix</w:t>
      </w:r>
    </w:p>
    <w:p>
      <w:r>
        <w:t>Document Version: 1.0 | Last Updated: February 2026 | Owner: MFT Support Team</w:t>
      </w:r>
    </w:p>
    <w:p/>
    <w:p>
      <w:pPr>
        <w:pStyle w:val="Heading1"/>
      </w:pPr>
      <w:r>
        <w:t>1. Password Reset Rules</w:t>
      </w:r>
    </w:p>
    <w:p>
      <w:pPr>
        <w:pStyle w:val="ListBullet"/>
      </w:pPr>
      <w:r>
        <w:t>Always verify TP identity before processing a password reset.</w:t>
      </w:r>
    </w:p>
    <w:p>
      <w:pPr>
        <w:pStyle w:val="ListBullet"/>
      </w:pPr>
      <w:r>
        <w:t>Job Owner (JO) MUST approve all password reset requests via email.</w:t>
      </w:r>
    </w:p>
    <w:p>
      <w:pPr>
        <w:pStyle w:val="ListBullet"/>
      </w:pPr>
      <w:r>
        <w:t>CC the Job Owner on ALL password reset reply emails.</w:t>
      </w:r>
    </w:p>
    <w:p>
      <w:pPr>
        <w:pStyle w:val="ListBullet"/>
      </w:pPr>
      <w:r>
        <w:t>Never share new passwords over email — use secure portal or phone.</w:t>
      </w:r>
    </w:p>
    <w:p>
      <w:pPr>
        <w:pStyle w:val="ListBullet"/>
      </w:pPr>
      <w:r>
        <w:t>Log all password reset events in the ITSM tool.</w:t>
      </w:r>
    </w:p>
    <w:p>
      <w:pPr>
        <w:pStyle w:val="Heading1"/>
      </w:pPr>
      <w:r>
        <w:t>2.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Approval Required</w:t>
            </w:r>
          </w:p>
        </w:tc>
        <w:tc>
          <w:tcPr>
            <w:tcW w:type="dxa" w:w="2880"/>
          </w:tcPr>
          <w:p>
            <w:r>
              <w:t>CC Required</w:t>
            </w:r>
          </w:p>
        </w:tc>
      </w:tr>
      <w:tr>
        <w:tc>
          <w:tcPr>
            <w:tcW w:type="dxa" w:w="2880"/>
          </w:tcPr>
          <w:p>
            <w:r>
              <w:t>Password Reset</w:t>
            </w:r>
          </w:p>
        </w:tc>
        <w:tc>
          <w:tcPr>
            <w:tcW w:type="dxa" w:w="2880"/>
          </w:tcPr>
          <w:p>
            <w:r>
              <w:t>Job Owner</w:t>
            </w:r>
          </w:p>
        </w:tc>
        <w:tc>
          <w:tcPr>
            <w:tcW w:type="dxa" w:w="2880"/>
          </w:tcPr>
          <w:p>
            <w:r>
              <w:t>Job Owner</w:t>
            </w:r>
          </w:p>
        </w:tc>
      </w:tr>
      <w:tr>
        <w:tc>
          <w:tcPr>
            <w:tcW w:type="dxa" w:w="2880"/>
          </w:tcPr>
          <w:p>
            <w:r>
              <w:t>New TP Onboarding</w:t>
            </w:r>
          </w:p>
        </w:tc>
        <w:tc>
          <w:tcPr>
            <w:tcW w:type="dxa" w:w="2880"/>
          </w:tcPr>
          <w:p>
            <w:r>
              <w:t>Job Owner + Manager</w:t>
            </w:r>
          </w:p>
        </w:tc>
        <w:tc>
          <w:tcPr>
            <w:tcW w:type="dxa" w:w="2880"/>
          </w:tcPr>
          <w:p>
            <w:r>
              <w:t>Job Owner, Manager</w:t>
            </w:r>
          </w:p>
        </w:tc>
      </w:tr>
      <w:tr>
        <w:tc>
          <w:tcPr>
            <w:tcW w:type="dxa" w:w="2880"/>
          </w:tcPr>
          <w:p>
            <w:r>
              <w:t>IP Whitelisting</w:t>
            </w:r>
          </w:p>
        </w:tc>
        <w:tc>
          <w:tcPr>
            <w:tcW w:type="dxa" w:w="2880"/>
          </w:tcPr>
          <w:p>
            <w:r>
              <w:t>Job Owner</w:t>
            </w:r>
          </w:p>
        </w:tc>
        <w:tc>
          <w:tcPr>
            <w:tcW w:type="dxa" w:w="2880"/>
          </w:tcPr>
          <w:p>
            <w:r>
              <w:t>Job Owner</w:t>
            </w:r>
          </w:p>
        </w:tc>
      </w:tr>
      <w:tr>
        <w:tc>
          <w:tcPr>
            <w:tcW w:type="dxa" w:w="2880"/>
          </w:tcPr>
          <w:p>
            <w:r>
              <w:t>Protocol Change</w:t>
            </w:r>
          </w:p>
        </w:tc>
        <w:tc>
          <w:tcPr>
            <w:tcW w:type="dxa" w:w="2880"/>
          </w:tcPr>
          <w:p>
            <w:r>
              <w:t>Job Owner + L2</w:t>
            </w:r>
          </w:p>
        </w:tc>
        <w:tc>
          <w:tcPr>
            <w:tcW w:type="dxa" w:w="2880"/>
          </w:tcPr>
          <w:p>
            <w:r>
              <w:t>Job Owner, L2 Lead</w:t>
            </w:r>
          </w:p>
        </w:tc>
      </w:tr>
      <w:tr>
        <w:tc>
          <w:tcPr>
            <w:tcW w:type="dxa" w:w="2880"/>
          </w:tcPr>
          <w:p>
            <w:r>
              <w:t>Connection Termination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Job Owner, Manager</w:t>
            </w:r>
          </w:p>
        </w:tc>
      </w:tr>
    </w:tbl>
    <w:p>
      <w:pPr>
        <w:pStyle w:val="Heading1"/>
      </w:pPr>
      <w:r>
        <w:t>3. SLA Targets</w:t>
      </w:r>
    </w:p>
    <w:p>
      <w:pPr>
        <w:pStyle w:val="ListBullet"/>
      </w:pPr>
      <w:r>
        <w:t>P1 (Production Down): 30 minutes response, 2 hours resolution</w:t>
      </w:r>
    </w:p>
    <w:p>
      <w:pPr>
        <w:pStyle w:val="ListBullet"/>
      </w:pPr>
      <w:r>
        <w:t>P2 (Degraded Service): 1 hour response, 4 hours resolution</w:t>
      </w:r>
    </w:p>
    <w:p>
      <w:pPr>
        <w:pStyle w:val="ListBullet"/>
      </w:pPr>
      <w:r>
        <w:t>P3 (Non-critical): 4 hours response, 24 hours resolution</w:t>
      </w:r>
    </w:p>
    <w:p>
      <w:pPr>
        <w:pStyle w:val="ListBullet"/>
      </w:pPr>
      <w:r>
        <w:t>P4 (General Query): 1 business day response</w:t>
      </w:r>
    </w:p>
    <w:p>
      <w:pPr>
        <w:pStyle w:val="Heading1"/>
      </w:pPr>
      <w:r>
        <w:t>4. Contact Directory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</w:tr>
      <w:tr>
        <w:tc>
          <w:tcPr>
            <w:tcW w:type="dxa" w:w="2880"/>
          </w:tcPr>
          <w:p>
            <w:r>
              <w:t>L1 Support Helpdesk</w:t>
            </w:r>
          </w:p>
        </w:tc>
        <w:tc>
          <w:tcPr>
            <w:tcW w:type="dxa" w:w="2880"/>
          </w:tcPr>
          <w:p>
            <w:r>
              <w:t>mft-support@company.com</w:t>
            </w:r>
          </w:p>
        </w:tc>
        <w:tc>
          <w:tcPr>
            <w:tcW w:type="dxa" w:w="2880"/>
          </w:tcPr>
          <w:p>
            <w:r>
              <w:t>24x7</w:t>
            </w:r>
          </w:p>
        </w:tc>
      </w:tr>
      <w:tr>
        <w:tc>
          <w:tcPr>
            <w:tcW w:type="dxa" w:w="2880"/>
          </w:tcPr>
          <w:p>
            <w:r>
              <w:t>L2 Support Team</w:t>
            </w:r>
          </w:p>
        </w:tc>
        <w:tc>
          <w:tcPr>
            <w:tcW w:type="dxa" w:w="2880"/>
          </w:tcPr>
          <w:p>
            <w:r>
              <w:t>mft-l2@company.com</w:t>
            </w:r>
          </w:p>
        </w:tc>
        <w:tc>
          <w:tcPr>
            <w:tcW w:type="dxa" w:w="2880"/>
          </w:tcPr>
          <w:p>
            <w:r>
              <w:t>Business Hours</w:t>
            </w:r>
          </w:p>
        </w:tc>
      </w:tr>
      <w:tr>
        <w:tc>
          <w:tcPr>
            <w:tcW w:type="dxa" w:w="2880"/>
          </w:tcPr>
          <w:p>
            <w:r>
              <w:t>MFT Manager</w:t>
            </w:r>
          </w:p>
        </w:tc>
        <w:tc>
          <w:tcPr>
            <w:tcW w:type="dxa" w:w="2880"/>
          </w:tcPr>
          <w:p>
            <w:r>
              <w:t>mft-manager@company.com</w:t>
            </w:r>
          </w:p>
        </w:tc>
        <w:tc>
          <w:tcPr>
            <w:tcW w:type="dxa" w:w="2880"/>
          </w:tcPr>
          <w:p>
            <w:r>
              <w:t>Business Hours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