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B12A9" w:rsidRDefault="00BB12A9" w:rsidP="00BB12A9">
      <w:pPr>
        <w:jc w:val="right"/>
        <w:rPr>
          <w:rFonts w:cs="Calibri"/>
          <w:b/>
          <w:sz w:val="56"/>
          <w:szCs w:val="56"/>
        </w:rPr>
      </w:pPr>
    </w:p>
    <w:p w:rsidR="000467EA" w:rsidRDefault="000467EA" w:rsidP="00BB12A9">
      <w:pPr>
        <w:jc w:val="right"/>
        <w:rPr>
          <w:rFonts w:cs="Calibri"/>
          <w:b/>
          <w:sz w:val="56"/>
          <w:szCs w:val="56"/>
        </w:rPr>
      </w:pPr>
    </w:p>
    <w:p w:rsidR="00BB12A9" w:rsidRDefault="00BB12A9" w:rsidP="00BB12A9">
      <w:pPr>
        <w:jc w:val="right"/>
        <w:rPr>
          <w:rFonts w:cs="Calibri"/>
          <w:b/>
          <w:sz w:val="56"/>
          <w:szCs w:val="56"/>
        </w:rPr>
      </w:pPr>
    </w:p>
    <w:p w:rsidR="00BB12A9" w:rsidRDefault="00BB12A9" w:rsidP="00BB12A9">
      <w:pPr>
        <w:jc w:val="right"/>
        <w:rPr>
          <w:rFonts w:cs="Calibri"/>
          <w:b/>
          <w:sz w:val="56"/>
          <w:szCs w:val="56"/>
        </w:rPr>
      </w:pPr>
    </w:p>
    <w:p w:rsidR="00D7769D" w:rsidRDefault="00D7769D" w:rsidP="00BB12A9">
      <w:pPr>
        <w:jc w:val="right"/>
        <w:rPr>
          <w:rFonts w:cs="Calibri"/>
          <w:b/>
          <w:sz w:val="56"/>
          <w:szCs w:val="56"/>
        </w:rPr>
      </w:pPr>
      <w:r>
        <w:rPr>
          <w:rFonts w:cs="Calibri"/>
          <w:b/>
          <w:sz w:val="56"/>
          <w:szCs w:val="56"/>
        </w:rPr>
        <w:t>Measurement System Analysis</w:t>
      </w:r>
    </w:p>
    <w:p w:rsidR="00BB12A9" w:rsidRPr="00B33EE2" w:rsidRDefault="00D7769D" w:rsidP="00BB12A9">
      <w:pPr>
        <w:jc w:val="right"/>
        <w:rPr>
          <w:rFonts w:cs="Calibri"/>
        </w:rPr>
      </w:pPr>
      <w:r>
        <w:rPr>
          <w:rFonts w:cs="Calibri"/>
          <w:b/>
          <w:sz w:val="56"/>
          <w:szCs w:val="56"/>
        </w:rPr>
        <w:t>Guideline</w:t>
      </w: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111E1E" w:rsidP="002E2869">
      <w:pPr>
        <w:spacing w:after="160" w:line="259" w:lineRule="auto"/>
        <w:rPr>
          <w:rFonts w:cs="Calibri"/>
        </w:rPr>
      </w:pPr>
      <w:r>
        <w:rPr>
          <w:rFonts w:cs="Calibri"/>
        </w:rPr>
        <w:br w:type="page"/>
      </w:r>
      <w:r w:rsidR="00BB12A9" w:rsidRPr="002E2869">
        <w:rPr>
          <w:rFonts w:eastAsia="Times New Roman" w:cs="Calibri"/>
          <w:b/>
          <w:bCs/>
          <w:i/>
          <w:iCs/>
          <w:sz w:val="28"/>
          <w:szCs w:val="28"/>
        </w:rPr>
        <w:lastRenderedPageBreak/>
        <w:t>Revision History</w:t>
      </w:r>
    </w:p>
    <w:p w:rsidR="00BB12A9" w:rsidRPr="00B33EE2" w:rsidRDefault="00BB12A9" w:rsidP="00BB12A9">
      <w:pPr>
        <w:rPr>
          <w:rFonts w:cs="Calibri"/>
        </w:rPr>
      </w:pPr>
    </w:p>
    <w:tbl>
      <w:tblPr>
        <w:tblW w:w="1019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0"/>
        <w:gridCol w:w="1350"/>
        <w:gridCol w:w="1170"/>
        <w:gridCol w:w="1800"/>
        <w:gridCol w:w="1260"/>
        <w:gridCol w:w="3522"/>
      </w:tblGrid>
      <w:tr w:rsidR="00097E79" w:rsidRPr="00B33EE2" w:rsidTr="00970236">
        <w:trPr>
          <w:trHeight w:val="329"/>
        </w:trPr>
        <w:tc>
          <w:tcPr>
            <w:tcW w:w="1090" w:type="dxa"/>
          </w:tcPr>
          <w:p w:rsidR="00097E79" w:rsidRPr="001C4E23" w:rsidRDefault="00097E79" w:rsidP="000E35E9">
            <w:pPr>
              <w:spacing w:before="20" w:after="20" w:line="240" w:lineRule="auto"/>
              <w:rPr>
                <w:rFonts w:eastAsia="Times New Roman" w:cs="Calibri"/>
                <w:b/>
                <w:szCs w:val="20"/>
              </w:rPr>
            </w:pPr>
            <w:r w:rsidRPr="001C4E23">
              <w:rPr>
                <w:rFonts w:eastAsia="Times New Roman" w:cs="Calibri"/>
                <w:b/>
                <w:szCs w:val="20"/>
              </w:rPr>
              <w:t>Version</w:t>
            </w:r>
          </w:p>
        </w:tc>
        <w:tc>
          <w:tcPr>
            <w:tcW w:w="1350" w:type="dxa"/>
          </w:tcPr>
          <w:p w:rsidR="00097E79" w:rsidRPr="001C4E23" w:rsidRDefault="00097E79" w:rsidP="000E35E9">
            <w:pPr>
              <w:spacing w:before="20" w:after="20" w:line="240" w:lineRule="auto"/>
              <w:rPr>
                <w:rFonts w:eastAsia="Times New Roman" w:cs="Calibri"/>
                <w:b/>
                <w:szCs w:val="20"/>
              </w:rPr>
            </w:pPr>
            <w:r w:rsidRPr="001C4E23">
              <w:rPr>
                <w:rFonts w:eastAsia="Times New Roman" w:cs="Calibri"/>
                <w:b/>
                <w:szCs w:val="20"/>
              </w:rPr>
              <w:t>Updated By</w:t>
            </w:r>
          </w:p>
        </w:tc>
        <w:tc>
          <w:tcPr>
            <w:tcW w:w="1170" w:type="dxa"/>
          </w:tcPr>
          <w:p w:rsidR="00097E79" w:rsidRPr="001C4E23" w:rsidRDefault="00097E79" w:rsidP="000E35E9">
            <w:pPr>
              <w:spacing w:before="20" w:after="20" w:line="240" w:lineRule="auto"/>
              <w:rPr>
                <w:rFonts w:eastAsia="Times New Roman" w:cs="Calibri"/>
                <w:b/>
                <w:szCs w:val="20"/>
              </w:rPr>
            </w:pPr>
            <w:r w:rsidRPr="001C4E23">
              <w:rPr>
                <w:rFonts w:eastAsia="Times New Roman" w:cs="Calibri"/>
                <w:b/>
                <w:szCs w:val="20"/>
              </w:rPr>
              <w:t>Date</w:t>
            </w:r>
          </w:p>
        </w:tc>
        <w:tc>
          <w:tcPr>
            <w:tcW w:w="1800" w:type="dxa"/>
          </w:tcPr>
          <w:p w:rsidR="00097E79" w:rsidRPr="001C4E23" w:rsidRDefault="00097E79" w:rsidP="000E35E9">
            <w:pPr>
              <w:spacing w:before="20" w:after="20" w:line="240" w:lineRule="auto"/>
              <w:rPr>
                <w:rFonts w:eastAsia="Times New Roman" w:cs="Calibri"/>
                <w:b/>
                <w:szCs w:val="20"/>
              </w:rPr>
            </w:pPr>
            <w:r w:rsidRPr="001C4E23">
              <w:rPr>
                <w:rFonts w:eastAsia="Times New Roman" w:cs="Calibri"/>
                <w:b/>
                <w:szCs w:val="20"/>
              </w:rPr>
              <w:t>Approved By</w:t>
            </w:r>
          </w:p>
        </w:tc>
        <w:tc>
          <w:tcPr>
            <w:tcW w:w="1260" w:type="dxa"/>
          </w:tcPr>
          <w:p w:rsidR="00097E79" w:rsidRPr="001C4E23" w:rsidRDefault="00097E79" w:rsidP="000E35E9">
            <w:pPr>
              <w:spacing w:before="20" w:after="20" w:line="240" w:lineRule="auto"/>
              <w:rPr>
                <w:rFonts w:eastAsia="Times New Roman" w:cs="Calibri"/>
                <w:b/>
                <w:szCs w:val="20"/>
              </w:rPr>
            </w:pPr>
            <w:r>
              <w:rPr>
                <w:rFonts w:eastAsia="Times New Roman" w:cs="Calibri"/>
                <w:b/>
                <w:szCs w:val="20"/>
              </w:rPr>
              <w:t>Change Request ID</w:t>
            </w:r>
          </w:p>
        </w:tc>
        <w:tc>
          <w:tcPr>
            <w:tcW w:w="3522" w:type="dxa"/>
          </w:tcPr>
          <w:p w:rsidR="00097E79" w:rsidRPr="001C4E23" w:rsidRDefault="00097E79" w:rsidP="000E35E9">
            <w:pPr>
              <w:spacing w:before="20" w:after="20" w:line="240" w:lineRule="auto"/>
              <w:rPr>
                <w:rFonts w:eastAsia="Times New Roman" w:cs="Calibri"/>
                <w:b/>
                <w:szCs w:val="20"/>
              </w:rPr>
            </w:pPr>
            <w:r w:rsidRPr="001C4E23">
              <w:rPr>
                <w:rFonts w:eastAsia="Times New Roman" w:cs="Calibri"/>
                <w:b/>
                <w:szCs w:val="20"/>
              </w:rPr>
              <w:t>Significant Changes</w:t>
            </w:r>
          </w:p>
        </w:tc>
      </w:tr>
      <w:tr w:rsidR="00097E79" w:rsidRPr="00B33EE2" w:rsidTr="00970236">
        <w:trPr>
          <w:trHeight w:val="311"/>
        </w:trPr>
        <w:tc>
          <w:tcPr>
            <w:tcW w:w="1090" w:type="dxa"/>
          </w:tcPr>
          <w:p w:rsidR="00097E79" w:rsidRPr="001C4E23" w:rsidRDefault="00EB3762" w:rsidP="000E35E9">
            <w:pPr>
              <w:spacing w:before="20" w:after="20" w:line="240" w:lineRule="auto"/>
              <w:rPr>
                <w:rFonts w:eastAsia="Times New Roman" w:cs="Calibri"/>
                <w:szCs w:val="20"/>
              </w:rPr>
            </w:pPr>
            <w:r>
              <w:rPr>
                <w:rFonts w:eastAsia="Times New Roman" w:cs="Calibri"/>
                <w:szCs w:val="20"/>
              </w:rPr>
              <w:t>1.0</w:t>
            </w:r>
          </w:p>
        </w:tc>
        <w:tc>
          <w:tcPr>
            <w:tcW w:w="1350" w:type="dxa"/>
          </w:tcPr>
          <w:p w:rsidR="00097E79" w:rsidRPr="001C4E23" w:rsidRDefault="002926F2" w:rsidP="000E35E9">
            <w:pPr>
              <w:spacing w:before="20" w:after="20" w:line="240" w:lineRule="auto"/>
              <w:rPr>
                <w:rFonts w:eastAsia="Times New Roman" w:cs="Calibri"/>
                <w:szCs w:val="20"/>
              </w:rPr>
            </w:pPr>
            <w:r>
              <w:rPr>
                <w:rFonts w:eastAsia="Times New Roman" w:cs="Calibri"/>
                <w:szCs w:val="20"/>
              </w:rPr>
              <w:t>SEPG</w:t>
            </w:r>
          </w:p>
        </w:tc>
        <w:tc>
          <w:tcPr>
            <w:tcW w:w="1170" w:type="dxa"/>
          </w:tcPr>
          <w:p w:rsidR="00097E79" w:rsidRPr="001C4E23" w:rsidRDefault="00702153" w:rsidP="00702153">
            <w:pPr>
              <w:spacing w:before="20" w:after="20" w:line="240" w:lineRule="auto"/>
              <w:rPr>
                <w:rFonts w:eastAsia="Times New Roman" w:cs="Calibri"/>
                <w:szCs w:val="20"/>
              </w:rPr>
            </w:pPr>
            <w:r>
              <w:rPr>
                <w:rFonts w:eastAsia="Times New Roman" w:cs="Calibri"/>
                <w:szCs w:val="20"/>
              </w:rPr>
              <w:t>04</w:t>
            </w:r>
            <w:r w:rsidR="00097E79" w:rsidRPr="001C4E23">
              <w:rPr>
                <w:rFonts w:eastAsia="Times New Roman" w:cs="Calibri"/>
                <w:szCs w:val="20"/>
              </w:rPr>
              <w:t>-</w:t>
            </w:r>
            <w:r>
              <w:rPr>
                <w:rFonts w:eastAsia="Times New Roman" w:cs="Calibri"/>
                <w:szCs w:val="20"/>
              </w:rPr>
              <w:t>Jan</w:t>
            </w:r>
            <w:r w:rsidR="00097E79" w:rsidRPr="001C4E23">
              <w:rPr>
                <w:rFonts w:eastAsia="Times New Roman" w:cs="Calibri"/>
                <w:szCs w:val="20"/>
              </w:rPr>
              <w:t>-1</w:t>
            </w:r>
            <w:r w:rsidR="00EB3762">
              <w:rPr>
                <w:rFonts w:eastAsia="Times New Roman" w:cs="Calibri"/>
                <w:szCs w:val="20"/>
              </w:rPr>
              <w:t>8</w:t>
            </w:r>
          </w:p>
        </w:tc>
        <w:tc>
          <w:tcPr>
            <w:tcW w:w="1800" w:type="dxa"/>
          </w:tcPr>
          <w:p w:rsidR="00097E79" w:rsidRPr="001C4E23" w:rsidRDefault="00EB3762" w:rsidP="000E35E9">
            <w:pPr>
              <w:spacing w:before="20" w:after="20" w:line="240" w:lineRule="auto"/>
              <w:rPr>
                <w:rFonts w:eastAsia="Times New Roman" w:cs="Calibri"/>
                <w:szCs w:val="20"/>
              </w:rPr>
            </w:pPr>
            <w:proofErr w:type="spellStart"/>
            <w:r>
              <w:rPr>
                <w:rFonts w:eastAsia="Times New Roman" w:cs="Calibri"/>
                <w:szCs w:val="20"/>
              </w:rPr>
              <w:t>Manoj</w:t>
            </w:r>
            <w:proofErr w:type="spellEnd"/>
            <w:r>
              <w:rPr>
                <w:rFonts w:eastAsia="Times New Roman" w:cs="Calibri"/>
                <w:szCs w:val="20"/>
              </w:rPr>
              <w:t xml:space="preserve"> </w:t>
            </w:r>
            <w:proofErr w:type="spellStart"/>
            <w:r>
              <w:rPr>
                <w:rFonts w:eastAsia="Times New Roman" w:cs="Calibri"/>
                <w:szCs w:val="20"/>
              </w:rPr>
              <w:t>Nagpal</w:t>
            </w:r>
            <w:proofErr w:type="spellEnd"/>
          </w:p>
        </w:tc>
        <w:tc>
          <w:tcPr>
            <w:tcW w:w="1260" w:type="dxa"/>
          </w:tcPr>
          <w:p w:rsidR="00097E79" w:rsidRPr="001C4E23" w:rsidRDefault="00097E79" w:rsidP="000E35E9">
            <w:pPr>
              <w:spacing w:before="20" w:after="20" w:line="240" w:lineRule="auto"/>
              <w:rPr>
                <w:rFonts w:eastAsia="Times New Roman" w:cs="Calibri"/>
                <w:szCs w:val="20"/>
              </w:rPr>
            </w:pPr>
            <w:r>
              <w:rPr>
                <w:rFonts w:eastAsia="Times New Roman" w:cs="Calibri"/>
                <w:szCs w:val="20"/>
              </w:rPr>
              <w:t>NA</w:t>
            </w:r>
          </w:p>
        </w:tc>
        <w:tc>
          <w:tcPr>
            <w:tcW w:w="3522" w:type="dxa"/>
          </w:tcPr>
          <w:p w:rsidR="00097E79" w:rsidRPr="001C4E23" w:rsidRDefault="00097E79" w:rsidP="000E35E9">
            <w:pPr>
              <w:spacing w:before="20" w:after="20" w:line="240" w:lineRule="auto"/>
              <w:rPr>
                <w:rFonts w:eastAsia="Times New Roman" w:cs="Calibri"/>
                <w:szCs w:val="20"/>
              </w:rPr>
            </w:pPr>
            <w:r w:rsidRPr="001C4E23">
              <w:rPr>
                <w:rFonts w:eastAsia="Times New Roman" w:cs="Calibri"/>
                <w:szCs w:val="20"/>
              </w:rPr>
              <w:t>Initial Version</w:t>
            </w:r>
          </w:p>
        </w:tc>
      </w:tr>
      <w:tr w:rsidR="00097E79" w:rsidRPr="00B33EE2" w:rsidTr="00970236">
        <w:trPr>
          <w:trHeight w:val="329"/>
        </w:trPr>
        <w:tc>
          <w:tcPr>
            <w:tcW w:w="1090" w:type="dxa"/>
          </w:tcPr>
          <w:p w:rsidR="00097E79" w:rsidRPr="001C4E23" w:rsidRDefault="00970236" w:rsidP="000E35E9">
            <w:pPr>
              <w:spacing w:before="20" w:after="20" w:line="240" w:lineRule="auto"/>
              <w:rPr>
                <w:rFonts w:eastAsia="Times New Roman" w:cs="Calibri"/>
                <w:szCs w:val="20"/>
              </w:rPr>
            </w:pPr>
            <w:r>
              <w:rPr>
                <w:rFonts w:eastAsia="Times New Roman" w:cs="Calibri"/>
                <w:szCs w:val="20"/>
              </w:rPr>
              <w:t>1.1</w:t>
            </w:r>
          </w:p>
        </w:tc>
        <w:tc>
          <w:tcPr>
            <w:tcW w:w="1350" w:type="dxa"/>
          </w:tcPr>
          <w:p w:rsidR="00097E79" w:rsidRPr="001C4E23" w:rsidRDefault="00970236" w:rsidP="000E35E9">
            <w:pPr>
              <w:spacing w:before="20" w:after="20" w:line="240" w:lineRule="auto"/>
              <w:rPr>
                <w:rFonts w:eastAsia="Times New Roman" w:cs="Calibri"/>
                <w:szCs w:val="20"/>
              </w:rPr>
            </w:pPr>
            <w:r>
              <w:rPr>
                <w:rFonts w:eastAsia="Times New Roman" w:cs="Calibri"/>
                <w:szCs w:val="20"/>
              </w:rPr>
              <w:t>Prabhakar</w:t>
            </w:r>
          </w:p>
        </w:tc>
        <w:tc>
          <w:tcPr>
            <w:tcW w:w="1170" w:type="dxa"/>
          </w:tcPr>
          <w:p w:rsidR="00097E79" w:rsidRPr="001C4E23" w:rsidRDefault="00504F63" w:rsidP="000E35E9">
            <w:pPr>
              <w:spacing w:before="20" w:after="20" w:line="240" w:lineRule="auto"/>
              <w:rPr>
                <w:rFonts w:eastAsia="Times New Roman" w:cs="Calibri"/>
                <w:szCs w:val="20"/>
              </w:rPr>
            </w:pPr>
            <w:r>
              <w:rPr>
                <w:rFonts w:eastAsia="Times New Roman" w:cs="Calibri"/>
                <w:szCs w:val="20"/>
              </w:rPr>
              <w:t>30</w:t>
            </w:r>
            <w:r w:rsidR="00970236">
              <w:rPr>
                <w:rFonts w:eastAsia="Times New Roman" w:cs="Calibri"/>
                <w:szCs w:val="20"/>
              </w:rPr>
              <w:t>-Mar-22</w:t>
            </w:r>
          </w:p>
        </w:tc>
        <w:tc>
          <w:tcPr>
            <w:tcW w:w="1800" w:type="dxa"/>
          </w:tcPr>
          <w:p w:rsidR="00097E79" w:rsidRPr="001C4E23" w:rsidRDefault="00970236" w:rsidP="000E35E9">
            <w:pPr>
              <w:spacing w:before="20" w:after="20" w:line="240" w:lineRule="auto"/>
              <w:rPr>
                <w:rFonts w:eastAsia="Times New Roman" w:cs="Calibri"/>
                <w:szCs w:val="20"/>
              </w:rPr>
            </w:pPr>
            <w:r>
              <w:rPr>
                <w:rFonts w:eastAsia="Times New Roman" w:cs="Calibri"/>
                <w:szCs w:val="20"/>
              </w:rPr>
              <w:t>Manish Singla</w:t>
            </w:r>
          </w:p>
        </w:tc>
        <w:tc>
          <w:tcPr>
            <w:tcW w:w="1260" w:type="dxa"/>
          </w:tcPr>
          <w:p w:rsidR="00097E79" w:rsidRPr="001C4E23" w:rsidRDefault="00970236" w:rsidP="000E35E9">
            <w:pPr>
              <w:spacing w:before="20" w:after="20" w:line="240" w:lineRule="auto"/>
              <w:rPr>
                <w:rFonts w:eastAsia="Times New Roman" w:cs="Calibri"/>
                <w:szCs w:val="20"/>
              </w:rPr>
            </w:pPr>
            <w:r>
              <w:rPr>
                <w:rFonts w:eastAsia="Times New Roman" w:cs="Calibri"/>
                <w:szCs w:val="20"/>
              </w:rPr>
              <w:t>NA</w:t>
            </w:r>
          </w:p>
        </w:tc>
        <w:tc>
          <w:tcPr>
            <w:tcW w:w="3522" w:type="dxa"/>
          </w:tcPr>
          <w:p w:rsidR="00097E79" w:rsidRPr="001C4E23" w:rsidRDefault="00970236" w:rsidP="000E35E9">
            <w:pPr>
              <w:spacing w:before="20" w:after="20" w:line="240" w:lineRule="auto"/>
              <w:rPr>
                <w:rFonts w:eastAsia="Times New Roman" w:cs="Calibri"/>
                <w:szCs w:val="20"/>
              </w:rPr>
            </w:pPr>
            <w:r>
              <w:rPr>
                <w:rFonts w:eastAsia="Times New Roman" w:cs="Calibri"/>
                <w:szCs w:val="20"/>
              </w:rPr>
              <w:t>Added the MSA frequency</w:t>
            </w:r>
            <w:r w:rsidR="009646C6">
              <w:rPr>
                <w:rFonts w:eastAsia="Times New Roman" w:cs="Calibri"/>
                <w:szCs w:val="20"/>
              </w:rPr>
              <w:t>, highlighted in grey</w:t>
            </w:r>
          </w:p>
        </w:tc>
      </w:tr>
      <w:tr w:rsidR="00097E79" w:rsidRPr="00B33EE2" w:rsidTr="00970236">
        <w:trPr>
          <w:trHeight w:val="311"/>
        </w:trPr>
        <w:tc>
          <w:tcPr>
            <w:tcW w:w="1090" w:type="dxa"/>
          </w:tcPr>
          <w:p w:rsidR="00097E79" w:rsidRPr="001C4E23" w:rsidRDefault="00097E79" w:rsidP="000E35E9">
            <w:pPr>
              <w:spacing w:before="20" w:after="20" w:line="240" w:lineRule="auto"/>
              <w:rPr>
                <w:rFonts w:eastAsia="Times New Roman" w:cs="Calibri"/>
                <w:b/>
                <w:szCs w:val="20"/>
              </w:rPr>
            </w:pPr>
          </w:p>
        </w:tc>
        <w:tc>
          <w:tcPr>
            <w:tcW w:w="1350" w:type="dxa"/>
          </w:tcPr>
          <w:p w:rsidR="00097E79" w:rsidRPr="001C4E23" w:rsidRDefault="00097E79" w:rsidP="000E35E9">
            <w:pPr>
              <w:spacing w:before="20" w:after="20" w:line="240" w:lineRule="auto"/>
              <w:rPr>
                <w:rFonts w:eastAsia="Times New Roman" w:cs="Calibri"/>
                <w:szCs w:val="20"/>
              </w:rPr>
            </w:pPr>
          </w:p>
        </w:tc>
        <w:tc>
          <w:tcPr>
            <w:tcW w:w="1170" w:type="dxa"/>
          </w:tcPr>
          <w:p w:rsidR="00097E79" w:rsidRPr="001C4E23" w:rsidRDefault="00097E79" w:rsidP="000E35E9">
            <w:pPr>
              <w:spacing w:before="20" w:after="20" w:line="240" w:lineRule="auto"/>
              <w:rPr>
                <w:rFonts w:eastAsia="Times New Roman" w:cs="Calibri"/>
                <w:szCs w:val="20"/>
              </w:rPr>
            </w:pPr>
          </w:p>
        </w:tc>
        <w:tc>
          <w:tcPr>
            <w:tcW w:w="1800" w:type="dxa"/>
          </w:tcPr>
          <w:p w:rsidR="00097E79" w:rsidRPr="001C4E23" w:rsidRDefault="00097E79" w:rsidP="000E35E9">
            <w:pPr>
              <w:spacing w:before="20" w:after="20" w:line="240" w:lineRule="auto"/>
              <w:rPr>
                <w:rFonts w:eastAsia="Times New Roman" w:cs="Calibri"/>
                <w:szCs w:val="20"/>
              </w:rPr>
            </w:pPr>
          </w:p>
        </w:tc>
        <w:tc>
          <w:tcPr>
            <w:tcW w:w="1260" w:type="dxa"/>
          </w:tcPr>
          <w:p w:rsidR="00097E79" w:rsidRPr="001C4E23" w:rsidRDefault="00097E79" w:rsidP="000E35E9">
            <w:pPr>
              <w:spacing w:before="20" w:after="20" w:line="240" w:lineRule="auto"/>
              <w:rPr>
                <w:rFonts w:eastAsia="Times New Roman" w:cs="Calibri"/>
                <w:szCs w:val="20"/>
              </w:rPr>
            </w:pPr>
          </w:p>
        </w:tc>
        <w:tc>
          <w:tcPr>
            <w:tcW w:w="3522" w:type="dxa"/>
          </w:tcPr>
          <w:p w:rsidR="00097E79" w:rsidRPr="001C4E23" w:rsidRDefault="00097E79" w:rsidP="000E35E9">
            <w:pPr>
              <w:spacing w:before="20" w:after="20" w:line="240" w:lineRule="auto"/>
              <w:rPr>
                <w:rFonts w:eastAsia="Times New Roman" w:cs="Calibri"/>
                <w:szCs w:val="20"/>
              </w:rPr>
            </w:pPr>
          </w:p>
        </w:tc>
      </w:tr>
      <w:tr w:rsidR="00097E79" w:rsidRPr="00B33EE2" w:rsidTr="00970236">
        <w:trPr>
          <w:trHeight w:val="329"/>
        </w:trPr>
        <w:tc>
          <w:tcPr>
            <w:tcW w:w="1090" w:type="dxa"/>
          </w:tcPr>
          <w:p w:rsidR="00097E79" w:rsidRPr="001C4E23" w:rsidRDefault="00097E79" w:rsidP="000E35E9">
            <w:pPr>
              <w:spacing w:before="20" w:after="20" w:line="240" w:lineRule="auto"/>
              <w:rPr>
                <w:rFonts w:eastAsia="Times New Roman" w:cs="Calibri"/>
                <w:szCs w:val="20"/>
              </w:rPr>
            </w:pPr>
          </w:p>
        </w:tc>
        <w:tc>
          <w:tcPr>
            <w:tcW w:w="1350" w:type="dxa"/>
          </w:tcPr>
          <w:p w:rsidR="00097E79" w:rsidRPr="001C4E23" w:rsidRDefault="00097E79" w:rsidP="000E35E9">
            <w:pPr>
              <w:spacing w:before="20" w:after="20" w:line="240" w:lineRule="auto"/>
              <w:rPr>
                <w:rFonts w:eastAsia="Times New Roman" w:cs="Calibri"/>
                <w:szCs w:val="20"/>
              </w:rPr>
            </w:pPr>
          </w:p>
        </w:tc>
        <w:tc>
          <w:tcPr>
            <w:tcW w:w="1170" w:type="dxa"/>
          </w:tcPr>
          <w:p w:rsidR="00097E79" w:rsidRPr="001C4E23" w:rsidRDefault="00097E79" w:rsidP="000E35E9">
            <w:pPr>
              <w:spacing w:before="20" w:after="20" w:line="240" w:lineRule="auto"/>
              <w:rPr>
                <w:rFonts w:eastAsia="Times New Roman" w:cs="Calibri"/>
                <w:szCs w:val="20"/>
              </w:rPr>
            </w:pPr>
          </w:p>
        </w:tc>
        <w:tc>
          <w:tcPr>
            <w:tcW w:w="1800" w:type="dxa"/>
          </w:tcPr>
          <w:p w:rsidR="00097E79" w:rsidRPr="001C4E23" w:rsidRDefault="00097E79" w:rsidP="000E35E9">
            <w:pPr>
              <w:spacing w:before="20" w:after="20" w:line="240" w:lineRule="auto"/>
              <w:rPr>
                <w:rFonts w:eastAsia="Times New Roman" w:cs="Calibri"/>
                <w:szCs w:val="20"/>
              </w:rPr>
            </w:pPr>
          </w:p>
        </w:tc>
        <w:tc>
          <w:tcPr>
            <w:tcW w:w="1260" w:type="dxa"/>
          </w:tcPr>
          <w:p w:rsidR="00097E79" w:rsidRPr="001C4E23" w:rsidRDefault="00097E79" w:rsidP="000E35E9">
            <w:pPr>
              <w:spacing w:before="20" w:after="20" w:line="240" w:lineRule="auto"/>
              <w:rPr>
                <w:rFonts w:eastAsia="Times New Roman" w:cs="Calibri"/>
                <w:szCs w:val="20"/>
              </w:rPr>
            </w:pPr>
          </w:p>
        </w:tc>
        <w:tc>
          <w:tcPr>
            <w:tcW w:w="3522" w:type="dxa"/>
          </w:tcPr>
          <w:p w:rsidR="00097E79" w:rsidRPr="001C4E23" w:rsidRDefault="00097E79" w:rsidP="000E35E9">
            <w:pPr>
              <w:spacing w:before="20" w:after="20" w:line="240" w:lineRule="auto"/>
              <w:rPr>
                <w:rFonts w:eastAsia="Times New Roman" w:cs="Calibri"/>
                <w:szCs w:val="20"/>
              </w:rPr>
            </w:pPr>
          </w:p>
        </w:tc>
      </w:tr>
    </w:tbl>
    <w:p w:rsidR="00BB12A9" w:rsidRDefault="00BB12A9" w:rsidP="00BB12A9">
      <w:pPr>
        <w:spacing w:after="180" w:line="220" w:lineRule="atLeast"/>
        <w:ind w:right="720"/>
        <w:rPr>
          <w:rFonts w:eastAsia="Times New Roman" w:cs="Calibri"/>
          <w:szCs w:val="20"/>
        </w:rPr>
      </w:pPr>
    </w:p>
    <w:p w:rsidR="00BB12A9" w:rsidRPr="00B33EE2" w:rsidRDefault="00BB12A9" w:rsidP="00BB12A9">
      <w:pPr>
        <w:rPr>
          <w:rFonts w:cs="Calibri"/>
        </w:rPr>
      </w:pPr>
      <w:bookmarkStart w:id="0" w:name="_GoBack"/>
      <w:bookmarkEnd w:id="0"/>
    </w:p>
    <w:p w:rsidR="00BB12A9" w:rsidRDefault="00BB12A9" w:rsidP="00BB12A9">
      <w:pPr>
        <w:spacing w:after="180" w:line="220" w:lineRule="atLeast"/>
        <w:ind w:right="720"/>
        <w:rPr>
          <w:rFonts w:eastAsia="Times New Roman" w:cs="Calibri"/>
          <w:szCs w:val="20"/>
        </w:rPr>
      </w:pPr>
    </w:p>
    <w:p w:rsidR="00BB12A9" w:rsidRDefault="00BB12A9" w:rsidP="00BB12A9">
      <w:pPr>
        <w:spacing w:after="0" w:line="240" w:lineRule="auto"/>
        <w:rPr>
          <w:rFonts w:eastAsia="Times New Roman" w:cs="Calibri"/>
          <w:szCs w:val="20"/>
        </w:rPr>
      </w:pPr>
      <w:r>
        <w:rPr>
          <w:rFonts w:eastAsia="Times New Roman" w:cs="Calibri"/>
          <w:szCs w:val="20"/>
        </w:rPr>
        <w:br w:type="page"/>
      </w:r>
    </w:p>
    <w:p w:rsidR="00EB3762" w:rsidRDefault="00EB3762" w:rsidP="00BB12A9">
      <w:pPr>
        <w:spacing w:after="0" w:line="240" w:lineRule="auto"/>
        <w:rPr>
          <w:rFonts w:eastAsia="Times New Roman" w:cs="Calibri"/>
          <w:szCs w:val="20"/>
        </w:rPr>
      </w:pPr>
    </w:p>
    <w:p w:rsidR="00C40E0C" w:rsidRPr="00FE7F67" w:rsidRDefault="00C40E0C" w:rsidP="00C40E0C">
      <w:pPr>
        <w:pStyle w:val="ListParagraph"/>
        <w:numPr>
          <w:ilvl w:val="0"/>
          <w:numId w:val="9"/>
        </w:numPr>
        <w:ind w:left="0" w:firstLine="0"/>
        <w:contextualSpacing/>
        <w:rPr>
          <w:rFonts w:ascii="Univers for KPMG" w:hAnsi="Univers for KPMG" w:cstheme="minorHAnsi"/>
          <w:b/>
          <w:bCs/>
          <w:color w:val="000000"/>
          <w:sz w:val="22"/>
          <w:szCs w:val="22"/>
          <w:u w:val="single"/>
        </w:rPr>
      </w:pPr>
      <w:r w:rsidRPr="00FE7F67">
        <w:rPr>
          <w:rFonts w:ascii="Univers for KPMG" w:hAnsi="Univers for KPMG" w:cstheme="minorHAnsi"/>
          <w:b/>
          <w:bCs/>
          <w:color w:val="000000"/>
          <w:sz w:val="22"/>
          <w:szCs w:val="22"/>
          <w:u w:val="single"/>
        </w:rPr>
        <w:t>Measurement System Analysis (MSA)</w:t>
      </w:r>
    </w:p>
    <w:p w:rsidR="00C40E0C" w:rsidRPr="00FE7F67" w:rsidRDefault="00C40E0C" w:rsidP="00C40E0C">
      <w:pPr>
        <w:pStyle w:val="ListParagraph"/>
        <w:numPr>
          <w:ilvl w:val="0"/>
          <w:numId w:val="10"/>
        </w:numPr>
        <w:spacing w:before="40" w:after="40"/>
        <w:ind w:left="1701" w:hanging="567"/>
        <w:contextualSpacing/>
        <w:jc w:val="both"/>
        <w:rPr>
          <w:rFonts w:ascii="Univers for KPMG" w:hAnsi="Univers for KPMG"/>
          <w:sz w:val="20"/>
        </w:rPr>
      </w:pPr>
      <w:r w:rsidRPr="00FE7F67">
        <w:rPr>
          <w:rFonts w:ascii="Univers for KPMG" w:hAnsi="Univers for KPMG"/>
          <w:sz w:val="20"/>
        </w:rPr>
        <w:t>Measurement system analysis (MSA) uses scientific tools to determine the amount of variation contributed by the measurement system. It is an objective method to assess the validity of a measurement system and minimize the factors contributing to process variation that is actual stemming from the measurement system.</w:t>
      </w:r>
    </w:p>
    <w:p w:rsidR="00C40E0C" w:rsidRPr="00FE7F67" w:rsidRDefault="00C40E0C" w:rsidP="00C40E0C">
      <w:pPr>
        <w:pStyle w:val="ListParagraph"/>
        <w:numPr>
          <w:ilvl w:val="0"/>
          <w:numId w:val="10"/>
        </w:numPr>
        <w:spacing w:before="40" w:after="40"/>
        <w:ind w:left="1701" w:hanging="567"/>
        <w:contextualSpacing/>
        <w:jc w:val="both"/>
        <w:rPr>
          <w:rFonts w:ascii="Univers for KPMG" w:hAnsi="Univers for KPMG"/>
          <w:sz w:val="20"/>
        </w:rPr>
      </w:pPr>
      <w:r w:rsidRPr="00FE7F67">
        <w:rPr>
          <w:rFonts w:ascii="Univers for KPMG" w:hAnsi="Univers for KPMG"/>
          <w:sz w:val="20"/>
        </w:rPr>
        <w:t xml:space="preserve">The purpose of measurement system analysis is to ensure and demonstrate that the measuring procedures and systems provide </w:t>
      </w:r>
    </w:p>
    <w:p w:rsidR="00C40E0C" w:rsidRPr="00FE7F67" w:rsidRDefault="00C40E0C" w:rsidP="00C40E0C">
      <w:pPr>
        <w:pStyle w:val="ListParagraph"/>
        <w:numPr>
          <w:ilvl w:val="2"/>
          <w:numId w:val="11"/>
        </w:numPr>
        <w:tabs>
          <w:tab w:val="clear" w:pos="1740"/>
          <w:tab w:val="num" w:pos="2268"/>
        </w:tabs>
        <w:autoSpaceDE w:val="0"/>
        <w:autoSpaceDN w:val="0"/>
        <w:ind w:left="2268" w:hanging="606"/>
        <w:jc w:val="both"/>
        <w:rPr>
          <w:rFonts w:ascii="Univers for KPMG" w:hAnsi="Univers for KPMG"/>
          <w:sz w:val="20"/>
        </w:rPr>
      </w:pPr>
      <w:r w:rsidRPr="00FE7F67">
        <w:rPr>
          <w:rFonts w:ascii="Univers for KPMG" w:hAnsi="Univers for KPMG"/>
          <w:sz w:val="20"/>
        </w:rPr>
        <w:t xml:space="preserve">Adequate resolution, </w:t>
      </w:r>
    </w:p>
    <w:p w:rsidR="00C40E0C" w:rsidRPr="00FE7F67" w:rsidRDefault="00C40E0C" w:rsidP="00C40E0C">
      <w:pPr>
        <w:pStyle w:val="ListParagraph"/>
        <w:numPr>
          <w:ilvl w:val="2"/>
          <w:numId w:val="11"/>
        </w:numPr>
        <w:tabs>
          <w:tab w:val="clear" w:pos="1740"/>
          <w:tab w:val="num" w:pos="2268"/>
        </w:tabs>
        <w:autoSpaceDE w:val="0"/>
        <w:autoSpaceDN w:val="0"/>
        <w:ind w:left="2268" w:hanging="606"/>
        <w:jc w:val="both"/>
        <w:rPr>
          <w:rFonts w:ascii="Univers for KPMG" w:hAnsi="Univers for KPMG"/>
          <w:sz w:val="20"/>
        </w:rPr>
      </w:pPr>
      <w:r w:rsidRPr="00FE7F67">
        <w:rPr>
          <w:rFonts w:ascii="Univers for KPMG" w:hAnsi="Univers for KPMG"/>
          <w:sz w:val="20"/>
        </w:rPr>
        <w:t xml:space="preserve">Results that are not unduly biased, and </w:t>
      </w:r>
    </w:p>
    <w:p w:rsidR="00EF0AEB" w:rsidRDefault="00C40E0C" w:rsidP="00EF0AEB">
      <w:pPr>
        <w:pStyle w:val="ListParagraph"/>
        <w:numPr>
          <w:ilvl w:val="2"/>
          <w:numId w:val="11"/>
        </w:numPr>
        <w:tabs>
          <w:tab w:val="clear" w:pos="1740"/>
          <w:tab w:val="num" w:pos="2268"/>
        </w:tabs>
        <w:autoSpaceDE w:val="0"/>
        <w:autoSpaceDN w:val="0"/>
        <w:ind w:left="2268" w:hanging="606"/>
        <w:jc w:val="both"/>
        <w:rPr>
          <w:rFonts w:ascii="Univers for KPMG" w:hAnsi="Univers for KPMG"/>
          <w:sz w:val="20"/>
        </w:rPr>
      </w:pPr>
      <w:r w:rsidRPr="00FE7F67">
        <w:rPr>
          <w:rFonts w:ascii="Univers for KPMG" w:hAnsi="Univers for KPMG"/>
          <w:sz w:val="20"/>
        </w:rPr>
        <w:t>Little variability in comparison with specified tolerances.</w:t>
      </w:r>
    </w:p>
    <w:p w:rsidR="00EF0AEB" w:rsidRPr="009646C6" w:rsidRDefault="00EF0AEB" w:rsidP="00EF0AEB">
      <w:pPr>
        <w:pStyle w:val="ListParagraph"/>
        <w:numPr>
          <w:ilvl w:val="2"/>
          <w:numId w:val="11"/>
        </w:numPr>
        <w:tabs>
          <w:tab w:val="clear" w:pos="1740"/>
          <w:tab w:val="num" w:pos="2268"/>
        </w:tabs>
        <w:autoSpaceDE w:val="0"/>
        <w:autoSpaceDN w:val="0"/>
        <w:ind w:left="2268" w:hanging="606"/>
        <w:jc w:val="both"/>
        <w:rPr>
          <w:rFonts w:ascii="Univers for KPMG" w:hAnsi="Univers for KPMG"/>
          <w:sz w:val="20"/>
          <w:highlight w:val="lightGray"/>
        </w:rPr>
      </w:pPr>
      <w:r w:rsidRPr="009646C6">
        <w:rPr>
          <w:rFonts w:ascii="Univers for KPMG" w:hAnsi="Univers for KPMG"/>
          <w:sz w:val="20"/>
          <w:highlight w:val="lightGray"/>
        </w:rPr>
        <w:t>The frequency of MSA is “Yearly”</w:t>
      </w:r>
    </w:p>
    <w:p w:rsidR="00EF0AEB" w:rsidRPr="00EF0AEB" w:rsidRDefault="00EF0AEB" w:rsidP="00EF0AEB">
      <w:pPr>
        <w:pStyle w:val="ListParagraph"/>
        <w:autoSpaceDE w:val="0"/>
        <w:autoSpaceDN w:val="0"/>
        <w:ind w:left="1400"/>
        <w:jc w:val="both"/>
        <w:rPr>
          <w:rFonts w:ascii="Univers for KPMG" w:hAnsi="Univers for KPMG"/>
          <w:sz w:val="20"/>
        </w:rPr>
      </w:pPr>
    </w:p>
    <w:p w:rsidR="00C40E0C" w:rsidRDefault="00C40E0C" w:rsidP="00C40E0C">
      <w:pPr>
        <w:spacing w:before="40" w:after="40" w:line="240" w:lineRule="auto"/>
        <w:jc w:val="both"/>
        <w:rPr>
          <w:rFonts w:ascii="Univers for KPMG" w:hAnsi="Univers for KPMG"/>
          <w:sz w:val="20"/>
          <w:szCs w:val="20"/>
        </w:rPr>
      </w:pPr>
    </w:p>
    <w:p w:rsidR="00C40E0C" w:rsidRDefault="00C40E0C" w:rsidP="00C40E0C">
      <w:pPr>
        <w:pStyle w:val="ListParagraph"/>
        <w:numPr>
          <w:ilvl w:val="0"/>
          <w:numId w:val="9"/>
        </w:numPr>
        <w:ind w:left="0" w:firstLine="0"/>
        <w:contextualSpacing/>
        <w:rPr>
          <w:rFonts w:ascii="Calibri" w:hAnsi="Calibri"/>
          <w:b/>
          <w:bCs/>
        </w:rPr>
      </w:pPr>
      <w:r w:rsidRPr="00FE7F67">
        <w:rPr>
          <w:rFonts w:ascii="Univers for KPMG" w:hAnsi="Univers for KPMG" w:cstheme="minorHAnsi"/>
          <w:b/>
          <w:bCs/>
          <w:color w:val="000000"/>
          <w:sz w:val="22"/>
          <w:szCs w:val="22"/>
          <w:u w:val="single"/>
        </w:rPr>
        <w:t>Tool &amp; Techniques used for MSA.</w:t>
      </w:r>
    </w:p>
    <w:p w:rsidR="00C40E0C" w:rsidRPr="00FE7F67" w:rsidRDefault="00C40E0C" w:rsidP="00C40E0C">
      <w:pPr>
        <w:pStyle w:val="ListParagraph"/>
        <w:numPr>
          <w:ilvl w:val="0"/>
          <w:numId w:val="18"/>
        </w:numPr>
        <w:ind w:left="1134" w:hanging="567"/>
        <w:jc w:val="both"/>
        <w:rPr>
          <w:rFonts w:ascii="Univers for KPMG" w:hAnsi="Univers for KPMG" w:cstheme="minorHAnsi"/>
          <w:color w:val="000000"/>
          <w:sz w:val="20"/>
          <w:szCs w:val="22"/>
        </w:rPr>
      </w:pPr>
      <w:r w:rsidRPr="00FE7F67">
        <w:rPr>
          <w:rFonts w:ascii="Univers for KPMG" w:hAnsi="Univers for KPMG" w:cstheme="minorHAnsi"/>
          <w:color w:val="000000"/>
          <w:sz w:val="20"/>
          <w:szCs w:val="22"/>
        </w:rPr>
        <w:t>Minitab Tool</w:t>
      </w:r>
    </w:p>
    <w:p w:rsidR="00C40E0C" w:rsidRPr="00FE7F67" w:rsidRDefault="00C40E0C" w:rsidP="00C40E0C">
      <w:pPr>
        <w:pStyle w:val="ListParagraph"/>
        <w:numPr>
          <w:ilvl w:val="0"/>
          <w:numId w:val="18"/>
        </w:numPr>
        <w:ind w:left="1134" w:hanging="567"/>
        <w:jc w:val="both"/>
        <w:rPr>
          <w:rFonts w:ascii="Univers for KPMG" w:hAnsi="Univers for KPMG" w:cstheme="minorHAnsi"/>
          <w:color w:val="000000"/>
          <w:sz w:val="20"/>
          <w:szCs w:val="22"/>
        </w:rPr>
      </w:pPr>
      <w:r w:rsidRPr="00FE7F67">
        <w:rPr>
          <w:rFonts w:ascii="Univers for KPMG" w:hAnsi="Univers for KPMG" w:cstheme="minorHAnsi"/>
          <w:color w:val="000000"/>
          <w:sz w:val="20"/>
          <w:szCs w:val="22"/>
        </w:rPr>
        <w:t>Hypothesis</w:t>
      </w:r>
    </w:p>
    <w:p w:rsidR="00C40E0C" w:rsidRPr="00FE7F67" w:rsidRDefault="00C40E0C" w:rsidP="00C40E0C">
      <w:pPr>
        <w:pStyle w:val="ListParagraph"/>
        <w:numPr>
          <w:ilvl w:val="0"/>
          <w:numId w:val="18"/>
        </w:numPr>
        <w:ind w:left="1134" w:hanging="567"/>
        <w:jc w:val="both"/>
        <w:rPr>
          <w:rFonts w:ascii="Univers for KPMG" w:hAnsi="Univers for KPMG" w:cstheme="minorHAnsi"/>
          <w:color w:val="000000"/>
          <w:sz w:val="20"/>
          <w:szCs w:val="22"/>
        </w:rPr>
      </w:pPr>
      <w:r w:rsidRPr="00FE7F67">
        <w:rPr>
          <w:rFonts w:ascii="Univers for KPMG" w:hAnsi="Univers for KPMG" w:cstheme="minorHAnsi"/>
          <w:color w:val="000000"/>
          <w:sz w:val="20"/>
          <w:szCs w:val="22"/>
        </w:rPr>
        <w:t>Control Chart</w:t>
      </w:r>
    </w:p>
    <w:p w:rsidR="00C40E0C" w:rsidRPr="006764B5" w:rsidRDefault="00C40E0C" w:rsidP="00C40E0C">
      <w:pPr>
        <w:pStyle w:val="Default"/>
        <w:ind w:left="720"/>
        <w:rPr>
          <w:rFonts w:asciiTheme="minorHAnsi" w:hAnsiTheme="minorHAnsi" w:cstheme="minorBidi"/>
          <w:color w:val="auto"/>
        </w:rPr>
      </w:pPr>
    </w:p>
    <w:p w:rsidR="00C40E0C" w:rsidRPr="00FE7F67" w:rsidRDefault="00C40E0C" w:rsidP="00C40E0C">
      <w:pPr>
        <w:pStyle w:val="ListParagraph"/>
        <w:numPr>
          <w:ilvl w:val="0"/>
          <w:numId w:val="9"/>
        </w:numPr>
        <w:ind w:left="0" w:firstLine="0"/>
        <w:contextualSpacing/>
        <w:rPr>
          <w:rFonts w:ascii="Univers for KPMG" w:hAnsi="Univers for KPMG" w:cstheme="minorHAnsi"/>
          <w:b/>
          <w:bCs/>
          <w:color w:val="000000"/>
          <w:sz w:val="22"/>
          <w:szCs w:val="22"/>
          <w:u w:val="single"/>
        </w:rPr>
      </w:pPr>
      <w:r w:rsidRPr="00FE7F67">
        <w:rPr>
          <w:rFonts w:ascii="Univers for KPMG" w:hAnsi="Univers for KPMG" w:cstheme="minorHAnsi"/>
          <w:b/>
          <w:bCs/>
          <w:color w:val="000000"/>
          <w:sz w:val="22"/>
          <w:szCs w:val="22"/>
          <w:u w:val="single"/>
        </w:rPr>
        <w:t>MSA-details</w:t>
      </w:r>
    </w:p>
    <w:p w:rsidR="00C40E0C" w:rsidRPr="00FE7F67" w:rsidRDefault="00C40E0C" w:rsidP="00C40E0C">
      <w:pPr>
        <w:pStyle w:val="ListParagraph"/>
        <w:numPr>
          <w:ilvl w:val="0"/>
          <w:numId w:val="19"/>
        </w:numPr>
        <w:ind w:left="1134" w:hanging="567"/>
        <w:jc w:val="both"/>
        <w:rPr>
          <w:rFonts w:ascii="Univers for KPMG" w:hAnsi="Univers for KPMG" w:cstheme="minorHAnsi"/>
          <w:color w:val="000000"/>
          <w:sz w:val="20"/>
          <w:szCs w:val="22"/>
        </w:rPr>
      </w:pPr>
      <w:r w:rsidRPr="005D3843">
        <w:rPr>
          <w:color w:val="FF0000"/>
          <w:szCs w:val="24"/>
        </w:rPr>
        <w:t xml:space="preserve"> </w:t>
      </w:r>
      <w:r w:rsidRPr="00FE7F67">
        <w:rPr>
          <w:rFonts w:ascii="Univers for KPMG" w:hAnsi="Univers for KPMG" w:cstheme="minorHAnsi"/>
          <w:color w:val="000000"/>
          <w:sz w:val="20"/>
          <w:szCs w:val="22"/>
        </w:rPr>
        <w:t xml:space="preserve">Measurement systems analysis assesses the adequacy of a measurement system for a given application. The MSA when done in depth, with the help of tools available, helps us in understanding the various components of variation. The variation in the measurement system and thereby providing the directions for the improvement of measurement system. </w:t>
      </w:r>
    </w:p>
    <w:p w:rsidR="00C40E0C" w:rsidRPr="00FE7F67" w:rsidRDefault="00C40E0C" w:rsidP="00C40E0C">
      <w:pPr>
        <w:pStyle w:val="ListParagraph"/>
        <w:numPr>
          <w:ilvl w:val="0"/>
          <w:numId w:val="19"/>
        </w:numPr>
        <w:ind w:left="1134" w:hanging="567"/>
        <w:jc w:val="both"/>
        <w:rPr>
          <w:rFonts w:ascii="Univers for KPMG" w:hAnsi="Univers for KPMG" w:cstheme="minorHAnsi"/>
          <w:color w:val="000000"/>
          <w:sz w:val="20"/>
          <w:szCs w:val="22"/>
        </w:rPr>
      </w:pPr>
      <w:r w:rsidRPr="00FE7F67">
        <w:rPr>
          <w:rFonts w:ascii="Univers for KPMG" w:hAnsi="Univers for KPMG" w:cstheme="minorHAnsi"/>
          <w:color w:val="000000"/>
          <w:sz w:val="20"/>
          <w:szCs w:val="22"/>
        </w:rPr>
        <w:t xml:space="preserve">Before you collect data from your process (for example, to analyze process control or capability). Or Change in the measure (inclusion of new measures, change in calculation formulae etc…) &amp; Change in the team, that supports data collection. </w:t>
      </w:r>
    </w:p>
    <w:p w:rsidR="00C40E0C" w:rsidRPr="00FE7F67" w:rsidRDefault="00C40E0C" w:rsidP="00C40E0C">
      <w:pPr>
        <w:pStyle w:val="ListParagraph"/>
        <w:numPr>
          <w:ilvl w:val="0"/>
          <w:numId w:val="19"/>
        </w:numPr>
        <w:ind w:left="1134" w:hanging="567"/>
        <w:jc w:val="both"/>
        <w:rPr>
          <w:rFonts w:ascii="Univers for KPMG" w:hAnsi="Univers for KPMG" w:cstheme="minorHAnsi"/>
          <w:color w:val="000000"/>
          <w:sz w:val="20"/>
          <w:szCs w:val="22"/>
        </w:rPr>
      </w:pPr>
      <w:r w:rsidRPr="00FE7F67">
        <w:rPr>
          <w:rFonts w:ascii="Univers for KPMG" w:hAnsi="Univers for KPMG" w:cstheme="minorHAnsi"/>
          <w:color w:val="000000"/>
          <w:sz w:val="20"/>
          <w:szCs w:val="22"/>
        </w:rPr>
        <w:t>Use measurement system analysis to confirm that the measurement system measures consistently and accurately.</w:t>
      </w:r>
    </w:p>
    <w:p w:rsidR="00C40E0C" w:rsidRDefault="00C40E0C" w:rsidP="00C40E0C">
      <w:pPr>
        <w:pStyle w:val="Default"/>
        <w:ind w:left="720"/>
        <w:rPr>
          <w:rFonts w:asciiTheme="minorHAnsi" w:hAnsiTheme="minorHAnsi" w:cstheme="minorBidi"/>
          <w:b/>
          <w:color w:val="auto"/>
        </w:rPr>
      </w:pPr>
      <w:r>
        <w:rPr>
          <w:rFonts w:asciiTheme="minorHAnsi" w:hAnsiTheme="minorHAnsi" w:cstheme="minorBidi"/>
          <w:b/>
          <w:color w:val="auto"/>
        </w:rPr>
        <w:t xml:space="preserve">                          </w:t>
      </w:r>
    </w:p>
    <w:p w:rsidR="00C40E0C" w:rsidRPr="00FE7F67" w:rsidRDefault="00C40E0C" w:rsidP="00C40E0C">
      <w:pPr>
        <w:pStyle w:val="ListParagraph"/>
        <w:numPr>
          <w:ilvl w:val="0"/>
          <w:numId w:val="9"/>
        </w:numPr>
        <w:ind w:left="0" w:firstLine="0"/>
        <w:contextualSpacing/>
        <w:rPr>
          <w:rFonts w:ascii="Univers for KPMG" w:hAnsi="Univers for KPMG" w:cstheme="minorHAnsi"/>
          <w:b/>
          <w:bCs/>
          <w:color w:val="000000"/>
          <w:sz w:val="22"/>
          <w:szCs w:val="22"/>
          <w:u w:val="single"/>
        </w:rPr>
      </w:pPr>
      <w:r w:rsidRPr="00FE7F67">
        <w:rPr>
          <w:rFonts w:ascii="Univers for KPMG" w:hAnsi="Univers for KPMG" w:cstheme="minorHAnsi"/>
          <w:b/>
          <w:bCs/>
          <w:color w:val="000000"/>
          <w:sz w:val="22"/>
          <w:szCs w:val="22"/>
          <w:u w:val="single"/>
        </w:rPr>
        <w:t xml:space="preserve">The steps to conduct MSA: </w:t>
      </w:r>
    </w:p>
    <w:p w:rsidR="00C40E0C" w:rsidRPr="00FE7F67" w:rsidRDefault="00C40E0C" w:rsidP="00C40E0C">
      <w:pPr>
        <w:pStyle w:val="ListParagraph"/>
        <w:numPr>
          <w:ilvl w:val="0"/>
          <w:numId w:val="20"/>
        </w:numPr>
        <w:ind w:left="1134" w:hanging="567"/>
        <w:jc w:val="both"/>
        <w:rPr>
          <w:rFonts w:ascii="Univers for KPMG" w:hAnsi="Univers for KPMG" w:cstheme="minorHAnsi"/>
          <w:color w:val="000000"/>
          <w:sz w:val="20"/>
          <w:szCs w:val="22"/>
        </w:rPr>
      </w:pPr>
      <w:r w:rsidRPr="00FE7F67">
        <w:rPr>
          <w:rFonts w:ascii="Univers for KPMG" w:hAnsi="Univers for KPMG" w:cstheme="minorHAnsi"/>
          <w:color w:val="000000"/>
          <w:sz w:val="20"/>
          <w:szCs w:val="22"/>
        </w:rPr>
        <w:t xml:space="preserve">Select the measurement system to be analyzed. </w:t>
      </w:r>
    </w:p>
    <w:p w:rsidR="00C40E0C" w:rsidRPr="00FE7F67" w:rsidRDefault="00C40E0C" w:rsidP="00C40E0C">
      <w:pPr>
        <w:pStyle w:val="ListParagraph"/>
        <w:numPr>
          <w:ilvl w:val="0"/>
          <w:numId w:val="20"/>
        </w:numPr>
        <w:ind w:left="1134" w:hanging="567"/>
        <w:jc w:val="both"/>
        <w:rPr>
          <w:rFonts w:ascii="Univers for KPMG" w:hAnsi="Univers for KPMG" w:cstheme="minorHAnsi"/>
          <w:color w:val="000000"/>
          <w:sz w:val="20"/>
          <w:szCs w:val="22"/>
        </w:rPr>
      </w:pPr>
      <w:r w:rsidRPr="00FE7F67">
        <w:rPr>
          <w:rFonts w:ascii="Univers for KPMG" w:hAnsi="Univers for KPMG" w:cstheme="minorHAnsi"/>
          <w:color w:val="000000"/>
          <w:sz w:val="20"/>
          <w:szCs w:val="22"/>
        </w:rPr>
        <w:t>Take samples to be inspected.</w:t>
      </w:r>
    </w:p>
    <w:p w:rsidR="00C40E0C" w:rsidRPr="00FE7F67" w:rsidRDefault="00C40E0C" w:rsidP="00C40E0C">
      <w:pPr>
        <w:pStyle w:val="ListParagraph"/>
        <w:numPr>
          <w:ilvl w:val="0"/>
          <w:numId w:val="20"/>
        </w:numPr>
        <w:ind w:left="1134" w:hanging="567"/>
        <w:jc w:val="both"/>
        <w:rPr>
          <w:rFonts w:ascii="Univers for KPMG" w:hAnsi="Univers for KPMG" w:cstheme="minorHAnsi"/>
          <w:color w:val="000000"/>
          <w:sz w:val="20"/>
          <w:szCs w:val="22"/>
        </w:rPr>
      </w:pPr>
      <w:r w:rsidRPr="00FE7F67">
        <w:rPr>
          <w:rFonts w:ascii="Univers for KPMG" w:hAnsi="Univers for KPMG" w:cstheme="minorHAnsi"/>
          <w:color w:val="000000"/>
          <w:sz w:val="20"/>
          <w:szCs w:val="22"/>
        </w:rPr>
        <w:t>Select the people/operator who are doing the measurements on routine basis.</w:t>
      </w:r>
    </w:p>
    <w:p w:rsidR="00C40E0C" w:rsidRPr="00FE7F67" w:rsidRDefault="00C40E0C" w:rsidP="00C40E0C">
      <w:pPr>
        <w:pStyle w:val="ListParagraph"/>
        <w:numPr>
          <w:ilvl w:val="0"/>
          <w:numId w:val="20"/>
        </w:numPr>
        <w:ind w:left="1134" w:hanging="567"/>
        <w:jc w:val="both"/>
        <w:rPr>
          <w:rFonts w:ascii="Univers for KPMG" w:hAnsi="Univers for KPMG" w:cstheme="minorHAnsi"/>
          <w:color w:val="000000"/>
          <w:sz w:val="20"/>
          <w:szCs w:val="22"/>
        </w:rPr>
      </w:pPr>
      <w:r w:rsidRPr="00FE7F67">
        <w:rPr>
          <w:rFonts w:ascii="Univers for KPMG" w:hAnsi="Univers for KPMG" w:cstheme="minorHAnsi"/>
          <w:color w:val="000000"/>
          <w:sz w:val="20"/>
          <w:szCs w:val="22"/>
        </w:rPr>
        <w:t>Conduct MSA as per the type of data (Discrete or continuous).</w:t>
      </w:r>
    </w:p>
    <w:p w:rsidR="00C40E0C" w:rsidRPr="00FE7F67" w:rsidRDefault="00C40E0C" w:rsidP="00C40E0C">
      <w:pPr>
        <w:pStyle w:val="ListParagraph"/>
        <w:numPr>
          <w:ilvl w:val="2"/>
          <w:numId w:val="11"/>
        </w:numPr>
        <w:tabs>
          <w:tab w:val="clear" w:pos="1740"/>
          <w:tab w:val="num" w:pos="2268"/>
        </w:tabs>
        <w:autoSpaceDE w:val="0"/>
        <w:autoSpaceDN w:val="0"/>
        <w:ind w:left="2268" w:hanging="606"/>
        <w:jc w:val="both"/>
        <w:rPr>
          <w:rFonts w:ascii="Univers for KPMG" w:hAnsi="Univers for KPMG"/>
          <w:sz w:val="20"/>
        </w:rPr>
      </w:pPr>
      <w:r w:rsidRPr="00FE7F67">
        <w:rPr>
          <w:rFonts w:ascii="Univers for KPMG" w:hAnsi="Univers for KPMG"/>
          <w:sz w:val="20"/>
        </w:rPr>
        <w:t>Conduct statistical analysis with Minitab to analyze the variation and evaluate w.r.t success criteria.</w:t>
      </w:r>
    </w:p>
    <w:p w:rsidR="00C40E0C" w:rsidRPr="00FE7F67" w:rsidRDefault="00C40E0C" w:rsidP="00C40E0C">
      <w:pPr>
        <w:pStyle w:val="ListParagraph"/>
        <w:numPr>
          <w:ilvl w:val="2"/>
          <w:numId w:val="11"/>
        </w:numPr>
        <w:tabs>
          <w:tab w:val="clear" w:pos="1740"/>
          <w:tab w:val="num" w:pos="2268"/>
        </w:tabs>
        <w:autoSpaceDE w:val="0"/>
        <w:autoSpaceDN w:val="0"/>
        <w:ind w:left="2268" w:hanging="606"/>
        <w:jc w:val="both"/>
        <w:rPr>
          <w:rFonts w:ascii="Univers for KPMG" w:hAnsi="Univers for KPMG"/>
          <w:sz w:val="20"/>
        </w:rPr>
      </w:pPr>
      <w:r w:rsidRPr="00FE7F67">
        <w:rPr>
          <w:rFonts w:ascii="Univers for KPMG" w:hAnsi="Univers for KPMG"/>
          <w:sz w:val="20"/>
        </w:rPr>
        <w:t xml:space="preserve">Compare the results achieved through the statistical analysis. Identify the corrective actions for improving MSA, with planned dates for implementation and the responsible person. </w:t>
      </w:r>
    </w:p>
    <w:p w:rsidR="00C40E0C" w:rsidRPr="00FE7F67" w:rsidRDefault="00C40E0C" w:rsidP="00C40E0C">
      <w:pPr>
        <w:pStyle w:val="ListParagraph"/>
        <w:numPr>
          <w:ilvl w:val="0"/>
          <w:numId w:val="20"/>
        </w:numPr>
        <w:ind w:left="1134" w:hanging="567"/>
        <w:jc w:val="both"/>
        <w:rPr>
          <w:rFonts w:ascii="Univers for KPMG" w:hAnsi="Univers for KPMG" w:cstheme="minorHAnsi"/>
          <w:color w:val="000000"/>
          <w:sz w:val="20"/>
          <w:szCs w:val="22"/>
        </w:rPr>
      </w:pPr>
      <w:r w:rsidRPr="00FE7F67">
        <w:rPr>
          <w:rFonts w:ascii="Univers for KPMG" w:hAnsi="Univers for KPMG" w:cstheme="minorHAnsi"/>
          <w:color w:val="000000"/>
          <w:sz w:val="20"/>
          <w:szCs w:val="22"/>
        </w:rPr>
        <w:t>As per Data type, below method need to follow:-</w:t>
      </w:r>
    </w:p>
    <w:p w:rsidR="00C40E0C" w:rsidRPr="005D0356" w:rsidRDefault="00C40E0C" w:rsidP="00C40E0C">
      <w:pPr>
        <w:pStyle w:val="ListParagraph"/>
        <w:ind w:left="810"/>
        <w:jc w:val="both"/>
      </w:pPr>
    </w:p>
    <w:p w:rsidR="00C40E0C" w:rsidRDefault="00C40E0C" w:rsidP="00C40E0C">
      <w:pPr>
        <w:pStyle w:val="ListParagraph"/>
        <w:numPr>
          <w:ilvl w:val="0"/>
          <w:numId w:val="9"/>
        </w:numPr>
        <w:ind w:left="567" w:hanging="567"/>
        <w:contextualSpacing/>
        <w:rPr>
          <w:rFonts w:ascii="Univers for KPMG" w:hAnsi="Univers for KPMG" w:cstheme="minorHAnsi"/>
          <w:b/>
          <w:bCs/>
          <w:color w:val="000000"/>
          <w:sz w:val="22"/>
          <w:szCs w:val="22"/>
          <w:u w:val="single"/>
        </w:rPr>
      </w:pPr>
      <w:r w:rsidRPr="00FE7F67">
        <w:rPr>
          <w:rFonts w:ascii="Univers for KPMG" w:hAnsi="Univers for KPMG" w:cstheme="minorHAnsi"/>
          <w:b/>
          <w:bCs/>
          <w:color w:val="000000"/>
          <w:sz w:val="22"/>
          <w:szCs w:val="22"/>
          <w:u w:val="single"/>
        </w:rPr>
        <w:t>Continuous data- - The most commonly used technique is Gage R&amp;R (Repeatability &amp; Reproducibility)</w:t>
      </w:r>
    </w:p>
    <w:p w:rsidR="00C40E0C" w:rsidRPr="004C0B59" w:rsidRDefault="00C40E0C" w:rsidP="00C40E0C">
      <w:pPr>
        <w:pStyle w:val="ListParagraph"/>
        <w:numPr>
          <w:ilvl w:val="0"/>
          <w:numId w:val="21"/>
        </w:numPr>
        <w:ind w:left="1134" w:hanging="567"/>
        <w:jc w:val="both"/>
        <w:rPr>
          <w:rFonts w:ascii="Univers for KPMG" w:hAnsi="Univers for KPMG" w:cstheme="minorHAnsi"/>
          <w:b/>
          <w:color w:val="000000"/>
          <w:sz w:val="20"/>
          <w:szCs w:val="22"/>
        </w:rPr>
      </w:pPr>
      <w:r w:rsidRPr="004C0B59">
        <w:rPr>
          <w:rFonts w:ascii="Univers for KPMG" w:hAnsi="Univers for KPMG" w:cstheme="minorHAnsi"/>
          <w:b/>
          <w:color w:val="000000"/>
          <w:sz w:val="20"/>
          <w:szCs w:val="22"/>
        </w:rPr>
        <w:t>Mea</w:t>
      </w:r>
      <w:r>
        <w:rPr>
          <w:rFonts w:ascii="Univers for KPMG" w:hAnsi="Univers for KPMG" w:cstheme="minorHAnsi"/>
          <w:b/>
          <w:color w:val="000000"/>
          <w:sz w:val="20"/>
          <w:szCs w:val="22"/>
        </w:rPr>
        <w:t>surement System characteristics</w:t>
      </w:r>
      <w:r w:rsidRPr="004C0B59">
        <w:rPr>
          <w:rFonts w:ascii="Univers for KPMG" w:hAnsi="Univers for KPMG" w:cstheme="minorHAnsi"/>
          <w:b/>
          <w:color w:val="000000"/>
          <w:sz w:val="20"/>
          <w:szCs w:val="22"/>
        </w:rPr>
        <w:t xml:space="preserve"> </w:t>
      </w:r>
    </w:p>
    <w:p w:rsidR="00C40E0C" w:rsidRDefault="00C40E0C" w:rsidP="00C40E0C">
      <w:pPr>
        <w:pStyle w:val="ListParagraph"/>
        <w:numPr>
          <w:ilvl w:val="0"/>
          <w:numId w:val="10"/>
        </w:numPr>
        <w:spacing w:before="40" w:after="40"/>
        <w:ind w:left="1701" w:hanging="567"/>
        <w:contextualSpacing/>
        <w:jc w:val="both"/>
        <w:rPr>
          <w:rFonts w:ascii="Univers for KPMG" w:hAnsi="Univers for KPMG"/>
          <w:sz w:val="20"/>
        </w:rPr>
      </w:pPr>
      <w:r w:rsidRPr="00FE7F67">
        <w:rPr>
          <w:rFonts w:ascii="Univers for KPMG" w:hAnsi="Univers for KPMG"/>
          <w:b/>
          <w:sz w:val="20"/>
        </w:rPr>
        <w:t>Precision</w:t>
      </w:r>
      <w:r>
        <w:rPr>
          <w:rFonts w:ascii="Univers for KPMG" w:hAnsi="Univers for KPMG"/>
          <w:b/>
          <w:sz w:val="20"/>
        </w:rPr>
        <w:t xml:space="preserve">: </w:t>
      </w:r>
      <w:r w:rsidRPr="00FE7F67">
        <w:rPr>
          <w:rFonts w:ascii="Univers for KPMG" w:hAnsi="Univers for KPMG"/>
          <w:sz w:val="20"/>
        </w:rPr>
        <w:t>The variation when the same part/unit is measured repeatedly with the same Instrument. Precision, or measurement variation has two components:-</w:t>
      </w:r>
    </w:p>
    <w:p w:rsidR="00C40E0C" w:rsidRPr="00FE7F67" w:rsidRDefault="00C40E0C" w:rsidP="00C40E0C">
      <w:pPr>
        <w:pStyle w:val="ListParagraph"/>
        <w:spacing w:before="40" w:after="40"/>
        <w:ind w:left="1701"/>
        <w:jc w:val="both"/>
        <w:rPr>
          <w:rFonts w:ascii="Univers for KPMG" w:hAnsi="Univers for KPMG"/>
          <w:sz w:val="20"/>
        </w:rPr>
      </w:pPr>
    </w:p>
    <w:p w:rsidR="00C40E0C" w:rsidRPr="00FE7F67" w:rsidRDefault="00C40E0C" w:rsidP="00C40E0C">
      <w:pPr>
        <w:pStyle w:val="ListParagraph"/>
        <w:numPr>
          <w:ilvl w:val="0"/>
          <w:numId w:val="10"/>
        </w:numPr>
        <w:spacing w:before="40" w:after="40"/>
        <w:ind w:left="1701" w:hanging="567"/>
        <w:contextualSpacing/>
        <w:jc w:val="both"/>
        <w:rPr>
          <w:rFonts w:ascii="Univers for KPMG" w:hAnsi="Univers for KPMG"/>
          <w:sz w:val="20"/>
        </w:rPr>
      </w:pPr>
      <w:r w:rsidRPr="00FE7F67">
        <w:rPr>
          <w:rFonts w:ascii="Univers for KPMG" w:hAnsi="Univers for KPMG"/>
          <w:b/>
          <w:sz w:val="20"/>
        </w:rPr>
        <w:t>Repeatability</w:t>
      </w:r>
      <w:r w:rsidRPr="00FE7F67">
        <w:rPr>
          <w:rFonts w:ascii="Univers for KPMG" w:hAnsi="Univers for KPMG"/>
          <w:sz w:val="20"/>
        </w:rPr>
        <w:t>: Variation in the measurement system. It is the variation that occurs when successive measurements are made in the same conditions including below:-</w:t>
      </w:r>
    </w:p>
    <w:p w:rsidR="00C40E0C" w:rsidRPr="00FE7F67" w:rsidRDefault="00C40E0C" w:rsidP="00C40E0C">
      <w:pPr>
        <w:pStyle w:val="ListParagraph"/>
        <w:numPr>
          <w:ilvl w:val="2"/>
          <w:numId w:val="11"/>
        </w:numPr>
        <w:tabs>
          <w:tab w:val="clear" w:pos="1740"/>
          <w:tab w:val="num" w:pos="2268"/>
        </w:tabs>
        <w:autoSpaceDE w:val="0"/>
        <w:autoSpaceDN w:val="0"/>
        <w:ind w:left="2268" w:hanging="606"/>
        <w:jc w:val="both"/>
        <w:rPr>
          <w:rFonts w:ascii="Univers for KPMG" w:hAnsi="Univers for KPMG"/>
          <w:sz w:val="20"/>
        </w:rPr>
      </w:pPr>
      <w:r w:rsidRPr="00FE7F67">
        <w:rPr>
          <w:rFonts w:ascii="Univers for KPMG" w:hAnsi="Univers for KPMG"/>
          <w:sz w:val="20"/>
        </w:rPr>
        <w:t>Same operator for data collection.</w:t>
      </w:r>
    </w:p>
    <w:p w:rsidR="00C40E0C" w:rsidRPr="00FE7F67" w:rsidRDefault="00C40E0C" w:rsidP="00C40E0C">
      <w:pPr>
        <w:pStyle w:val="ListParagraph"/>
        <w:numPr>
          <w:ilvl w:val="2"/>
          <w:numId w:val="11"/>
        </w:numPr>
        <w:tabs>
          <w:tab w:val="clear" w:pos="1740"/>
          <w:tab w:val="num" w:pos="2268"/>
        </w:tabs>
        <w:autoSpaceDE w:val="0"/>
        <w:autoSpaceDN w:val="0"/>
        <w:ind w:left="2268" w:hanging="606"/>
        <w:jc w:val="both"/>
        <w:rPr>
          <w:rFonts w:ascii="Univers for KPMG" w:hAnsi="Univers for KPMG"/>
          <w:sz w:val="20"/>
        </w:rPr>
      </w:pPr>
      <w:r w:rsidRPr="00FE7F67">
        <w:rPr>
          <w:rFonts w:ascii="Univers for KPMG" w:hAnsi="Univers for KPMG"/>
          <w:sz w:val="20"/>
        </w:rPr>
        <w:t xml:space="preserve">Same parts/unit being measured </w:t>
      </w:r>
    </w:p>
    <w:p w:rsidR="00C40E0C" w:rsidRPr="00FE7F67" w:rsidRDefault="00C40E0C" w:rsidP="00C40E0C">
      <w:pPr>
        <w:pStyle w:val="ListParagraph"/>
        <w:numPr>
          <w:ilvl w:val="2"/>
          <w:numId w:val="11"/>
        </w:numPr>
        <w:tabs>
          <w:tab w:val="clear" w:pos="1740"/>
          <w:tab w:val="num" w:pos="2268"/>
        </w:tabs>
        <w:autoSpaceDE w:val="0"/>
        <w:autoSpaceDN w:val="0"/>
        <w:ind w:left="2268" w:hanging="606"/>
        <w:jc w:val="both"/>
        <w:rPr>
          <w:rFonts w:ascii="Univers for KPMG" w:hAnsi="Univers for KPMG"/>
          <w:sz w:val="20"/>
        </w:rPr>
      </w:pPr>
      <w:r w:rsidRPr="00FE7F67">
        <w:rPr>
          <w:rFonts w:ascii="Univers for KPMG" w:hAnsi="Univers for KPMG"/>
          <w:sz w:val="20"/>
        </w:rPr>
        <w:lastRenderedPageBreak/>
        <w:t xml:space="preserve">Same Characteristic </w:t>
      </w:r>
    </w:p>
    <w:p w:rsidR="00C40E0C" w:rsidRPr="00FE7F67" w:rsidRDefault="00C40E0C" w:rsidP="00C40E0C">
      <w:pPr>
        <w:pStyle w:val="ListParagraph"/>
        <w:numPr>
          <w:ilvl w:val="2"/>
          <w:numId w:val="11"/>
        </w:numPr>
        <w:tabs>
          <w:tab w:val="clear" w:pos="1740"/>
          <w:tab w:val="num" w:pos="2268"/>
        </w:tabs>
        <w:autoSpaceDE w:val="0"/>
        <w:autoSpaceDN w:val="0"/>
        <w:ind w:left="2268" w:hanging="606"/>
        <w:jc w:val="both"/>
        <w:rPr>
          <w:rFonts w:ascii="Univers for KPMG" w:hAnsi="Univers for KPMG"/>
          <w:sz w:val="20"/>
        </w:rPr>
      </w:pPr>
      <w:r w:rsidRPr="00FE7F67">
        <w:rPr>
          <w:rFonts w:ascii="Univers for KPMG" w:hAnsi="Univers for KPMG"/>
          <w:sz w:val="20"/>
        </w:rPr>
        <w:t>Same Instrument of measurement.</w:t>
      </w:r>
    </w:p>
    <w:p w:rsidR="00C40E0C" w:rsidRPr="00FE7F67" w:rsidRDefault="00C40E0C" w:rsidP="00C40E0C">
      <w:pPr>
        <w:pStyle w:val="ListParagraph"/>
        <w:numPr>
          <w:ilvl w:val="2"/>
          <w:numId w:val="11"/>
        </w:numPr>
        <w:tabs>
          <w:tab w:val="clear" w:pos="1740"/>
          <w:tab w:val="num" w:pos="2268"/>
        </w:tabs>
        <w:autoSpaceDE w:val="0"/>
        <w:autoSpaceDN w:val="0"/>
        <w:ind w:left="2268" w:hanging="606"/>
        <w:jc w:val="both"/>
        <w:rPr>
          <w:rFonts w:ascii="Univers for KPMG" w:hAnsi="Univers for KPMG"/>
          <w:sz w:val="20"/>
        </w:rPr>
      </w:pPr>
      <w:r w:rsidRPr="00FE7F67">
        <w:rPr>
          <w:rFonts w:ascii="Univers for KPMG" w:hAnsi="Univers for KPMG"/>
          <w:sz w:val="20"/>
        </w:rPr>
        <w:t xml:space="preserve">Same set-up and environmental conditions </w:t>
      </w:r>
    </w:p>
    <w:p w:rsidR="00C40E0C" w:rsidRPr="00FE7F67" w:rsidRDefault="00C40E0C" w:rsidP="00C40E0C">
      <w:pPr>
        <w:pStyle w:val="ListParagraph"/>
        <w:spacing w:before="40" w:after="40"/>
        <w:ind w:left="1701"/>
        <w:jc w:val="both"/>
        <w:rPr>
          <w:rFonts w:ascii="Univers for KPMG" w:hAnsi="Univers for KPMG"/>
          <w:sz w:val="20"/>
        </w:rPr>
      </w:pPr>
    </w:p>
    <w:p w:rsidR="00C40E0C" w:rsidRPr="00FE7F67" w:rsidRDefault="00C40E0C" w:rsidP="00C40E0C">
      <w:pPr>
        <w:pStyle w:val="ListParagraph"/>
        <w:numPr>
          <w:ilvl w:val="0"/>
          <w:numId w:val="10"/>
        </w:numPr>
        <w:spacing w:before="40" w:after="40"/>
        <w:ind w:left="1701" w:hanging="567"/>
        <w:contextualSpacing/>
        <w:jc w:val="both"/>
        <w:rPr>
          <w:rFonts w:ascii="Univers for KPMG" w:hAnsi="Univers for KPMG"/>
          <w:sz w:val="20"/>
        </w:rPr>
      </w:pPr>
      <w:r w:rsidRPr="00FE7F67">
        <w:rPr>
          <w:rFonts w:ascii="Univers for KPMG" w:hAnsi="Univers for KPMG"/>
          <w:b/>
          <w:sz w:val="20"/>
        </w:rPr>
        <w:t>Reproducibility:</w:t>
      </w:r>
      <w:r w:rsidRPr="00FE7F67">
        <w:rPr>
          <w:rFonts w:ascii="Univers for KPMG" w:hAnsi="Univers for KPMG"/>
          <w:sz w:val="20"/>
        </w:rPr>
        <w:t xml:space="preserve"> Variation in measurement when two or more persons/operator measure the same unit using the same instrument.</w:t>
      </w:r>
    </w:p>
    <w:p w:rsidR="00C40E0C" w:rsidRPr="00FE7F67" w:rsidRDefault="00C40E0C" w:rsidP="00C40E0C">
      <w:pPr>
        <w:pStyle w:val="ListParagraph"/>
        <w:numPr>
          <w:ilvl w:val="2"/>
          <w:numId w:val="11"/>
        </w:numPr>
        <w:tabs>
          <w:tab w:val="clear" w:pos="1740"/>
          <w:tab w:val="num" w:pos="2268"/>
        </w:tabs>
        <w:autoSpaceDE w:val="0"/>
        <w:autoSpaceDN w:val="0"/>
        <w:ind w:left="2268" w:hanging="606"/>
        <w:jc w:val="both"/>
        <w:rPr>
          <w:rFonts w:ascii="Univers for KPMG" w:hAnsi="Univers for KPMG"/>
          <w:sz w:val="20"/>
        </w:rPr>
      </w:pPr>
      <w:r w:rsidRPr="00FE7F67">
        <w:rPr>
          <w:rFonts w:ascii="Univers for KPMG" w:hAnsi="Univers for KPMG"/>
          <w:sz w:val="20"/>
        </w:rPr>
        <w:t>Different operator for data collection</w:t>
      </w:r>
    </w:p>
    <w:p w:rsidR="00C40E0C" w:rsidRPr="00FE7F67" w:rsidRDefault="00C40E0C" w:rsidP="00C40E0C">
      <w:pPr>
        <w:pStyle w:val="ListParagraph"/>
        <w:numPr>
          <w:ilvl w:val="2"/>
          <w:numId w:val="11"/>
        </w:numPr>
        <w:tabs>
          <w:tab w:val="clear" w:pos="1740"/>
          <w:tab w:val="num" w:pos="2268"/>
        </w:tabs>
        <w:autoSpaceDE w:val="0"/>
        <w:autoSpaceDN w:val="0"/>
        <w:ind w:left="2268" w:hanging="606"/>
        <w:jc w:val="both"/>
        <w:rPr>
          <w:rFonts w:ascii="Univers for KPMG" w:hAnsi="Univers for KPMG"/>
          <w:sz w:val="20"/>
        </w:rPr>
      </w:pPr>
      <w:r w:rsidRPr="00FE7F67">
        <w:rPr>
          <w:rFonts w:ascii="Univers for KPMG" w:hAnsi="Univers for KPMG"/>
          <w:sz w:val="20"/>
        </w:rPr>
        <w:t xml:space="preserve">Same parts/unit being measured </w:t>
      </w:r>
    </w:p>
    <w:p w:rsidR="00C40E0C" w:rsidRPr="00FE7F67" w:rsidRDefault="00C40E0C" w:rsidP="00C40E0C">
      <w:pPr>
        <w:pStyle w:val="ListParagraph"/>
        <w:numPr>
          <w:ilvl w:val="2"/>
          <w:numId w:val="11"/>
        </w:numPr>
        <w:tabs>
          <w:tab w:val="clear" w:pos="1740"/>
          <w:tab w:val="num" w:pos="2268"/>
        </w:tabs>
        <w:autoSpaceDE w:val="0"/>
        <w:autoSpaceDN w:val="0"/>
        <w:ind w:left="2268" w:hanging="606"/>
        <w:jc w:val="both"/>
        <w:rPr>
          <w:rFonts w:ascii="Univers for KPMG" w:hAnsi="Univers for KPMG"/>
          <w:sz w:val="20"/>
        </w:rPr>
      </w:pPr>
      <w:r w:rsidRPr="00FE7F67">
        <w:rPr>
          <w:rFonts w:ascii="Univers for KPMG" w:hAnsi="Univers for KPMG"/>
          <w:sz w:val="20"/>
        </w:rPr>
        <w:t xml:space="preserve">Same Characteristic </w:t>
      </w:r>
    </w:p>
    <w:p w:rsidR="00C40E0C" w:rsidRPr="00FE7F67" w:rsidRDefault="00C40E0C" w:rsidP="00C40E0C">
      <w:pPr>
        <w:pStyle w:val="ListParagraph"/>
        <w:numPr>
          <w:ilvl w:val="2"/>
          <w:numId w:val="11"/>
        </w:numPr>
        <w:tabs>
          <w:tab w:val="clear" w:pos="1740"/>
          <w:tab w:val="num" w:pos="2268"/>
        </w:tabs>
        <w:autoSpaceDE w:val="0"/>
        <w:autoSpaceDN w:val="0"/>
        <w:ind w:left="2268" w:hanging="606"/>
        <w:jc w:val="both"/>
        <w:rPr>
          <w:rFonts w:ascii="Univers for KPMG" w:hAnsi="Univers for KPMG"/>
          <w:sz w:val="20"/>
        </w:rPr>
      </w:pPr>
      <w:r w:rsidRPr="00FE7F67">
        <w:rPr>
          <w:rFonts w:ascii="Univers for KPMG" w:hAnsi="Univers for KPMG"/>
          <w:sz w:val="20"/>
        </w:rPr>
        <w:t>Same Instrument of measurement.</w:t>
      </w:r>
    </w:p>
    <w:p w:rsidR="00C40E0C" w:rsidRPr="00FE7F67" w:rsidRDefault="00C40E0C" w:rsidP="00C40E0C">
      <w:pPr>
        <w:pStyle w:val="ListParagraph"/>
        <w:numPr>
          <w:ilvl w:val="2"/>
          <w:numId w:val="11"/>
        </w:numPr>
        <w:tabs>
          <w:tab w:val="clear" w:pos="1740"/>
          <w:tab w:val="num" w:pos="2268"/>
        </w:tabs>
        <w:autoSpaceDE w:val="0"/>
        <w:autoSpaceDN w:val="0"/>
        <w:ind w:left="2268" w:hanging="606"/>
        <w:jc w:val="both"/>
        <w:rPr>
          <w:rFonts w:ascii="Univers for KPMG" w:hAnsi="Univers for KPMG"/>
          <w:sz w:val="20"/>
        </w:rPr>
      </w:pPr>
      <w:r w:rsidRPr="00FE7F67">
        <w:rPr>
          <w:rFonts w:ascii="Univers for KPMG" w:hAnsi="Univers for KPMG"/>
          <w:sz w:val="20"/>
        </w:rPr>
        <w:t xml:space="preserve">Same set-up and environmental conditions </w:t>
      </w:r>
    </w:p>
    <w:p w:rsidR="00C40E0C" w:rsidRPr="00561126" w:rsidRDefault="00C40E0C" w:rsidP="00C40E0C">
      <w:pPr>
        <w:pStyle w:val="Default"/>
        <w:ind w:left="450"/>
        <w:rPr>
          <w:rFonts w:asciiTheme="minorHAnsi" w:hAnsiTheme="minorHAnsi" w:cstheme="minorBidi"/>
          <w:color w:val="auto"/>
        </w:rPr>
      </w:pPr>
    </w:p>
    <w:p w:rsidR="00C40E0C" w:rsidRPr="00FE7F67" w:rsidRDefault="00C40E0C" w:rsidP="00C40E0C">
      <w:pPr>
        <w:pStyle w:val="ListParagraph"/>
        <w:numPr>
          <w:ilvl w:val="0"/>
          <w:numId w:val="21"/>
        </w:numPr>
        <w:ind w:left="1134" w:hanging="567"/>
        <w:jc w:val="both"/>
        <w:rPr>
          <w:rFonts w:ascii="Univers for KPMG" w:hAnsi="Univers for KPMG" w:cstheme="minorHAnsi"/>
          <w:color w:val="000000"/>
          <w:sz w:val="20"/>
          <w:szCs w:val="22"/>
        </w:rPr>
      </w:pPr>
      <w:r w:rsidRPr="00FE7F67">
        <w:rPr>
          <w:rFonts w:ascii="Univers for KPMG" w:hAnsi="Univers for KPMG" w:cstheme="minorHAnsi"/>
          <w:color w:val="000000"/>
          <w:sz w:val="20"/>
          <w:szCs w:val="22"/>
        </w:rPr>
        <w:t xml:space="preserve">Threshold for acceptability  of the measurement system for continuous data type listed below:- </w:t>
      </w:r>
    </w:p>
    <w:p w:rsidR="00C40E0C" w:rsidRPr="00FE7F67" w:rsidRDefault="00C40E0C" w:rsidP="00C40E0C">
      <w:pPr>
        <w:pStyle w:val="ListParagraph"/>
        <w:numPr>
          <w:ilvl w:val="0"/>
          <w:numId w:val="10"/>
        </w:numPr>
        <w:spacing w:before="40" w:after="40"/>
        <w:ind w:left="1701" w:hanging="567"/>
        <w:contextualSpacing/>
        <w:jc w:val="both"/>
        <w:rPr>
          <w:rFonts w:ascii="Univers for KPMG" w:hAnsi="Univers for KPMG"/>
          <w:sz w:val="20"/>
        </w:rPr>
      </w:pPr>
      <w:r w:rsidRPr="00FE7F67">
        <w:rPr>
          <w:rFonts w:ascii="Univers for KPMG" w:hAnsi="Univers for KPMG"/>
          <w:sz w:val="20"/>
        </w:rPr>
        <w:t>R &amp; R Less than 10% - Acceptable.</w:t>
      </w:r>
    </w:p>
    <w:p w:rsidR="00C40E0C" w:rsidRPr="00FE7F67" w:rsidRDefault="00C40E0C" w:rsidP="00C40E0C">
      <w:pPr>
        <w:pStyle w:val="ListParagraph"/>
        <w:numPr>
          <w:ilvl w:val="0"/>
          <w:numId w:val="10"/>
        </w:numPr>
        <w:spacing w:before="40" w:after="40"/>
        <w:ind w:left="1701" w:hanging="567"/>
        <w:contextualSpacing/>
        <w:jc w:val="both"/>
        <w:rPr>
          <w:rFonts w:ascii="Univers for KPMG" w:hAnsi="Univers for KPMG"/>
          <w:sz w:val="20"/>
        </w:rPr>
      </w:pPr>
      <w:r w:rsidRPr="00FE7F67">
        <w:rPr>
          <w:rFonts w:ascii="Univers for KPMG" w:hAnsi="Univers for KPMG"/>
          <w:sz w:val="20"/>
        </w:rPr>
        <w:t>R &amp; R 10% to 30% - May be acceptable depending on conditions.(e.g.- cost of measuring/device, cost of repair, other factors)</w:t>
      </w:r>
    </w:p>
    <w:p w:rsidR="00C40E0C" w:rsidRPr="00FE7F67" w:rsidRDefault="00C40E0C" w:rsidP="00C40E0C">
      <w:pPr>
        <w:pStyle w:val="ListParagraph"/>
        <w:numPr>
          <w:ilvl w:val="0"/>
          <w:numId w:val="10"/>
        </w:numPr>
        <w:spacing w:before="40" w:after="40"/>
        <w:ind w:left="1701" w:hanging="567"/>
        <w:contextualSpacing/>
        <w:jc w:val="both"/>
        <w:rPr>
          <w:rFonts w:ascii="Univers for KPMG" w:hAnsi="Univers for KPMG"/>
          <w:sz w:val="20"/>
        </w:rPr>
      </w:pPr>
      <w:r w:rsidRPr="00FE7F67">
        <w:rPr>
          <w:rFonts w:ascii="Univers for KPMG" w:hAnsi="Univers for KPMG"/>
          <w:sz w:val="20"/>
        </w:rPr>
        <w:t>R &amp; R over 30% - Not acceptable.</w:t>
      </w:r>
    </w:p>
    <w:p w:rsidR="00C40E0C" w:rsidRPr="00071C64" w:rsidRDefault="00C40E0C" w:rsidP="00C40E0C">
      <w:pPr>
        <w:pStyle w:val="ListParagraph"/>
        <w:numPr>
          <w:ilvl w:val="0"/>
          <w:numId w:val="21"/>
        </w:numPr>
        <w:ind w:left="1134" w:hanging="567"/>
        <w:jc w:val="both"/>
        <w:rPr>
          <w:rFonts w:ascii="Univers for KPMG" w:hAnsi="Univers for KPMG" w:cstheme="minorHAnsi"/>
          <w:color w:val="000000"/>
          <w:sz w:val="20"/>
          <w:szCs w:val="22"/>
        </w:rPr>
      </w:pPr>
      <w:r w:rsidRPr="00071C64">
        <w:rPr>
          <w:rFonts w:ascii="Univers for KPMG" w:hAnsi="Univers for KPMG" w:cstheme="minorHAnsi"/>
          <w:color w:val="000000"/>
          <w:sz w:val="20"/>
          <w:szCs w:val="22"/>
        </w:rPr>
        <w:t>Note: - For Gage R&amp;R follow path from Minitab as below;</w:t>
      </w:r>
    </w:p>
    <w:p w:rsidR="00C40E0C" w:rsidRPr="00071C64" w:rsidRDefault="00C40E0C" w:rsidP="00C40E0C">
      <w:pPr>
        <w:pStyle w:val="ListParagraph"/>
        <w:ind w:left="1134"/>
        <w:jc w:val="both"/>
        <w:rPr>
          <w:rFonts w:ascii="Univers for KPMG" w:hAnsi="Univers for KPMG" w:cstheme="minorHAnsi"/>
          <w:color w:val="000000"/>
          <w:sz w:val="20"/>
          <w:szCs w:val="22"/>
        </w:rPr>
      </w:pPr>
      <w:r w:rsidRPr="00071C64">
        <w:rPr>
          <w:rFonts w:ascii="Univers for KPMG" w:hAnsi="Univers for KPMG" w:cstheme="minorHAnsi"/>
          <w:color w:val="000000"/>
          <w:sz w:val="20"/>
          <w:szCs w:val="22"/>
        </w:rPr>
        <w:t>Stat &gt; Quality Tools &gt; Gage Study &gt; Gage R&amp;R Study (Crossed)</w:t>
      </w:r>
    </w:p>
    <w:p w:rsidR="00C40E0C" w:rsidRDefault="00C40E0C" w:rsidP="00C40E0C">
      <w:pPr>
        <w:pStyle w:val="Default"/>
        <w:ind w:left="450"/>
        <w:rPr>
          <w:rFonts w:asciiTheme="minorHAnsi" w:hAnsiTheme="minorHAnsi" w:cstheme="minorBidi"/>
          <w:color w:val="auto"/>
        </w:rPr>
      </w:pPr>
    </w:p>
    <w:p w:rsidR="00C40E0C" w:rsidRPr="00FE7F67" w:rsidRDefault="00C40E0C" w:rsidP="00C40E0C">
      <w:pPr>
        <w:pStyle w:val="ListParagraph"/>
        <w:numPr>
          <w:ilvl w:val="0"/>
          <w:numId w:val="9"/>
        </w:numPr>
        <w:ind w:left="0" w:firstLine="0"/>
        <w:contextualSpacing/>
        <w:rPr>
          <w:rFonts w:ascii="Univers for KPMG" w:hAnsi="Univers for KPMG" w:cstheme="minorHAnsi"/>
          <w:b/>
          <w:bCs/>
          <w:color w:val="000000"/>
          <w:sz w:val="22"/>
          <w:szCs w:val="22"/>
          <w:u w:val="single"/>
        </w:rPr>
      </w:pPr>
      <w:r w:rsidRPr="00FE7F67">
        <w:rPr>
          <w:rFonts w:ascii="Univers for KPMG" w:hAnsi="Univers for KPMG" w:cstheme="minorHAnsi"/>
          <w:b/>
          <w:bCs/>
          <w:color w:val="000000"/>
          <w:sz w:val="22"/>
          <w:szCs w:val="22"/>
          <w:u w:val="single"/>
        </w:rPr>
        <w:t>Discrete data- Attribute Agreement Analysis (Fleiss' Kappa Method )</w:t>
      </w:r>
    </w:p>
    <w:p w:rsidR="00C40E0C" w:rsidRPr="00071C64" w:rsidRDefault="00C40E0C" w:rsidP="00C40E0C">
      <w:pPr>
        <w:pStyle w:val="ListParagraph"/>
        <w:numPr>
          <w:ilvl w:val="0"/>
          <w:numId w:val="22"/>
        </w:numPr>
        <w:ind w:left="1134" w:hanging="567"/>
        <w:jc w:val="both"/>
        <w:rPr>
          <w:rFonts w:ascii="Univers for KPMG" w:hAnsi="Univers for KPMG" w:cstheme="minorHAnsi"/>
          <w:color w:val="000000"/>
          <w:sz w:val="20"/>
          <w:szCs w:val="22"/>
        </w:rPr>
      </w:pPr>
      <w:r w:rsidRPr="00071C64">
        <w:rPr>
          <w:rFonts w:ascii="Univers for KPMG" w:hAnsi="Univers for KPMG" w:cstheme="minorHAnsi"/>
          <w:color w:val="000000"/>
          <w:sz w:val="20"/>
          <w:szCs w:val="22"/>
        </w:rPr>
        <w:t xml:space="preserve">Attribute Agreement Analysis is used to assess of agreement of nominal or ordinal rating given by multiple appraisers. Attribute Agreement Analysis is used to determine the accuracy and precision of the assessments made by appraisers and to identify which items have the highest misclassification rates. </w:t>
      </w:r>
    </w:p>
    <w:p w:rsidR="00C40E0C" w:rsidRPr="00071C64" w:rsidRDefault="00C40E0C" w:rsidP="00C40E0C">
      <w:pPr>
        <w:pStyle w:val="ListParagraph"/>
        <w:numPr>
          <w:ilvl w:val="0"/>
          <w:numId w:val="22"/>
        </w:numPr>
        <w:ind w:left="1134" w:hanging="567"/>
        <w:jc w:val="both"/>
        <w:rPr>
          <w:rFonts w:ascii="Univers for KPMG" w:hAnsi="Univers for KPMG" w:cstheme="minorHAnsi"/>
          <w:color w:val="000000"/>
          <w:sz w:val="20"/>
          <w:szCs w:val="22"/>
        </w:rPr>
      </w:pPr>
      <w:r w:rsidRPr="00071C64">
        <w:rPr>
          <w:rFonts w:ascii="Univers for KPMG" w:hAnsi="Univers for KPMG" w:cstheme="minorHAnsi"/>
          <w:color w:val="000000"/>
          <w:sz w:val="20"/>
          <w:szCs w:val="22"/>
        </w:rPr>
        <w:t>Kappa is indicates the degree of agreement of the nominal assessments made by          multiple appraisers when evaluating the same samples. Kappa values range from -1 to +1. The higher the value of kappa, the stronger the agreement, when:-</w:t>
      </w:r>
    </w:p>
    <w:p w:rsidR="00C40E0C" w:rsidRPr="00071C64" w:rsidRDefault="00C40E0C" w:rsidP="00C40E0C">
      <w:pPr>
        <w:pStyle w:val="ListParagraph"/>
        <w:numPr>
          <w:ilvl w:val="2"/>
          <w:numId w:val="11"/>
        </w:numPr>
        <w:tabs>
          <w:tab w:val="clear" w:pos="1740"/>
          <w:tab w:val="num" w:pos="2268"/>
        </w:tabs>
        <w:autoSpaceDE w:val="0"/>
        <w:autoSpaceDN w:val="0"/>
        <w:ind w:left="2268" w:hanging="606"/>
        <w:jc w:val="both"/>
        <w:rPr>
          <w:rFonts w:ascii="Univers for KPMG" w:hAnsi="Univers for KPMG"/>
          <w:sz w:val="20"/>
        </w:rPr>
      </w:pPr>
      <w:r w:rsidRPr="00071C64">
        <w:rPr>
          <w:rFonts w:ascii="Univers for KPMG" w:hAnsi="Univers for KPMG"/>
          <w:sz w:val="20"/>
        </w:rPr>
        <w:t xml:space="preserve">Kappa = 1, perfect agreement exists. </w:t>
      </w:r>
    </w:p>
    <w:p w:rsidR="00C40E0C" w:rsidRPr="00071C64" w:rsidRDefault="00C40E0C" w:rsidP="00C40E0C">
      <w:pPr>
        <w:pStyle w:val="ListParagraph"/>
        <w:numPr>
          <w:ilvl w:val="2"/>
          <w:numId w:val="11"/>
        </w:numPr>
        <w:tabs>
          <w:tab w:val="clear" w:pos="1740"/>
          <w:tab w:val="num" w:pos="2268"/>
        </w:tabs>
        <w:autoSpaceDE w:val="0"/>
        <w:autoSpaceDN w:val="0"/>
        <w:ind w:left="2268" w:hanging="606"/>
        <w:jc w:val="both"/>
        <w:rPr>
          <w:rFonts w:ascii="Univers for KPMG" w:hAnsi="Univers for KPMG"/>
          <w:sz w:val="20"/>
        </w:rPr>
      </w:pPr>
      <w:r w:rsidRPr="00071C64">
        <w:rPr>
          <w:rFonts w:ascii="Univers for KPMG" w:hAnsi="Univers for KPMG"/>
          <w:sz w:val="20"/>
        </w:rPr>
        <w:t>Kappa = 0, agreement is the same as would be expected by chance.</w:t>
      </w:r>
    </w:p>
    <w:p w:rsidR="00C40E0C" w:rsidRPr="00071C64" w:rsidRDefault="00C40E0C" w:rsidP="00C40E0C">
      <w:pPr>
        <w:pStyle w:val="ListParagraph"/>
        <w:numPr>
          <w:ilvl w:val="2"/>
          <w:numId w:val="11"/>
        </w:numPr>
        <w:tabs>
          <w:tab w:val="clear" w:pos="1740"/>
          <w:tab w:val="num" w:pos="2268"/>
        </w:tabs>
        <w:autoSpaceDE w:val="0"/>
        <w:autoSpaceDN w:val="0"/>
        <w:ind w:left="2268" w:hanging="606"/>
        <w:jc w:val="both"/>
        <w:rPr>
          <w:rFonts w:ascii="Univers for KPMG" w:hAnsi="Univers for KPMG"/>
          <w:sz w:val="20"/>
        </w:rPr>
      </w:pPr>
      <w:r w:rsidRPr="00071C64">
        <w:rPr>
          <w:rFonts w:ascii="Univers for KPMG" w:hAnsi="Univers for KPMG"/>
          <w:sz w:val="20"/>
        </w:rPr>
        <w:t>Kappa &lt; 0, agreement is weaker than expected by chance; this rarely happens.</w:t>
      </w:r>
    </w:p>
    <w:p w:rsidR="00C40E0C" w:rsidRPr="00071C64" w:rsidRDefault="00C40E0C" w:rsidP="00C40E0C">
      <w:pPr>
        <w:pStyle w:val="ListParagraph"/>
        <w:numPr>
          <w:ilvl w:val="0"/>
          <w:numId w:val="22"/>
        </w:numPr>
        <w:ind w:left="1134" w:hanging="567"/>
        <w:jc w:val="both"/>
        <w:rPr>
          <w:rFonts w:ascii="Univers for KPMG" w:hAnsi="Univers for KPMG" w:cstheme="minorHAnsi"/>
          <w:color w:val="000000"/>
          <w:sz w:val="20"/>
          <w:szCs w:val="22"/>
        </w:rPr>
      </w:pPr>
      <w:r w:rsidRPr="00864575">
        <w:rPr>
          <w:szCs w:val="24"/>
        </w:rPr>
        <w:t xml:space="preserve">  </w:t>
      </w:r>
      <w:r w:rsidRPr="00071C64">
        <w:rPr>
          <w:rFonts w:ascii="Univers for KPMG" w:hAnsi="Univers for KPMG" w:cstheme="minorHAnsi"/>
          <w:color w:val="000000"/>
          <w:sz w:val="20"/>
          <w:szCs w:val="22"/>
        </w:rPr>
        <w:t>Typically a kappa value of at least 0.70 is required, but kappa values close to 0.90 are preferred.</w:t>
      </w:r>
    </w:p>
    <w:p w:rsidR="00C40E0C" w:rsidRPr="00071C64" w:rsidRDefault="00C40E0C" w:rsidP="00C40E0C">
      <w:pPr>
        <w:pStyle w:val="ListParagraph"/>
        <w:numPr>
          <w:ilvl w:val="0"/>
          <w:numId w:val="22"/>
        </w:numPr>
        <w:ind w:left="1134" w:hanging="567"/>
        <w:jc w:val="both"/>
        <w:rPr>
          <w:rFonts w:ascii="Univers for KPMG" w:hAnsi="Univers for KPMG" w:cstheme="minorHAnsi"/>
          <w:color w:val="000000"/>
          <w:sz w:val="20"/>
          <w:szCs w:val="22"/>
        </w:rPr>
      </w:pPr>
      <w:r w:rsidRPr="00071C64">
        <w:rPr>
          <w:rFonts w:ascii="Univers for KPMG" w:hAnsi="Univers for KPMG" w:cstheme="minorHAnsi"/>
          <w:color w:val="000000"/>
          <w:sz w:val="20"/>
          <w:szCs w:val="22"/>
        </w:rPr>
        <w:t xml:space="preserve">When you have ordinal ratings, such as defect severity ratings on a scale of 1-5, Kendall's coefficients, which take ordering into consideration, are usually a more appropriate statistic to evaluate association than kappa alone. </w:t>
      </w:r>
    </w:p>
    <w:p w:rsidR="00C40E0C" w:rsidRPr="00071C64" w:rsidRDefault="00C40E0C" w:rsidP="00C40E0C">
      <w:pPr>
        <w:pStyle w:val="ListParagraph"/>
        <w:numPr>
          <w:ilvl w:val="0"/>
          <w:numId w:val="22"/>
        </w:numPr>
        <w:ind w:left="1134" w:hanging="567"/>
        <w:jc w:val="both"/>
        <w:rPr>
          <w:rFonts w:ascii="Univers for KPMG" w:hAnsi="Univers for KPMG" w:cstheme="minorHAnsi"/>
          <w:color w:val="000000"/>
          <w:sz w:val="20"/>
          <w:szCs w:val="22"/>
        </w:rPr>
      </w:pPr>
      <w:r w:rsidRPr="00071C64">
        <w:rPr>
          <w:rFonts w:ascii="Univers for KPMG" w:hAnsi="Univers for KPMG" w:cstheme="minorHAnsi"/>
          <w:color w:val="000000"/>
          <w:sz w:val="20"/>
          <w:szCs w:val="22"/>
        </w:rPr>
        <w:t>Note: - For Attribute Agreement Analysis follow path from Minitab as below.</w:t>
      </w:r>
    </w:p>
    <w:p w:rsidR="00C40E0C" w:rsidRPr="00071C64" w:rsidRDefault="00C40E0C" w:rsidP="00C40E0C">
      <w:pPr>
        <w:pStyle w:val="ListParagraph"/>
        <w:ind w:left="1134"/>
        <w:jc w:val="both"/>
        <w:rPr>
          <w:rFonts w:ascii="Univers for KPMG" w:hAnsi="Univers for KPMG" w:cstheme="minorHAnsi"/>
          <w:color w:val="000000"/>
          <w:sz w:val="20"/>
          <w:szCs w:val="22"/>
        </w:rPr>
      </w:pPr>
      <w:r w:rsidRPr="00071C64">
        <w:rPr>
          <w:rFonts w:ascii="Univers for KPMG" w:hAnsi="Univers for KPMG" w:cstheme="minorHAnsi"/>
          <w:color w:val="000000"/>
          <w:sz w:val="20"/>
          <w:szCs w:val="22"/>
        </w:rPr>
        <w:t>Stat &gt; Quality Tools &gt; Attribute Agreement Analysis.</w:t>
      </w:r>
    </w:p>
    <w:p w:rsidR="00EB3762" w:rsidRDefault="00EB3762" w:rsidP="00BB12A9">
      <w:pPr>
        <w:spacing w:after="0" w:line="240" w:lineRule="auto"/>
        <w:rPr>
          <w:rFonts w:eastAsia="Times New Roman" w:cs="Calibri"/>
          <w:szCs w:val="20"/>
        </w:rPr>
      </w:pPr>
    </w:p>
    <w:sectPr w:rsidR="00EB3762" w:rsidSect="00BB12A9">
      <w:headerReference w:type="default" r:id="rId8"/>
      <w:footerReference w:type="default" r:id="rId9"/>
      <w:headerReference w:type="first" r:id="rId10"/>
      <w:pgSz w:w="12240" w:h="15840" w:code="1"/>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B19DD" w:rsidRDefault="007B19DD" w:rsidP="00BB12A9">
      <w:pPr>
        <w:spacing w:after="0" w:line="240" w:lineRule="auto"/>
      </w:pPr>
      <w:r>
        <w:separator/>
      </w:r>
    </w:p>
  </w:endnote>
  <w:endnote w:type="continuationSeparator" w:id="0">
    <w:p w:rsidR="007B19DD" w:rsidRDefault="007B19DD" w:rsidP="00BB12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9999999">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Univers for KPMG">
    <w:altName w:val="Trebuchet MS"/>
    <w:charset w:val="00"/>
    <w:family w:val="swiss"/>
    <w:pitch w:val="variable"/>
    <w:sig w:usb0="00000001" w:usb1="5000204A"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57551720"/>
      <w:docPartObj>
        <w:docPartGallery w:val="Page Numbers (Bottom of Page)"/>
        <w:docPartUnique/>
      </w:docPartObj>
    </w:sdtPr>
    <w:sdtEndPr>
      <w:rPr>
        <w:noProof/>
      </w:rPr>
    </w:sdtEndPr>
    <w:sdtContent>
      <w:p w:rsidR="00A7744D" w:rsidRDefault="00A7744D">
        <w:pPr>
          <w:pStyle w:val="Footer"/>
          <w:jc w:val="right"/>
        </w:pPr>
        <w:r>
          <w:fldChar w:fldCharType="begin"/>
        </w:r>
        <w:r>
          <w:instrText xml:space="preserve"> PAGE   \* MERGEFORMAT </w:instrText>
        </w:r>
        <w:r>
          <w:fldChar w:fldCharType="separate"/>
        </w:r>
        <w:r w:rsidR="009646C6">
          <w:rPr>
            <w:noProof/>
          </w:rPr>
          <w:t>4</w:t>
        </w:r>
        <w:r>
          <w:rPr>
            <w:noProof/>
          </w:rPr>
          <w:fldChar w:fldCharType="end"/>
        </w:r>
      </w:p>
    </w:sdtContent>
  </w:sdt>
  <w:p w:rsidR="00A7744D" w:rsidRDefault="00A7744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B19DD" w:rsidRDefault="007B19DD" w:rsidP="00BB12A9">
      <w:pPr>
        <w:spacing w:after="0" w:line="240" w:lineRule="auto"/>
      </w:pPr>
      <w:r>
        <w:separator/>
      </w:r>
    </w:p>
  </w:footnote>
  <w:footnote w:type="continuationSeparator" w:id="0">
    <w:p w:rsidR="007B19DD" w:rsidRDefault="007B19DD" w:rsidP="00BB12A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1B14" w:rsidRDefault="00C40E0C" w:rsidP="00BB12A9">
    <w:pPr>
      <w:pStyle w:val="Header"/>
    </w:pPr>
    <w:r>
      <w:t>MSA</w:t>
    </w:r>
    <w:r w:rsidR="00970236">
      <w:t>/1.1</w:t>
    </w:r>
    <w:r w:rsidR="00BB12A9">
      <w:ptab w:relativeTo="margin" w:alignment="center" w:leader="none"/>
    </w:r>
    <w:r w:rsidR="00D7769D">
      <w:t>Measurement System</w:t>
    </w:r>
    <w:r w:rsidR="00EB3762">
      <w:t xml:space="preserve"> Analysis </w:t>
    </w:r>
    <w:r w:rsidR="00D7769D">
      <w:t>Guideline</w:t>
    </w:r>
    <w:r w:rsidR="00BB12A9">
      <w:ptab w:relativeTo="margin" w:alignment="right" w:leader="none"/>
    </w:r>
    <w:r w:rsidR="00111E1E" w:rsidRPr="00AB2195">
      <w:rPr>
        <w:noProof/>
        <w:color w:val="365F91"/>
      </w:rPr>
      <w:drawing>
        <wp:inline distT="0" distB="0" distL="0" distR="0" wp14:anchorId="17BCD0BF" wp14:editId="41A0EFE7">
          <wp:extent cx="696097" cy="580252"/>
          <wp:effectExtent l="0" t="0" r="8890" b="0"/>
          <wp:docPr id="2" name="Picture 2" descr="log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6546" cy="588962"/>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B12A9" w:rsidRDefault="00BB12A9">
    <w:pPr>
      <w:pStyle w:val="Header"/>
    </w:pPr>
    <w:r>
      <w:t>RD&amp;MP</w:t>
    </w:r>
    <w:r>
      <w:ptab w:relativeTo="margin" w:alignment="center" w:leader="none"/>
    </w:r>
    <w:r>
      <w:t xml:space="preserve">Requirement Development and Management Procedure </w:t>
    </w:r>
    <w:r>
      <w:ptab w:relativeTo="margin" w:alignment="right" w:leader="none"/>
    </w:r>
    <w:r>
      <w:t>Ver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A61C0D"/>
    <w:multiLevelType w:val="multilevel"/>
    <w:tmpl w:val="D196FA3E"/>
    <w:lvl w:ilvl="0">
      <w:start w:val="1"/>
      <w:numFmt w:val="lowerRoman"/>
      <w:lvlText w:val="%1."/>
      <w:lvlJc w:val="right"/>
      <w:pPr>
        <w:ind w:left="786"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03F17323"/>
    <w:multiLevelType w:val="multilevel"/>
    <w:tmpl w:val="7CDC6BFE"/>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0587430B"/>
    <w:multiLevelType w:val="multilevel"/>
    <w:tmpl w:val="D196FA3E"/>
    <w:lvl w:ilvl="0">
      <w:start w:val="1"/>
      <w:numFmt w:val="lowerRoman"/>
      <w:lvlText w:val="%1."/>
      <w:lvlJc w:val="right"/>
      <w:pPr>
        <w:ind w:left="786"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nsid w:val="1EFC6DC3"/>
    <w:multiLevelType w:val="multilevel"/>
    <w:tmpl w:val="D196FA3E"/>
    <w:lvl w:ilvl="0">
      <w:start w:val="1"/>
      <w:numFmt w:val="lowerRoman"/>
      <w:lvlText w:val="%1."/>
      <w:lvlJc w:val="righ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nsid w:val="1F262467"/>
    <w:multiLevelType w:val="multilevel"/>
    <w:tmpl w:val="ACA8516E"/>
    <w:lvl w:ilvl="0">
      <w:start w:val="1"/>
      <w:numFmt w:val="lowerRoman"/>
      <w:lvlText w:val="%1."/>
      <w:lvlJc w:val="right"/>
      <w:pPr>
        <w:ind w:left="786" w:hanging="360"/>
      </w:pPr>
      <w:rPr>
        <w:b w:val="0"/>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nsid w:val="20E70204"/>
    <w:multiLevelType w:val="hybridMultilevel"/>
    <w:tmpl w:val="65B2B596"/>
    <w:lvl w:ilvl="0" w:tplc="2EB2E120">
      <w:start w:val="1"/>
      <w:numFmt w:val="lowerLetter"/>
      <w:lvlText w:val="%1)"/>
      <w:lvlJc w:val="left"/>
      <w:pPr>
        <w:ind w:left="720" w:hanging="360"/>
      </w:pPr>
      <w:rPr>
        <w:rFonts w:hint="default"/>
        <w:b w:val="0"/>
      </w:rPr>
    </w:lvl>
    <w:lvl w:ilvl="1" w:tplc="4009001B">
      <w:start w:val="1"/>
      <w:numFmt w:val="lowerRoman"/>
      <w:lvlText w:val="%2."/>
      <w:lvlJc w:val="righ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49F1DC4"/>
    <w:multiLevelType w:val="multilevel"/>
    <w:tmpl w:val="D196FA3E"/>
    <w:lvl w:ilvl="0">
      <w:start w:val="1"/>
      <w:numFmt w:val="lowerRoman"/>
      <w:lvlText w:val="%1."/>
      <w:lvlJc w:val="righ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nsid w:val="39FD4D7C"/>
    <w:multiLevelType w:val="multilevel"/>
    <w:tmpl w:val="ACA8516E"/>
    <w:lvl w:ilvl="0">
      <w:start w:val="1"/>
      <w:numFmt w:val="lowerRoman"/>
      <w:lvlText w:val="%1."/>
      <w:lvlJc w:val="right"/>
      <w:pPr>
        <w:ind w:left="786" w:hanging="360"/>
      </w:pPr>
      <w:rPr>
        <w:b w:val="0"/>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nsid w:val="3DA93F78"/>
    <w:multiLevelType w:val="multilevel"/>
    <w:tmpl w:val="D196FA3E"/>
    <w:lvl w:ilvl="0">
      <w:start w:val="1"/>
      <w:numFmt w:val="lowerRoman"/>
      <w:lvlText w:val="%1."/>
      <w:lvlJc w:val="right"/>
      <w:pPr>
        <w:ind w:left="786"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
    <w:nsid w:val="435F5CCB"/>
    <w:multiLevelType w:val="multilevel"/>
    <w:tmpl w:val="7CDC6BFE"/>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nsid w:val="44F52246"/>
    <w:multiLevelType w:val="multilevel"/>
    <w:tmpl w:val="40B26AFC"/>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
    <w:nsid w:val="4777738E"/>
    <w:multiLevelType w:val="multilevel"/>
    <w:tmpl w:val="D196FA3E"/>
    <w:lvl w:ilvl="0">
      <w:start w:val="1"/>
      <w:numFmt w:val="lowerRoman"/>
      <w:lvlText w:val="%1."/>
      <w:lvlJc w:val="righ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2">
    <w:nsid w:val="49CB3214"/>
    <w:multiLevelType w:val="multilevel"/>
    <w:tmpl w:val="40B26AFC"/>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
    <w:nsid w:val="5FD419F7"/>
    <w:multiLevelType w:val="multilevel"/>
    <w:tmpl w:val="40B26AFC"/>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4">
    <w:nsid w:val="687101D0"/>
    <w:multiLevelType w:val="multilevel"/>
    <w:tmpl w:val="D196FA3E"/>
    <w:lvl w:ilvl="0">
      <w:start w:val="1"/>
      <w:numFmt w:val="lowerRoman"/>
      <w:lvlText w:val="%1."/>
      <w:lvlJc w:val="righ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5">
    <w:nsid w:val="6CE4489B"/>
    <w:multiLevelType w:val="multilevel"/>
    <w:tmpl w:val="7CDC6BFE"/>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
    <w:nsid w:val="70442684"/>
    <w:multiLevelType w:val="hybridMultilevel"/>
    <w:tmpl w:val="A56EF96A"/>
    <w:lvl w:ilvl="0" w:tplc="D9285E56">
      <w:start w:val="1"/>
      <w:numFmt w:val="bullet"/>
      <w:lvlText w:val=""/>
      <w:lvlJc w:val="left"/>
      <w:pPr>
        <w:ind w:left="360" w:hanging="360"/>
      </w:pPr>
      <w:rPr>
        <w:rFonts w:ascii="Wingdings" w:hAnsi="Wingdings" w:hint="default"/>
      </w:rPr>
    </w:lvl>
    <w:lvl w:ilvl="1" w:tplc="90103352" w:tentative="1">
      <w:start w:val="1"/>
      <w:numFmt w:val="bullet"/>
      <w:lvlText w:val="o"/>
      <w:lvlJc w:val="left"/>
      <w:pPr>
        <w:ind w:left="1080" w:hanging="360"/>
      </w:pPr>
      <w:rPr>
        <w:rFonts w:ascii="Courier New" w:hAnsi="Courier New" w:cs="Courier New" w:hint="default"/>
      </w:rPr>
    </w:lvl>
    <w:lvl w:ilvl="2" w:tplc="2F02A818" w:tentative="1">
      <w:start w:val="1"/>
      <w:numFmt w:val="bullet"/>
      <w:lvlText w:val=""/>
      <w:lvlJc w:val="left"/>
      <w:pPr>
        <w:ind w:left="1800" w:hanging="360"/>
      </w:pPr>
      <w:rPr>
        <w:rFonts w:ascii="Wingdings" w:hAnsi="Wingdings" w:hint="default"/>
      </w:rPr>
    </w:lvl>
    <w:lvl w:ilvl="3" w:tplc="4748F7D0" w:tentative="1">
      <w:start w:val="1"/>
      <w:numFmt w:val="bullet"/>
      <w:lvlText w:val=""/>
      <w:lvlJc w:val="left"/>
      <w:pPr>
        <w:ind w:left="2520" w:hanging="360"/>
      </w:pPr>
      <w:rPr>
        <w:rFonts w:ascii="Symbol" w:hAnsi="Symbol" w:hint="default"/>
      </w:rPr>
    </w:lvl>
    <w:lvl w:ilvl="4" w:tplc="AF062992" w:tentative="1">
      <w:start w:val="1"/>
      <w:numFmt w:val="bullet"/>
      <w:lvlText w:val="o"/>
      <w:lvlJc w:val="left"/>
      <w:pPr>
        <w:ind w:left="3240" w:hanging="360"/>
      </w:pPr>
      <w:rPr>
        <w:rFonts w:ascii="Courier New" w:hAnsi="Courier New" w:cs="Courier New" w:hint="default"/>
      </w:rPr>
    </w:lvl>
    <w:lvl w:ilvl="5" w:tplc="3ABC96EC" w:tentative="1">
      <w:start w:val="1"/>
      <w:numFmt w:val="bullet"/>
      <w:lvlText w:val=""/>
      <w:lvlJc w:val="left"/>
      <w:pPr>
        <w:ind w:left="3960" w:hanging="360"/>
      </w:pPr>
      <w:rPr>
        <w:rFonts w:ascii="Wingdings" w:hAnsi="Wingdings" w:hint="default"/>
      </w:rPr>
    </w:lvl>
    <w:lvl w:ilvl="6" w:tplc="615EBB24" w:tentative="1">
      <w:start w:val="1"/>
      <w:numFmt w:val="bullet"/>
      <w:lvlText w:val=""/>
      <w:lvlJc w:val="left"/>
      <w:pPr>
        <w:ind w:left="4680" w:hanging="360"/>
      </w:pPr>
      <w:rPr>
        <w:rFonts w:ascii="Symbol" w:hAnsi="Symbol" w:hint="default"/>
      </w:rPr>
    </w:lvl>
    <w:lvl w:ilvl="7" w:tplc="FBF47048" w:tentative="1">
      <w:start w:val="1"/>
      <w:numFmt w:val="bullet"/>
      <w:lvlText w:val="o"/>
      <w:lvlJc w:val="left"/>
      <w:pPr>
        <w:ind w:left="5400" w:hanging="360"/>
      </w:pPr>
      <w:rPr>
        <w:rFonts w:ascii="Courier New" w:hAnsi="Courier New" w:cs="Courier New" w:hint="default"/>
      </w:rPr>
    </w:lvl>
    <w:lvl w:ilvl="8" w:tplc="DB54A140" w:tentative="1">
      <w:start w:val="1"/>
      <w:numFmt w:val="bullet"/>
      <w:lvlText w:val=""/>
      <w:lvlJc w:val="left"/>
      <w:pPr>
        <w:ind w:left="6120" w:hanging="360"/>
      </w:pPr>
      <w:rPr>
        <w:rFonts w:ascii="Wingdings" w:hAnsi="Wingdings" w:hint="default"/>
      </w:rPr>
    </w:lvl>
  </w:abstractNum>
  <w:abstractNum w:abstractNumId="17">
    <w:nsid w:val="707E5EE9"/>
    <w:multiLevelType w:val="multilevel"/>
    <w:tmpl w:val="D7E64FB2"/>
    <w:lvl w:ilvl="0">
      <w:start w:val="1"/>
      <w:numFmt w:val="bullet"/>
      <w:lvlText w:val="o"/>
      <w:lvlJc w:val="left"/>
      <w:pPr>
        <w:tabs>
          <w:tab w:val="num" w:pos="1060"/>
        </w:tabs>
        <w:ind w:left="1060" w:hanging="340"/>
      </w:pPr>
      <w:rPr>
        <w:rFonts w:ascii="Courier New" w:hAnsi="Courier New" w:cs="Courier New" w:hint="default"/>
        <w:color w:val="auto"/>
        <w:sz w:val="22"/>
      </w:rPr>
    </w:lvl>
    <w:lvl w:ilvl="1">
      <w:start w:val="1"/>
      <w:numFmt w:val="bullet"/>
      <w:lvlText w:val="—"/>
      <w:lvlJc w:val="left"/>
      <w:pPr>
        <w:tabs>
          <w:tab w:val="num" w:pos="1400"/>
        </w:tabs>
        <w:ind w:left="1400" w:hanging="340"/>
      </w:pPr>
      <w:rPr>
        <w:rFonts w:ascii="Arial" w:hAnsi="Arial" w:cs="Arial" w:hint="default"/>
        <w:sz w:val="24"/>
      </w:rPr>
    </w:lvl>
    <w:lvl w:ilvl="2">
      <w:start w:val="1"/>
      <w:numFmt w:val="bullet"/>
      <w:lvlText w:val="-"/>
      <w:lvlJc w:val="left"/>
      <w:pPr>
        <w:tabs>
          <w:tab w:val="num" w:pos="1740"/>
        </w:tabs>
        <w:ind w:left="1740" w:hanging="340"/>
      </w:pPr>
      <w:rPr>
        <w:rFonts w:ascii="9999999" w:hAnsi="9999999" w:hint="default"/>
      </w:rPr>
    </w:lvl>
    <w:lvl w:ilvl="3">
      <w:start w:val="1"/>
      <w:numFmt w:val="bullet"/>
      <w:lvlText w:val="—"/>
      <w:lvlJc w:val="left"/>
      <w:pPr>
        <w:tabs>
          <w:tab w:val="num" w:pos="2081"/>
        </w:tabs>
        <w:ind w:left="2081" w:hanging="341"/>
      </w:pPr>
      <w:rPr>
        <w:rFonts w:ascii="Arial" w:hAnsi="Arial" w:cs="Arial" w:hint="default"/>
      </w:rPr>
    </w:lvl>
    <w:lvl w:ilvl="4">
      <w:start w:val="1"/>
      <w:numFmt w:val="bullet"/>
      <w:lvlText w:val="-"/>
      <w:lvlJc w:val="left"/>
      <w:pPr>
        <w:tabs>
          <w:tab w:val="num" w:pos="2421"/>
        </w:tabs>
        <w:ind w:left="2421" w:hanging="340"/>
      </w:pPr>
      <w:rPr>
        <w:rFonts w:ascii="9999999" w:hAnsi="9999999" w:hint="default"/>
      </w:rPr>
    </w:lvl>
    <w:lvl w:ilvl="5">
      <w:start w:val="1"/>
      <w:numFmt w:val="bullet"/>
      <w:lvlText w:val="—"/>
      <w:lvlJc w:val="left"/>
      <w:pPr>
        <w:tabs>
          <w:tab w:val="num" w:pos="2761"/>
        </w:tabs>
        <w:ind w:left="2761" w:hanging="340"/>
      </w:pPr>
      <w:rPr>
        <w:rFonts w:ascii="Arial" w:hAnsi="Arial" w:cs="Arial" w:hint="default"/>
      </w:rPr>
    </w:lvl>
    <w:lvl w:ilvl="6">
      <w:start w:val="1"/>
      <w:numFmt w:val="bullet"/>
      <w:lvlText w:val="-"/>
      <w:lvlJc w:val="left"/>
      <w:pPr>
        <w:tabs>
          <w:tab w:val="num" w:pos="3101"/>
        </w:tabs>
        <w:ind w:left="3101" w:hanging="340"/>
      </w:pPr>
      <w:rPr>
        <w:rFonts w:ascii="9999999" w:hAnsi="9999999" w:hint="default"/>
      </w:rPr>
    </w:lvl>
    <w:lvl w:ilvl="7">
      <w:start w:val="1"/>
      <w:numFmt w:val="bullet"/>
      <w:lvlText w:val="—"/>
      <w:lvlJc w:val="left"/>
      <w:pPr>
        <w:tabs>
          <w:tab w:val="num" w:pos="3441"/>
        </w:tabs>
        <w:ind w:left="3441" w:hanging="340"/>
      </w:pPr>
      <w:rPr>
        <w:rFonts w:ascii="Arial" w:hAnsi="Arial" w:cs="Arial" w:hint="default"/>
      </w:rPr>
    </w:lvl>
    <w:lvl w:ilvl="8">
      <w:start w:val="1"/>
      <w:numFmt w:val="bullet"/>
      <w:lvlText w:val="-"/>
      <w:lvlJc w:val="left"/>
      <w:pPr>
        <w:tabs>
          <w:tab w:val="num" w:pos="3781"/>
        </w:tabs>
        <w:ind w:left="3781" w:hanging="340"/>
      </w:pPr>
      <w:rPr>
        <w:rFonts w:ascii="9999999" w:hAnsi="9999999" w:hint="default"/>
      </w:rPr>
    </w:lvl>
  </w:abstractNum>
  <w:abstractNum w:abstractNumId="18">
    <w:nsid w:val="71C43ACA"/>
    <w:multiLevelType w:val="multilevel"/>
    <w:tmpl w:val="D196FA3E"/>
    <w:lvl w:ilvl="0">
      <w:start w:val="1"/>
      <w:numFmt w:val="lowerRoman"/>
      <w:lvlText w:val="%1."/>
      <w:lvlJc w:val="righ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9">
    <w:nsid w:val="775F4FE3"/>
    <w:multiLevelType w:val="hybridMultilevel"/>
    <w:tmpl w:val="F6A6D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87C7223"/>
    <w:multiLevelType w:val="multilevel"/>
    <w:tmpl w:val="D196FA3E"/>
    <w:lvl w:ilvl="0">
      <w:start w:val="1"/>
      <w:numFmt w:val="lowerRoman"/>
      <w:lvlText w:val="%1."/>
      <w:lvlJc w:val="righ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1">
    <w:nsid w:val="7E252F4B"/>
    <w:multiLevelType w:val="hybridMultilevel"/>
    <w:tmpl w:val="7CDC6B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19"/>
  </w:num>
  <w:num w:numId="3">
    <w:abstractNumId w:val="21"/>
  </w:num>
  <w:num w:numId="4">
    <w:abstractNumId w:val="13"/>
  </w:num>
  <w:num w:numId="5">
    <w:abstractNumId w:val="15"/>
  </w:num>
  <w:num w:numId="6">
    <w:abstractNumId w:val="10"/>
  </w:num>
  <w:num w:numId="7">
    <w:abstractNumId w:val="9"/>
  </w:num>
  <w:num w:numId="8">
    <w:abstractNumId w:val="1"/>
  </w:num>
  <w:num w:numId="9">
    <w:abstractNumId w:val="5"/>
  </w:num>
  <w:num w:numId="10">
    <w:abstractNumId w:val="16"/>
  </w:num>
  <w:num w:numId="11">
    <w:abstractNumId w:val="17"/>
  </w:num>
  <w:num w:numId="12">
    <w:abstractNumId w:val="11"/>
  </w:num>
  <w:num w:numId="13">
    <w:abstractNumId w:val="20"/>
  </w:num>
  <w:num w:numId="14">
    <w:abstractNumId w:val="18"/>
  </w:num>
  <w:num w:numId="15">
    <w:abstractNumId w:val="14"/>
  </w:num>
  <w:num w:numId="16">
    <w:abstractNumId w:val="3"/>
  </w:num>
  <w:num w:numId="17">
    <w:abstractNumId w:val="6"/>
  </w:num>
  <w:num w:numId="18">
    <w:abstractNumId w:val="8"/>
  </w:num>
  <w:num w:numId="19">
    <w:abstractNumId w:val="2"/>
  </w:num>
  <w:num w:numId="20">
    <w:abstractNumId w:val="0"/>
  </w:num>
  <w:num w:numId="21">
    <w:abstractNumId w:val="4"/>
  </w:num>
  <w:num w:numId="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5E28"/>
    <w:rsid w:val="00006B60"/>
    <w:rsid w:val="00025E28"/>
    <w:rsid w:val="00033C62"/>
    <w:rsid w:val="000467EA"/>
    <w:rsid w:val="00093BC8"/>
    <w:rsid w:val="00097E79"/>
    <w:rsid w:val="000C0172"/>
    <w:rsid w:val="00111E1E"/>
    <w:rsid w:val="00121A86"/>
    <w:rsid w:val="00172D46"/>
    <w:rsid w:val="0018108E"/>
    <w:rsid w:val="001E77FB"/>
    <w:rsid w:val="00237495"/>
    <w:rsid w:val="0024789A"/>
    <w:rsid w:val="002926F2"/>
    <w:rsid w:val="002A58D4"/>
    <w:rsid w:val="002D7F77"/>
    <w:rsid w:val="002E2869"/>
    <w:rsid w:val="002E2968"/>
    <w:rsid w:val="00302BA7"/>
    <w:rsid w:val="00324444"/>
    <w:rsid w:val="003278BB"/>
    <w:rsid w:val="003B434C"/>
    <w:rsid w:val="003C4776"/>
    <w:rsid w:val="00432D1F"/>
    <w:rsid w:val="00450356"/>
    <w:rsid w:val="004C70C5"/>
    <w:rsid w:val="00504F63"/>
    <w:rsid w:val="00545819"/>
    <w:rsid w:val="00551C17"/>
    <w:rsid w:val="00565669"/>
    <w:rsid w:val="00593598"/>
    <w:rsid w:val="005A1F86"/>
    <w:rsid w:val="006070A0"/>
    <w:rsid w:val="00634F76"/>
    <w:rsid w:val="00667744"/>
    <w:rsid w:val="0068130D"/>
    <w:rsid w:val="006C4046"/>
    <w:rsid w:val="006E0547"/>
    <w:rsid w:val="006F77E0"/>
    <w:rsid w:val="00702153"/>
    <w:rsid w:val="00705883"/>
    <w:rsid w:val="00706759"/>
    <w:rsid w:val="0071445E"/>
    <w:rsid w:val="00757FDC"/>
    <w:rsid w:val="00775AE9"/>
    <w:rsid w:val="007905EF"/>
    <w:rsid w:val="007B19DD"/>
    <w:rsid w:val="007C12F6"/>
    <w:rsid w:val="007E0389"/>
    <w:rsid w:val="00811CA1"/>
    <w:rsid w:val="00825347"/>
    <w:rsid w:val="00884649"/>
    <w:rsid w:val="008851A5"/>
    <w:rsid w:val="0089752E"/>
    <w:rsid w:val="008D28E9"/>
    <w:rsid w:val="009646C6"/>
    <w:rsid w:val="00970236"/>
    <w:rsid w:val="00974142"/>
    <w:rsid w:val="00977F71"/>
    <w:rsid w:val="00983217"/>
    <w:rsid w:val="009B38A2"/>
    <w:rsid w:val="009D3300"/>
    <w:rsid w:val="00A12EAC"/>
    <w:rsid w:val="00A26A7E"/>
    <w:rsid w:val="00A46F82"/>
    <w:rsid w:val="00A7309E"/>
    <w:rsid w:val="00A7744D"/>
    <w:rsid w:val="00AB7CA0"/>
    <w:rsid w:val="00AD6F78"/>
    <w:rsid w:val="00AF6BA3"/>
    <w:rsid w:val="00B57C4C"/>
    <w:rsid w:val="00B63091"/>
    <w:rsid w:val="00B90A44"/>
    <w:rsid w:val="00BB12A9"/>
    <w:rsid w:val="00BC110F"/>
    <w:rsid w:val="00C176BB"/>
    <w:rsid w:val="00C40E0C"/>
    <w:rsid w:val="00C40FB8"/>
    <w:rsid w:val="00C61AF5"/>
    <w:rsid w:val="00C922AA"/>
    <w:rsid w:val="00CE24DB"/>
    <w:rsid w:val="00CF40E4"/>
    <w:rsid w:val="00CF5E01"/>
    <w:rsid w:val="00D5683D"/>
    <w:rsid w:val="00D7769D"/>
    <w:rsid w:val="00DB7193"/>
    <w:rsid w:val="00DF3889"/>
    <w:rsid w:val="00E11031"/>
    <w:rsid w:val="00E308E7"/>
    <w:rsid w:val="00E47A26"/>
    <w:rsid w:val="00E67BD1"/>
    <w:rsid w:val="00EB3762"/>
    <w:rsid w:val="00EF0AEB"/>
    <w:rsid w:val="00F1064F"/>
    <w:rsid w:val="00F1321E"/>
    <w:rsid w:val="00F243CA"/>
    <w:rsid w:val="00F32B64"/>
    <w:rsid w:val="00F3581E"/>
    <w:rsid w:val="00F53F24"/>
    <w:rsid w:val="00F667BB"/>
    <w:rsid w:val="00F749D2"/>
    <w:rsid w:val="00F916A1"/>
    <w:rsid w:val="00FC4E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8F156CEF-503C-4F59-B410-D303DB726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B12A9"/>
    <w:pPr>
      <w:spacing w:after="200" w:line="276" w:lineRule="auto"/>
    </w:pPr>
    <w:rPr>
      <w:rFonts w:ascii="Calibri" w:eastAsia="Calibri" w:hAnsi="Calibri" w:cs="Times New Roman"/>
    </w:rPr>
  </w:style>
  <w:style w:type="paragraph" w:styleId="Heading2">
    <w:name w:val="heading 2"/>
    <w:basedOn w:val="Normal"/>
    <w:next w:val="Normal"/>
    <w:link w:val="Heading2Char"/>
    <w:qFormat/>
    <w:rsid w:val="00BB12A9"/>
    <w:pPr>
      <w:keepNext/>
      <w:spacing w:before="240" w:after="60" w:line="240" w:lineRule="auto"/>
      <w:outlineLvl w:val="1"/>
    </w:pPr>
    <w:rPr>
      <w:rFonts w:ascii="Arial" w:eastAsia="Times New Roman"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BB12A9"/>
    <w:rPr>
      <w:rFonts w:ascii="Arial" w:eastAsia="Times New Roman" w:hAnsi="Arial" w:cs="Arial"/>
      <w:b/>
      <w:bCs/>
      <w:i/>
      <w:iCs/>
      <w:sz w:val="28"/>
      <w:szCs w:val="28"/>
    </w:rPr>
  </w:style>
  <w:style w:type="paragraph" w:styleId="Header">
    <w:name w:val="header"/>
    <w:basedOn w:val="Normal"/>
    <w:link w:val="HeaderChar"/>
    <w:uiPriority w:val="99"/>
    <w:unhideWhenUsed/>
    <w:rsid w:val="00BB12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12A9"/>
    <w:rPr>
      <w:rFonts w:ascii="Calibri" w:eastAsia="Calibri" w:hAnsi="Calibri" w:cs="Times New Roman"/>
    </w:rPr>
  </w:style>
  <w:style w:type="paragraph" w:styleId="ListParagraph">
    <w:name w:val="List Paragraph"/>
    <w:basedOn w:val="Normal"/>
    <w:uiPriority w:val="34"/>
    <w:qFormat/>
    <w:rsid w:val="00BB12A9"/>
    <w:pPr>
      <w:spacing w:after="0" w:line="240" w:lineRule="auto"/>
      <w:ind w:left="720"/>
    </w:pPr>
    <w:rPr>
      <w:rFonts w:ascii="Times New Roman" w:eastAsia="Times New Roman" w:hAnsi="Times New Roman"/>
      <w:sz w:val="24"/>
      <w:szCs w:val="20"/>
    </w:rPr>
  </w:style>
  <w:style w:type="paragraph" w:styleId="Footer">
    <w:name w:val="footer"/>
    <w:basedOn w:val="Normal"/>
    <w:link w:val="FooterChar"/>
    <w:uiPriority w:val="99"/>
    <w:unhideWhenUsed/>
    <w:rsid w:val="00BB12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12A9"/>
    <w:rPr>
      <w:rFonts w:ascii="Calibri" w:eastAsia="Calibri" w:hAnsi="Calibri" w:cs="Times New Roman"/>
    </w:rPr>
  </w:style>
  <w:style w:type="table" w:styleId="TableGrid">
    <w:name w:val="Table Grid"/>
    <w:basedOn w:val="TableNormal"/>
    <w:uiPriority w:val="59"/>
    <w:rsid w:val="00B90A4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C40E0C"/>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7B31AA-3DFA-4548-8F12-38DDF91B3B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6857</TotalTime>
  <Pages>4</Pages>
  <Words>730</Words>
  <Characters>4165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4886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Makhija, Kamal </dc:creator>
  <cp:keywords/>
  <dc:description/>
  <cp:lastModifiedBy>UTL</cp:lastModifiedBy>
  <cp:revision>76</cp:revision>
  <dcterms:created xsi:type="dcterms:W3CDTF">2014-09-29T07:28:00Z</dcterms:created>
  <dcterms:modified xsi:type="dcterms:W3CDTF">2022-04-20T06:23:00Z</dcterms:modified>
</cp:coreProperties>
</file>