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wegqej3divo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Practical 9: Containerizing a Full-Stack Application with Docker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2f5or05fua2t" w:id="1"/>
      <w:bookmarkEnd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q4wh92ea5k9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1) Jenkins Pipeline Configuration (Jenkinsfile)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243388" cy="6252900"/>
            <wp:effectExtent b="25400" l="25400" r="25400" t="254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6252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224338" cy="2331615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33161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5943600" cy="30099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k80lin40klw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2) Docker Configuration (Dockerfile + commands)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 (run on the host / CI agent)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57625" cy="3581400"/>
            <wp:effectExtent b="25400" l="25400" r="25400" t="254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81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34075" cy="1343025"/>
            <wp:effectExtent b="25400" l="25400" r="25400" t="254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43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98800"/>
            <wp:effectExtent b="25400" l="25400" r="25400" t="254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2pht17ceidd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wavw0erxfvd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openzzioamd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6c5p4lo58r6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y8z1auixtq9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gai2jrf5irx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e7qeqa44y7y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4npid2csdz8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f2iq2lzhx3v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iu9xfcf50kx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u w:val="single"/>
        </w:rPr>
      </w:pPr>
      <w:bookmarkStart w:colFirst="0" w:colLast="0" w:name="_onmuyfz4bw3x" w:id="14"/>
      <w:bookmarkEnd w:id="1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708opebng12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1) Jenkins Build Pipeline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367088"/>
            <wp:effectExtent b="25400" l="25400" r="25400" t="254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0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Fig 1.1:</w:t>
      </w:r>
      <w:r w:rsidDel="00000000" w:rsidR="00000000" w:rsidRPr="00000000">
        <w:rPr>
          <w:sz w:val="24"/>
          <w:szCs w:val="24"/>
          <w:rtl w:val="0"/>
        </w:rPr>
        <w:t xml:space="preserve"> Jenkins Automated Build Pipeline Stages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06700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Fig 1.2:</w:t>
      </w:r>
      <w:r w:rsidDel="00000000" w:rsidR="00000000" w:rsidRPr="00000000">
        <w:rPr>
          <w:sz w:val="24"/>
          <w:szCs w:val="24"/>
          <w:rtl w:val="0"/>
        </w:rPr>
        <w:t xml:space="preserve"> Jenkins Pipeline Console Output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82900"/>
            <wp:effectExtent b="25400" l="25400" r="25400" t="254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1.3:</w:t>
      </w:r>
      <w:r w:rsidDel="00000000" w:rsidR="00000000" w:rsidRPr="00000000">
        <w:rPr>
          <w:sz w:val="24"/>
          <w:szCs w:val="24"/>
          <w:rtl w:val="0"/>
        </w:rPr>
        <w:t xml:space="preserve"> Jenkins Pipeline Execution Steps (visual stage timeline)</w:t>
        <w:br w:type="textWrapping"/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glt63drrbfr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2) Docker Containerization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25400" l="25400" r="25400" t="254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2.1:</w:t>
      </w:r>
      <w:r w:rsidDel="00000000" w:rsidR="00000000" w:rsidRPr="00000000">
        <w:rPr>
          <w:sz w:val="24"/>
          <w:szCs w:val="24"/>
          <w:rtl w:val="0"/>
        </w:rPr>
        <w:t xml:space="preserve"> Docker Build Command Execution (terminal showing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 build</w:t>
      </w:r>
      <w:r w:rsidDel="00000000" w:rsidR="00000000" w:rsidRPr="00000000">
        <w:rPr>
          <w:sz w:val="24"/>
          <w:szCs w:val="24"/>
          <w:rtl w:val="0"/>
        </w:rPr>
        <w:t xml:space="preserve"> logs)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62325"/>
            <wp:effectExtent b="25400" l="25400" r="25400" t="254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2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Fig 2.2:</w:t>
      </w:r>
      <w:r w:rsidDel="00000000" w:rsidR="00000000" w:rsidRPr="00000000">
        <w:rPr>
          <w:sz w:val="24"/>
          <w:szCs w:val="24"/>
          <w:rtl w:val="0"/>
        </w:rPr>
        <w:t xml:space="preserve"> Docker Desktop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 ps</w:t>
      </w:r>
      <w:r w:rsidDel="00000000" w:rsidR="00000000" w:rsidRPr="00000000">
        <w:rPr>
          <w:sz w:val="24"/>
          <w:szCs w:val="24"/>
          <w:rtl w:val="0"/>
        </w:rPr>
        <w:t xml:space="preserve"> output showing running container(s)</w:t>
        <w:br w:type="textWrapping"/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89rzn7z0qu5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3) Deployed Application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25400" l="25400" r="25400" t="254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3.1 : User interface for a User Management System.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13000"/>
            <wp:effectExtent b="25400" l="25400" r="25400" t="254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3.2 : List of registered users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