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721D" w14:textId="18D4D458" w:rsidR="00D64677" w:rsidRDefault="004A779F" w:rsidP="00986B1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</w:rPr>
      </w:pPr>
      <w:r>
        <w:t>This paper talks about the SAGA Algorith</w:t>
      </w:r>
      <w:r w:rsidR="00E07572">
        <w:t>m, its implementation, comparison with SGD, and convergence.</w:t>
      </w:r>
      <w:r w:rsidR="00986B14">
        <w:t xml:space="preserve"> </w:t>
      </w:r>
      <w:r w:rsidR="007C57EE">
        <w:rPr>
          <w:rFonts w:cstheme="minorHAnsi"/>
        </w:rPr>
        <w:t>SAGA is a</w:t>
      </w:r>
      <w:r w:rsidR="00E07572" w:rsidRPr="00174BDF">
        <w:rPr>
          <w:rFonts w:cstheme="minorHAnsi"/>
        </w:rPr>
        <w:t>n optimization method and a kind of incremental gradient algorithm with a Fast linear convergence rate</w:t>
      </w:r>
      <w:r w:rsidR="00174BDF" w:rsidRPr="00174BDF">
        <w:rPr>
          <w:rFonts w:cstheme="minorHAnsi"/>
        </w:rPr>
        <w:t xml:space="preserve"> that s</w:t>
      </w:r>
      <w:r w:rsidR="00E07572" w:rsidRPr="00174BDF">
        <w:rPr>
          <w:rFonts w:cstheme="minorHAnsi"/>
        </w:rPr>
        <w:t>upport</w:t>
      </w:r>
      <w:r w:rsidR="00174BDF" w:rsidRPr="00174BDF">
        <w:rPr>
          <w:rFonts w:cstheme="minorHAnsi"/>
        </w:rPr>
        <w:t xml:space="preserve">s </w:t>
      </w:r>
      <w:r w:rsidR="00E07572" w:rsidRPr="00174BDF">
        <w:rPr>
          <w:rFonts w:cstheme="minorHAnsi"/>
        </w:rPr>
        <w:t>composite objectives</w:t>
      </w:r>
      <w:r w:rsidR="00174BDF" w:rsidRPr="00174BDF">
        <w:rPr>
          <w:rFonts w:cstheme="minorHAnsi"/>
        </w:rPr>
        <w:t xml:space="preserve"> and </w:t>
      </w:r>
      <w:r w:rsidR="00E07572" w:rsidRPr="00174BDF">
        <w:rPr>
          <w:rFonts w:cstheme="minorHAnsi"/>
        </w:rPr>
        <w:t>non-strongly convex problems</w:t>
      </w:r>
      <w:r w:rsidR="00174BDF">
        <w:rPr>
          <w:rFonts w:cstheme="minorHAnsi"/>
        </w:rPr>
        <w:t>. The algorithm is defined as:</w:t>
      </w:r>
    </w:p>
    <w:p w14:paraId="69D700B4" w14:textId="5E63C19C" w:rsidR="00174BDF" w:rsidRDefault="00174BDF" w:rsidP="00986B14">
      <w:pPr>
        <w:pStyle w:val="Default"/>
        <w:spacing w:after="16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174BDF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5F43F3FE" wp14:editId="476A91AF">
            <wp:extent cx="2719346" cy="6115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9" t="61891" r="11151" b="-7"/>
                    <a:stretch/>
                  </pic:blipFill>
                  <pic:spPr bwMode="auto">
                    <a:xfrm>
                      <a:off x="0" y="0"/>
                      <a:ext cx="2774003" cy="62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D93E" w14:textId="0F2CDDF6" w:rsidR="00174BDF" w:rsidRDefault="00174BDF" w:rsidP="00986B14">
      <w:pPr>
        <w:pStyle w:val="Default"/>
        <w:spacing w:after="1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The paper then gives us a comparison of SAGA with other optimization techniques: </w:t>
      </w:r>
    </w:p>
    <w:p w14:paraId="11F03878" w14:textId="7747F0DD" w:rsidR="00A521B0" w:rsidRPr="00A521B0" w:rsidRDefault="00174BDF" w:rsidP="00986B14">
      <w:pPr>
        <w:pStyle w:val="Default"/>
        <w:spacing w:after="16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174BDF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2511505D" wp14:editId="6EF98656">
            <wp:extent cx="4206240" cy="8667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0FD1" w14:textId="61298395" w:rsidR="00A521B0" w:rsidRDefault="007C57EE" w:rsidP="00986B14">
      <w:pPr>
        <w:pStyle w:val="Default"/>
        <w:spacing w:after="1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The need to introduce such an algorithm is to overcome the drawbacks of SGD which are that t</w:t>
      </w:r>
      <w:r w:rsidR="00A521B0" w:rsidRPr="00A521B0">
        <w:rPr>
          <w:rFonts w:asciiTheme="minorHAnsi" w:hAnsiTheme="minorHAnsi" w:cstheme="minorHAnsi"/>
          <w:color w:val="auto"/>
          <w:sz w:val="22"/>
          <w:szCs w:val="22"/>
        </w:rPr>
        <w:t xml:space="preserve">he variance of SGD’s update direction can only go to zero when decreasing step sizes are used thus preventing a linear convergence rate as in GD. This can be solved by </w:t>
      </w:r>
      <w:r w:rsidR="00A521B0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="00A521B0" w:rsidRPr="00A521B0">
        <w:rPr>
          <w:rFonts w:asciiTheme="minorHAnsi" w:hAnsiTheme="minorHAnsi" w:cstheme="minorHAnsi"/>
          <w:color w:val="auto"/>
          <w:sz w:val="22"/>
          <w:szCs w:val="22"/>
        </w:rPr>
        <w:t xml:space="preserve">variance reduction process instead to get </w:t>
      </w:r>
      <w:r w:rsidR="00A521B0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="00A521B0" w:rsidRPr="00A521B0">
        <w:rPr>
          <w:rFonts w:asciiTheme="minorHAnsi" w:hAnsiTheme="minorHAnsi" w:cstheme="minorHAnsi"/>
          <w:color w:val="auto"/>
          <w:sz w:val="22"/>
          <w:szCs w:val="22"/>
        </w:rPr>
        <w:t>constant step size</w:t>
      </w:r>
      <w:r w:rsidR="00A521B0">
        <w:rPr>
          <w:rFonts w:asciiTheme="minorHAnsi" w:hAnsiTheme="minorHAnsi" w:cstheme="minorHAnsi"/>
          <w:color w:val="auto"/>
          <w:sz w:val="22"/>
          <w:szCs w:val="22"/>
        </w:rPr>
        <w:t>.  One way to achieve this is using saga:</w:t>
      </w:r>
    </w:p>
    <w:p w14:paraId="1A9FBD0D" w14:textId="481DB95C" w:rsidR="00174BDF" w:rsidRDefault="00A521B0" w:rsidP="00986B14">
      <w:pPr>
        <w:pStyle w:val="Default"/>
        <w:spacing w:after="16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A521B0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0347EA8A" wp14:editId="78FDEB4A">
            <wp:extent cx="2862580" cy="39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BF2B" w14:textId="68DE4D5E" w:rsidR="00A521B0" w:rsidRPr="006B1DE9" w:rsidRDefault="006B1DE9" w:rsidP="00986B14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We then see a comparison of </w:t>
      </w:r>
      <w:r w:rsidR="00986B14">
        <w:rPr>
          <w:rFonts w:asciiTheme="minorHAnsi" w:hAnsiTheme="minorHAnsi" w:cstheme="minorHAnsi"/>
          <w:color w:val="auto"/>
          <w:sz w:val="22"/>
          <w:szCs w:val="22"/>
        </w:rPr>
        <w:t>SAGA vs SVRG</w:t>
      </w:r>
      <w:r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A521B0"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SAGA updates </w:t>
      </w:r>
      <w:r w:rsidR="00A521B0" w:rsidRPr="006B1DE9">
        <w:rPr>
          <w:rFonts w:ascii="Cambria Math" w:hAnsi="Cambria Math" w:cs="Cambria Math"/>
          <w:color w:val="auto"/>
          <w:sz w:val="22"/>
          <w:szCs w:val="22"/>
        </w:rPr>
        <w:t>𝜑𝑗</w:t>
      </w:r>
      <w:r w:rsidR="00A521B0"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 value each time j is picked while SVRG </w:t>
      </w:r>
    </w:p>
    <w:p w14:paraId="375CEBE5" w14:textId="6F3AD994" w:rsidR="00A521B0" w:rsidRDefault="00A521B0" w:rsidP="00986B14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updates all </w:t>
      </w:r>
      <w:r w:rsidRPr="006B1DE9">
        <w:rPr>
          <w:rFonts w:ascii="Cambria Math" w:hAnsi="Cambria Math" w:cs="Cambria Math"/>
          <w:color w:val="auto"/>
          <w:sz w:val="22"/>
          <w:szCs w:val="22"/>
        </w:rPr>
        <w:t>𝜑</w:t>
      </w:r>
      <w:r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 as a batch</w:t>
      </w:r>
      <w:r w:rsidR="006B1DE9"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Pr="006B1DE9">
        <w:rPr>
          <w:rFonts w:asciiTheme="minorHAnsi" w:hAnsiTheme="minorHAnsi" w:cstheme="minorHAnsi"/>
          <w:color w:val="auto"/>
          <w:sz w:val="22"/>
          <w:szCs w:val="22"/>
        </w:rPr>
        <w:t>Compared to SAGA, SVRG saves memory but consume</w:t>
      </w:r>
      <w:r w:rsidR="006B1DE9" w:rsidRPr="006B1DE9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 more computing power</w:t>
      </w:r>
      <w:r w:rsidR="006B1DE9"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SVRG has </w:t>
      </w:r>
      <w:r w:rsidR="006B1DE9">
        <w:rPr>
          <w:rFonts w:asciiTheme="minorHAnsi" w:hAnsiTheme="minorHAnsi" w:cstheme="minorHAnsi"/>
          <w:color w:val="auto"/>
          <w:sz w:val="22"/>
          <w:szCs w:val="22"/>
        </w:rPr>
        <w:t xml:space="preserve">an </w:t>
      </w:r>
      <w:r w:rsidRPr="006B1DE9">
        <w:rPr>
          <w:rFonts w:asciiTheme="minorHAnsi" w:hAnsiTheme="minorHAnsi" w:cstheme="minorHAnsi"/>
          <w:color w:val="auto"/>
          <w:sz w:val="22"/>
          <w:szCs w:val="22"/>
        </w:rPr>
        <w:t>additional parameter to be tuned</w:t>
      </w:r>
      <w:r w:rsidR="006B1DE9" w:rsidRPr="006B1DE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6B1DE9">
        <w:rPr>
          <w:rFonts w:asciiTheme="minorHAnsi" w:hAnsiTheme="minorHAnsi" w:cstheme="minorHAnsi"/>
          <w:color w:val="auto"/>
          <w:sz w:val="22"/>
          <w:szCs w:val="22"/>
        </w:rPr>
        <w:t>In NNs, however, memory is more expensive.</w:t>
      </w:r>
    </w:p>
    <w:p w14:paraId="6E7166AC" w14:textId="11C75E41" w:rsidR="00A521B0" w:rsidRDefault="006B1DE9" w:rsidP="00986B14">
      <w:pPr>
        <w:pStyle w:val="Default"/>
        <w:jc w:val="both"/>
      </w:pPr>
      <w:r>
        <w:rPr>
          <w:rFonts w:asciiTheme="minorHAnsi" w:hAnsiTheme="minorHAnsi" w:cstheme="minorHAnsi"/>
          <w:color w:val="auto"/>
          <w:sz w:val="22"/>
          <w:szCs w:val="22"/>
        </w:rPr>
        <w:t>We are also provided with some implementation techniques that help use this more effectively:</w:t>
      </w:r>
    </w:p>
    <w:p w14:paraId="6C7B0E04" w14:textId="50BC5A4D" w:rsidR="00A521B0" w:rsidRDefault="00A521B0" w:rsidP="00986B1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 w:rsidRPr="00D64677">
        <w:rPr>
          <w:rFonts w:ascii="Calibri" w:hAnsi="Calibri" w:cs="Calibri"/>
          <w:color w:val="auto"/>
          <w:sz w:val="22"/>
          <w:szCs w:val="22"/>
        </w:rPr>
        <w:t>When derivatives are sparse, you may want to update x in time so that sparse updates are done at each iteration</w:t>
      </w:r>
      <w:r w:rsidR="00D64677" w:rsidRPr="00D64677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D64677">
        <w:rPr>
          <w:rFonts w:ascii="Calibri" w:hAnsi="Calibri" w:cs="Calibri"/>
          <w:color w:val="auto"/>
          <w:sz w:val="22"/>
          <w:szCs w:val="22"/>
        </w:rPr>
        <w:t xml:space="preserve">SAGA assumes that each </w:t>
      </w:r>
      <w:r w:rsidRPr="00D64677">
        <w:rPr>
          <w:rFonts w:ascii="Cambria Math" w:hAnsi="Cambria Math" w:cs="Cambria Math"/>
          <w:color w:val="auto"/>
          <w:sz w:val="22"/>
          <w:szCs w:val="22"/>
        </w:rPr>
        <w:t>𝑓𝑖</w:t>
      </w:r>
      <w:r w:rsidRPr="00D64677">
        <w:rPr>
          <w:rFonts w:ascii="Calibri" w:hAnsi="Calibri" w:cs="Calibri"/>
          <w:color w:val="auto"/>
          <w:sz w:val="22"/>
          <w:szCs w:val="22"/>
        </w:rPr>
        <w:t xml:space="preserve"> is strongly convex, but in most </w:t>
      </w:r>
      <w:r w:rsidR="00D64677" w:rsidRPr="00D64677">
        <w:rPr>
          <w:rFonts w:ascii="Calibri" w:hAnsi="Calibri" w:cs="Calibri"/>
          <w:color w:val="auto"/>
          <w:sz w:val="22"/>
          <w:szCs w:val="22"/>
        </w:rPr>
        <w:t xml:space="preserve">cases, </w:t>
      </w:r>
      <w:r w:rsidR="007C57EE" w:rsidRPr="00D64677">
        <w:rPr>
          <w:rFonts w:ascii="Calibri" w:hAnsi="Calibri" w:cs="Calibri"/>
          <w:color w:val="auto"/>
          <w:sz w:val="22"/>
          <w:szCs w:val="22"/>
        </w:rPr>
        <w:t>we</w:t>
      </w:r>
      <w:r w:rsidR="007C57EE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7C57EE" w:rsidRPr="00D64677">
        <w:rPr>
          <w:rFonts w:ascii="Calibri" w:hAnsi="Calibri" w:cs="Calibri"/>
          <w:color w:val="auto"/>
          <w:sz w:val="22"/>
          <w:szCs w:val="22"/>
        </w:rPr>
        <w:t>have</w:t>
      </w:r>
      <w:r w:rsidRPr="00D64677">
        <w:rPr>
          <w:rFonts w:ascii="Calibri" w:hAnsi="Calibri" w:cs="Calibri"/>
          <w:color w:val="auto"/>
          <w:sz w:val="22"/>
          <w:szCs w:val="22"/>
        </w:rPr>
        <w:t xml:space="preserve"> only convex </w:t>
      </w:r>
      <w:r w:rsidRPr="00D64677">
        <w:rPr>
          <w:rFonts w:ascii="Cambria Math" w:hAnsi="Cambria Math" w:cs="Cambria Math"/>
          <w:color w:val="auto"/>
          <w:sz w:val="22"/>
          <w:szCs w:val="22"/>
        </w:rPr>
        <w:t>𝑓𝑖</w:t>
      </w:r>
      <w:r w:rsidRPr="00D64677">
        <w:rPr>
          <w:rFonts w:ascii="Calibri" w:hAnsi="Calibri" w:cs="Calibri"/>
          <w:color w:val="auto"/>
          <w:sz w:val="22"/>
          <w:szCs w:val="22"/>
        </w:rPr>
        <w:t xml:space="preserve">. We introduce </w:t>
      </w:r>
      <w:r w:rsidR="007C57EE">
        <w:rPr>
          <w:rFonts w:ascii="Calibri" w:hAnsi="Calibri" w:cs="Calibri"/>
          <w:color w:val="auto"/>
          <w:sz w:val="22"/>
          <w:szCs w:val="22"/>
        </w:rPr>
        <w:t xml:space="preserve">the </w:t>
      </w:r>
      <w:r w:rsidRPr="00D64677">
        <w:rPr>
          <w:rFonts w:ascii="Calibri" w:hAnsi="Calibri" w:cs="Calibri"/>
          <w:color w:val="auto"/>
          <w:sz w:val="22"/>
          <w:szCs w:val="22"/>
        </w:rPr>
        <w:t xml:space="preserve">quadratic regularization term </w:t>
      </w:r>
      <w:r w:rsidRPr="00D64677">
        <w:rPr>
          <w:rFonts w:ascii="Cambria Math" w:hAnsi="Cambria Math" w:cs="Cambria Math"/>
          <w:color w:val="auto"/>
          <w:sz w:val="22"/>
          <w:szCs w:val="22"/>
        </w:rPr>
        <w:t>𝜇</w:t>
      </w:r>
      <w:r w:rsidR="006B1DE9" w:rsidRPr="00D64677">
        <w:rPr>
          <w:rFonts w:ascii="Calibri" w:hAnsi="Calibri" w:cs="Calibri"/>
          <w:color w:val="auto"/>
          <w:sz w:val="22"/>
          <w:szCs w:val="22"/>
        </w:rPr>
        <w:t>/</w:t>
      </w:r>
      <w:r w:rsidRPr="00D64677">
        <w:rPr>
          <w:rFonts w:ascii="Calibri" w:hAnsi="Calibri" w:cs="Calibri"/>
          <w:color w:val="auto"/>
          <w:sz w:val="22"/>
          <w:szCs w:val="22"/>
        </w:rPr>
        <w:t>2||</w:t>
      </w:r>
      <w:r w:rsidRPr="00D64677">
        <w:rPr>
          <w:rFonts w:ascii="Cambria Math" w:hAnsi="Cambria Math" w:cs="Cambria Math"/>
          <w:color w:val="auto"/>
          <w:sz w:val="22"/>
          <w:szCs w:val="22"/>
        </w:rPr>
        <w:t>𝑥</w:t>
      </w:r>
      <w:r w:rsidRPr="00D64677">
        <w:rPr>
          <w:rFonts w:ascii="Calibri" w:hAnsi="Calibri" w:cs="Calibri"/>
          <w:color w:val="auto"/>
          <w:sz w:val="22"/>
          <w:szCs w:val="22"/>
          <w:vertAlign w:val="superscript"/>
        </w:rPr>
        <w:t>2</w:t>
      </w:r>
      <w:r w:rsidRPr="00D64677">
        <w:rPr>
          <w:rFonts w:ascii="Calibri" w:hAnsi="Calibri" w:cs="Calibri"/>
          <w:color w:val="auto"/>
          <w:sz w:val="22"/>
          <w:szCs w:val="22"/>
        </w:rPr>
        <w:t>||</w:t>
      </w:r>
      <w:r w:rsidR="006B1DE9" w:rsidRPr="00D64677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D64677">
        <w:rPr>
          <w:rFonts w:ascii="Calibri" w:hAnsi="Calibri" w:cs="Calibri"/>
          <w:color w:val="auto"/>
          <w:sz w:val="22"/>
          <w:szCs w:val="22"/>
        </w:rPr>
        <w:t xml:space="preserve">to maintain strong convexity, and SAGA formula should be changed: </w:t>
      </w:r>
    </w:p>
    <w:p w14:paraId="64E128B1" w14:textId="22019AE7" w:rsidR="007C57EE" w:rsidRPr="00D64677" w:rsidRDefault="007C57EE" w:rsidP="00986B14">
      <w:pPr>
        <w:pStyle w:val="Default"/>
        <w:jc w:val="center"/>
        <w:rPr>
          <w:rFonts w:ascii="Calibri" w:hAnsi="Calibri" w:cs="Calibri"/>
          <w:color w:val="auto"/>
          <w:sz w:val="22"/>
          <w:szCs w:val="22"/>
        </w:rPr>
      </w:pPr>
      <w:r w:rsidRPr="007C57EE">
        <w:rPr>
          <w:rFonts w:ascii="Calibri" w:hAnsi="Calibri" w:cs="Calibri"/>
          <w:noProof/>
          <w:color w:val="auto"/>
          <w:sz w:val="22"/>
          <w:szCs w:val="22"/>
        </w:rPr>
        <w:drawing>
          <wp:inline distT="0" distB="0" distL="0" distR="0" wp14:anchorId="3431CE80" wp14:editId="6B8D2CEE">
            <wp:extent cx="2632075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81E1" w14:textId="6CBCC4C9" w:rsidR="00A521B0" w:rsidRPr="00D64677" w:rsidRDefault="00A521B0" w:rsidP="00986B14">
      <w:pPr>
        <w:pStyle w:val="Default"/>
        <w:jc w:val="both"/>
        <w:rPr>
          <w:rFonts w:ascii="Calibri" w:hAnsi="Calibri" w:cs="Calibri"/>
          <w:color w:val="005BBA"/>
          <w:sz w:val="22"/>
          <w:szCs w:val="22"/>
        </w:rPr>
      </w:pPr>
    </w:p>
    <w:p w14:paraId="67ECB23A" w14:textId="39731DA4" w:rsidR="00A521B0" w:rsidRDefault="00A521B0" w:rsidP="00986B14">
      <w:pPr>
        <w:pStyle w:val="Default"/>
        <w:jc w:val="both"/>
        <w:rPr>
          <w:rFonts w:ascii="Calibri" w:hAnsi="Calibri" w:cs="Calibri"/>
          <w:color w:val="auto"/>
          <w:sz w:val="22"/>
          <w:szCs w:val="22"/>
          <w:vertAlign w:val="subscript"/>
        </w:rPr>
      </w:pPr>
      <w:r w:rsidRPr="00D64677">
        <w:rPr>
          <w:rFonts w:ascii="Calibri" w:hAnsi="Calibri" w:cs="Calibri"/>
          <w:color w:val="auto"/>
          <w:sz w:val="22"/>
          <w:szCs w:val="22"/>
        </w:rPr>
        <w:t xml:space="preserve">As if the regularization term is separated into each </w:t>
      </w:r>
      <w:r w:rsidR="00D64677" w:rsidRPr="00D64677">
        <w:rPr>
          <w:rFonts w:ascii="Calibri" w:hAnsi="Calibri" w:cs="Calibri"/>
          <w:color w:val="auto"/>
          <w:sz w:val="22"/>
          <w:szCs w:val="22"/>
        </w:rPr>
        <w:t>f</w:t>
      </w:r>
      <w:r w:rsidR="00D64677" w:rsidRPr="00D64677">
        <w:rPr>
          <w:rFonts w:ascii="Calibri" w:hAnsi="Calibri" w:cs="Calibri"/>
          <w:color w:val="auto"/>
          <w:sz w:val="22"/>
          <w:szCs w:val="22"/>
          <w:vertAlign w:val="subscript"/>
        </w:rPr>
        <w:t>i.</w:t>
      </w:r>
    </w:p>
    <w:p w14:paraId="72A3A7CD" w14:textId="789DD55E" w:rsidR="006B1DE9" w:rsidRPr="00D64677" w:rsidRDefault="00D64677" w:rsidP="00986B14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then see some experimental results with the following conclusions:</w:t>
      </w:r>
    </w:p>
    <w:p w14:paraId="0EFA6295" w14:textId="77777777" w:rsidR="007C57EE" w:rsidRPr="007C57EE" w:rsidRDefault="006B1DE9" w:rsidP="00986B14">
      <w:pPr>
        <w:pStyle w:val="Default"/>
        <w:numPr>
          <w:ilvl w:val="0"/>
          <w:numId w:val="7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7C57EE">
        <w:rPr>
          <w:rFonts w:ascii="Calibri" w:hAnsi="Calibri" w:cs="Calibri"/>
          <w:color w:val="auto"/>
          <w:sz w:val="22"/>
          <w:szCs w:val="22"/>
        </w:rPr>
        <w:t xml:space="preserve">Finito(perm) performs the best on a per epoch equivalent basis, but it can be the most expensive method per step. </w:t>
      </w:r>
    </w:p>
    <w:p w14:paraId="36FFD622" w14:textId="36A4946B" w:rsidR="007C57EE" w:rsidRPr="007C57EE" w:rsidRDefault="006B1DE9" w:rsidP="00986B14">
      <w:pPr>
        <w:pStyle w:val="Default"/>
        <w:numPr>
          <w:ilvl w:val="0"/>
          <w:numId w:val="7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7C57EE">
        <w:rPr>
          <w:rFonts w:ascii="Calibri" w:hAnsi="Calibri" w:cs="Calibri"/>
          <w:color w:val="auto"/>
          <w:sz w:val="22"/>
          <w:szCs w:val="22"/>
        </w:rPr>
        <w:t xml:space="preserve">SVRG is similarly fast on a per epoch basis, but when considering the number of gradient evaluations per epoch is double that of the other methods for this problem, it is middle of the pack. </w:t>
      </w:r>
    </w:p>
    <w:p w14:paraId="54DAD40A" w14:textId="3277C43A" w:rsidR="007C57EE" w:rsidRPr="007C57EE" w:rsidRDefault="006B1DE9" w:rsidP="00986B14">
      <w:pPr>
        <w:pStyle w:val="Default"/>
        <w:numPr>
          <w:ilvl w:val="0"/>
          <w:numId w:val="7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7C57EE">
        <w:rPr>
          <w:rFonts w:ascii="Calibri" w:hAnsi="Calibri" w:cs="Calibri"/>
          <w:color w:val="auto"/>
          <w:sz w:val="22"/>
          <w:szCs w:val="22"/>
        </w:rPr>
        <w:t xml:space="preserve">SAGA can be seen to perform </w:t>
      </w:r>
      <w:r w:rsidR="007C57EE">
        <w:rPr>
          <w:rFonts w:ascii="Calibri" w:hAnsi="Calibri" w:cs="Calibri"/>
          <w:color w:val="auto"/>
          <w:sz w:val="22"/>
          <w:szCs w:val="22"/>
        </w:rPr>
        <w:t>similarly</w:t>
      </w:r>
      <w:r w:rsidRPr="007C57EE">
        <w:rPr>
          <w:rFonts w:ascii="Calibri" w:hAnsi="Calibri" w:cs="Calibri"/>
          <w:color w:val="auto"/>
          <w:sz w:val="22"/>
          <w:szCs w:val="22"/>
        </w:rPr>
        <w:t xml:space="preserve"> to the non-permuted Finitocase, and to SDCA. </w:t>
      </w:r>
    </w:p>
    <w:p w14:paraId="04CA697B" w14:textId="44130C0D" w:rsidR="00644896" w:rsidRPr="007C57EE" w:rsidRDefault="006B1DE9" w:rsidP="00986B14">
      <w:pPr>
        <w:pStyle w:val="Default"/>
        <w:numPr>
          <w:ilvl w:val="0"/>
          <w:numId w:val="7"/>
        </w:numPr>
        <w:jc w:val="both"/>
        <w:rPr>
          <w:b/>
          <w:bCs/>
          <w:color w:val="auto"/>
        </w:rPr>
      </w:pPr>
      <w:r w:rsidRPr="007C57EE">
        <w:rPr>
          <w:rFonts w:ascii="Calibri" w:hAnsi="Calibri" w:cs="Calibri"/>
          <w:color w:val="auto"/>
          <w:sz w:val="22"/>
          <w:szCs w:val="22"/>
        </w:rPr>
        <w:t xml:space="preserve">SAG is slower than the other methods with constant step size. </w:t>
      </w:r>
    </w:p>
    <w:p w14:paraId="7D395C61" w14:textId="77777777" w:rsidR="007C57EE" w:rsidRPr="007C57EE" w:rsidRDefault="007C57EE" w:rsidP="00986B14">
      <w:pPr>
        <w:pStyle w:val="Default"/>
        <w:jc w:val="both"/>
        <w:rPr>
          <w:b/>
          <w:bCs/>
          <w:color w:val="auto"/>
        </w:rPr>
      </w:pPr>
    </w:p>
    <w:p w14:paraId="0358AA6A" w14:textId="1DAC145E" w:rsidR="00950A1A" w:rsidRPr="004A779F" w:rsidRDefault="00665BCA" w:rsidP="00986B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hd w:val="clear" w:color="auto" w:fill="FFFFFF"/>
        </w:rPr>
      </w:pPr>
      <w:r w:rsidRPr="00644896">
        <w:rPr>
          <w:b/>
          <w:bCs/>
        </w:rPr>
        <w:t>References:</w:t>
      </w:r>
      <w:r w:rsidR="00986B14">
        <w:rPr>
          <w:b/>
          <w:bCs/>
        </w:rPr>
        <w:t xml:space="preserve"> </w:t>
      </w:r>
      <w:r w:rsidR="004A779F" w:rsidRPr="004A779F">
        <w:rPr>
          <w:rFonts w:cstheme="minorHAnsi"/>
          <w:i/>
          <w:iCs/>
          <w:shd w:val="clear" w:color="auto" w:fill="FFFFFF"/>
        </w:rPr>
        <w:t>Defazio et al. SAGA: A fast incremental gradient method with support for non-strongly convex composite objectives. NeurIPS 2014.</w:t>
      </w:r>
    </w:p>
    <w:sectPr w:rsidR="00950A1A" w:rsidRPr="004A779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DFBF" w14:textId="77777777" w:rsidR="00D85FB0" w:rsidRDefault="00D85FB0" w:rsidP="00950A1A">
      <w:pPr>
        <w:spacing w:after="0" w:line="240" w:lineRule="auto"/>
      </w:pPr>
      <w:r>
        <w:separator/>
      </w:r>
    </w:p>
  </w:endnote>
  <w:endnote w:type="continuationSeparator" w:id="0">
    <w:p w14:paraId="4F3A6B74" w14:textId="77777777" w:rsidR="00D85FB0" w:rsidRDefault="00D85FB0" w:rsidP="009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D1EE" w14:textId="77777777" w:rsidR="00D85FB0" w:rsidRDefault="00D85FB0" w:rsidP="00950A1A">
      <w:pPr>
        <w:spacing w:after="0" w:line="240" w:lineRule="auto"/>
      </w:pPr>
      <w:r>
        <w:separator/>
      </w:r>
    </w:p>
  </w:footnote>
  <w:footnote w:type="continuationSeparator" w:id="0">
    <w:p w14:paraId="2F1AB975" w14:textId="77777777" w:rsidR="00D85FB0" w:rsidRDefault="00D85FB0" w:rsidP="009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CEF5" w14:textId="7AD18531" w:rsidR="00950A1A" w:rsidRDefault="00950A1A">
    <w:pPr>
      <w:pStyle w:val="Header"/>
    </w:pPr>
    <w:r>
      <w:t>CSE 712</w:t>
    </w:r>
    <w:r>
      <w:ptab w:relativeTo="margin" w:alignment="center" w:leader="none"/>
    </w:r>
    <w:r>
      <w:t xml:space="preserve">SUMMARY </w:t>
    </w:r>
    <w:r w:rsidR="004A779F">
      <w:t>3</w:t>
    </w:r>
    <w:r>
      <w:ptab w:relativeTo="margin" w:alignment="right" w:leader="none"/>
    </w:r>
    <w:r>
      <w:t>ADIKAVYA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09A9F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B7E59"/>
    <w:multiLevelType w:val="hybridMultilevel"/>
    <w:tmpl w:val="2D461FDE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36C"/>
    <w:multiLevelType w:val="hybridMultilevel"/>
    <w:tmpl w:val="E7C61F96"/>
    <w:lvl w:ilvl="0" w:tplc="135C2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3FC2"/>
    <w:multiLevelType w:val="hybridMultilevel"/>
    <w:tmpl w:val="2D461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1BB2"/>
    <w:multiLevelType w:val="hybridMultilevel"/>
    <w:tmpl w:val="DE7AA980"/>
    <w:lvl w:ilvl="0" w:tplc="FEE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11064"/>
    <w:multiLevelType w:val="hybridMultilevel"/>
    <w:tmpl w:val="112E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3952"/>
    <w:multiLevelType w:val="hybridMultilevel"/>
    <w:tmpl w:val="112E8682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1333">
    <w:abstractNumId w:val="4"/>
  </w:num>
  <w:num w:numId="2" w16cid:durableId="578178389">
    <w:abstractNumId w:val="6"/>
  </w:num>
  <w:num w:numId="3" w16cid:durableId="82919465">
    <w:abstractNumId w:val="5"/>
  </w:num>
  <w:num w:numId="4" w16cid:durableId="1878858430">
    <w:abstractNumId w:val="1"/>
  </w:num>
  <w:num w:numId="5" w16cid:durableId="737166709">
    <w:abstractNumId w:val="3"/>
  </w:num>
  <w:num w:numId="6" w16cid:durableId="1214539609">
    <w:abstractNumId w:val="0"/>
  </w:num>
  <w:num w:numId="7" w16cid:durableId="407269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7790A"/>
    <w:rsid w:val="000B69B5"/>
    <w:rsid w:val="00122B18"/>
    <w:rsid w:val="00174BDF"/>
    <w:rsid w:val="001A20F9"/>
    <w:rsid w:val="001B24B4"/>
    <w:rsid w:val="001C2DD5"/>
    <w:rsid w:val="001E607C"/>
    <w:rsid w:val="0026453A"/>
    <w:rsid w:val="00277445"/>
    <w:rsid w:val="002C4EB3"/>
    <w:rsid w:val="002E6466"/>
    <w:rsid w:val="002F3AF4"/>
    <w:rsid w:val="00321E93"/>
    <w:rsid w:val="00374AC0"/>
    <w:rsid w:val="003A50BB"/>
    <w:rsid w:val="003E4852"/>
    <w:rsid w:val="003F208C"/>
    <w:rsid w:val="00411707"/>
    <w:rsid w:val="004440EB"/>
    <w:rsid w:val="004A779F"/>
    <w:rsid w:val="00525D8B"/>
    <w:rsid w:val="005A4012"/>
    <w:rsid w:val="005F40AF"/>
    <w:rsid w:val="006374A5"/>
    <w:rsid w:val="00644896"/>
    <w:rsid w:val="0065454C"/>
    <w:rsid w:val="00660D41"/>
    <w:rsid w:val="00665BCA"/>
    <w:rsid w:val="00665C74"/>
    <w:rsid w:val="006746C0"/>
    <w:rsid w:val="006B1DE9"/>
    <w:rsid w:val="006D5A2E"/>
    <w:rsid w:val="006E0840"/>
    <w:rsid w:val="00745DC4"/>
    <w:rsid w:val="00746F33"/>
    <w:rsid w:val="007860FE"/>
    <w:rsid w:val="007A642F"/>
    <w:rsid w:val="007B2A8E"/>
    <w:rsid w:val="007C57EE"/>
    <w:rsid w:val="007C5FB4"/>
    <w:rsid w:val="007C6633"/>
    <w:rsid w:val="007D54EE"/>
    <w:rsid w:val="007E2285"/>
    <w:rsid w:val="007F0D49"/>
    <w:rsid w:val="0081273B"/>
    <w:rsid w:val="0082155C"/>
    <w:rsid w:val="00833A57"/>
    <w:rsid w:val="0089695B"/>
    <w:rsid w:val="008C41C7"/>
    <w:rsid w:val="008C7C54"/>
    <w:rsid w:val="008D3666"/>
    <w:rsid w:val="00950A1A"/>
    <w:rsid w:val="00970C4F"/>
    <w:rsid w:val="009809FA"/>
    <w:rsid w:val="00980A03"/>
    <w:rsid w:val="00985ED9"/>
    <w:rsid w:val="00986B14"/>
    <w:rsid w:val="009C3638"/>
    <w:rsid w:val="009D4C4A"/>
    <w:rsid w:val="00A521B0"/>
    <w:rsid w:val="00A60335"/>
    <w:rsid w:val="00A6134C"/>
    <w:rsid w:val="00A62528"/>
    <w:rsid w:val="00A6677D"/>
    <w:rsid w:val="00A706D9"/>
    <w:rsid w:val="00AB7862"/>
    <w:rsid w:val="00AC203F"/>
    <w:rsid w:val="00AC444D"/>
    <w:rsid w:val="00AF3935"/>
    <w:rsid w:val="00B23E50"/>
    <w:rsid w:val="00B85EEA"/>
    <w:rsid w:val="00BA0D6A"/>
    <w:rsid w:val="00BA3982"/>
    <w:rsid w:val="00BA4596"/>
    <w:rsid w:val="00BA7295"/>
    <w:rsid w:val="00BF764C"/>
    <w:rsid w:val="00C6068C"/>
    <w:rsid w:val="00C7043B"/>
    <w:rsid w:val="00C74AF9"/>
    <w:rsid w:val="00D029E3"/>
    <w:rsid w:val="00D20E31"/>
    <w:rsid w:val="00D54E95"/>
    <w:rsid w:val="00D64677"/>
    <w:rsid w:val="00D85FB0"/>
    <w:rsid w:val="00D86EA8"/>
    <w:rsid w:val="00E03EF9"/>
    <w:rsid w:val="00E07572"/>
    <w:rsid w:val="00E370DB"/>
    <w:rsid w:val="00E52DDA"/>
    <w:rsid w:val="00E573A3"/>
    <w:rsid w:val="00E60DBE"/>
    <w:rsid w:val="00E84964"/>
    <w:rsid w:val="00E85FBF"/>
    <w:rsid w:val="00E90B0A"/>
    <w:rsid w:val="00ED1061"/>
    <w:rsid w:val="00F2457F"/>
    <w:rsid w:val="00F62E2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FFFE"/>
  <w15:chartTrackingRefBased/>
  <w15:docId w15:val="{2B92718B-FC23-4170-B9EC-0F3A22E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4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401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A4012"/>
    <w:rPr>
      <w:i/>
      <w:iCs/>
    </w:rPr>
  </w:style>
  <w:style w:type="character" w:styleId="Strong">
    <w:name w:val="Strong"/>
    <w:basedOn w:val="DefaultParagraphFont"/>
    <w:uiPriority w:val="22"/>
    <w:qFormat/>
    <w:rsid w:val="005A4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A"/>
  </w:style>
  <w:style w:type="paragraph" w:styleId="Footer">
    <w:name w:val="footer"/>
    <w:basedOn w:val="Normal"/>
    <w:link w:val="Foot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A"/>
  </w:style>
  <w:style w:type="paragraph" w:styleId="ListParagraph">
    <w:name w:val="List Paragraph"/>
    <w:basedOn w:val="Normal"/>
    <w:uiPriority w:val="34"/>
    <w:qFormat/>
    <w:rsid w:val="00A62528"/>
    <w:pPr>
      <w:ind w:left="720"/>
      <w:contextualSpacing/>
    </w:pPr>
  </w:style>
  <w:style w:type="paragraph" w:customStyle="1" w:styleId="Default">
    <w:name w:val="Default"/>
    <w:rsid w:val="00E07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5E6-5731-4AD5-A714-16756227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1820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adikavya gupta</dc:creator>
  <cp:keywords/>
  <dc:description/>
  <cp:lastModifiedBy>adikavya gupta</cp:lastModifiedBy>
  <cp:revision>3</cp:revision>
  <dcterms:created xsi:type="dcterms:W3CDTF">2022-09-20T00:14:00Z</dcterms:created>
  <dcterms:modified xsi:type="dcterms:W3CDTF">2022-09-27T01:42:00Z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d2949f4b9c65288aff46332ff2ba7f9f8a79cee355108ba5c7f95e03df12a94a</vt:lpwstr>
  </property>
</Properties>
</file>