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YuvaIntern – Data Science Internship</w:t>
      </w:r>
    </w:p>
    <w:p>
      <w:pPr>
        <w:jc w:val="center"/>
      </w:pPr>
      <w:r>
        <w:rPr>
          <w:b/>
          <w:sz w:val="26"/>
        </w:rPr>
        <w:t>WEEK 3 TASK</w:t>
      </w:r>
    </w:p>
    <w:p>
      <w:pPr>
        <w:jc w:val="center"/>
      </w:pPr>
      <w:r>
        <w:rPr>
          <w:b/>
          <w:sz w:val="44"/>
        </w:rPr>
        <w:t>Advanced Data Analysis and Visualization in Logistics</w:t>
      </w:r>
    </w:p>
    <w:p>
      <w:pPr>
        <w:jc w:val="center"/>
      </w:pPr>
      <w:r>
        <w:rPr>
          <w:i/>
        </w:rPr>
        <w:t>Evidence-based Exploratory Data Analysis using Python</w:t>
      </w:r>
    </w:p>
    <w:p>
      <w:pPr>
        <w:jc w:val="center"/>
      </w:pPr>
      <w:r>
        <w:rPr>
          <w:b/>
        </w:rPr>
        <w:t>Hypothetical dataset • 12,000 shipment records • Reproducible analysis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rFonts w:ascii="Aptos" w:hAnsi="Aptos"/>
                <w:b/>
                <w:sz w:val="17"/>
              </w:rPr>
              <w:t>Project type</w:t>
            </w:r>
          </w:p>
        </w:tc>
        <w:tc>
          <w:tcPr>
            <w:tcW w:type="dxa" w:w="5112"/>
          </w:tcPr>
          <w:p>
            <w:r/>
            <w:r>
              <w:rPr>
                <w:rFonts w:ascii="Aptos" w:hAnsi="Aptos"/>
                <w:b w:val="0"/>
                <w:sz w:val="17"/>
              </w:rPr>
              <w:t>Hypothetical logistics analysis</w:t>
            </w:r>
          </w:p>
        </w:tc>
      </w:tr>
      <w:tr>
        <w:tc>
          <w:tcPr>
            <w:tcW w:type="dxa" w:w="5112"/>
            <w:shd w:fill="D9EAF7"/>
          </w:tcPr>
          <w:p>
            <w:r/>
            <w:r>
              <w:rPr>
                <w:rFonts w:ascii="Aptos" w:hAnsi="Aptos"/>
                <w:b/>
                <w:sz w:val="17"/>
              </w:rPr>
              <w:t>Records</w:t>
            </w:r>
          </w:p>
        </w:tc>
        <w:tc>
          <w:tcPr>
            <w:tcW w:type="dxa" w:w="5112"/>
          </w:tcPr>
          <w:p>
            <w:r/>
            <w:r>
              <w:rPr>
                <w:rFonts w:ascii="Aptos" w:hAnsi="Aptos"/>
                <w:b w:val="0"/>
                <w:sz w:val="17"/>
              </w:rPr>
              <w:t>12,000 shipments</w:t>
            </w:r>
          </w:p>
        </w:tc>
      </w:tr>
      <w:tr>
        <w:tc>
          <w:tcPr>
            <w:tcW w:type="dxa" w:w="5112"/>
            <w:shd w:fill="D9EAF7"/>
          </w:tcPr>
          <w:p>
            <w:r/>
            <w:r>
              <w:rPr>
                <w:rFonts w:ascii="Aptos" w:hAnsi="Aptos"/>
                <w:b/>
                <w:sz w:val="17"/>
              </w:rPr>
              <w:t>Regions</w:t>
            </w:r>
          </w:p>
        </w:tc>
        <w:tc>
          <w:tcPr>
            <w:tcW w:type="dxa" w:w="5112"/>
          </w:tcPr>
          <w:p>
            <w:r/>
            <w:r>
              <w:rPr>
                <w:rFonts w:ascii="Aptos" w:hAnsi="Aptos"/>
                <w:b w:val="0"/>
                <w:sz w:val="17"/>
              </w:rPr>
              <w:t>North, South, East, West, Central</w:t>
            </w:r>
          </w:p>
        </w:tc>
      </w:tr>
      <w:tr>
        <w:tc>
          <w:tcPr>
            <w:tcW w:type="dxa" w:w="5112"/>
            <w:shd w:fill="D9EAF7"/>
          </w:tcPr>
          <w:p>
            <w:r/>
            <w:r>
              <w:rPr>
                <w:rFonts w:ascii="Aptos" w:hAnsi="Aptos"/>
                <w:b/>
                <w:sz w:val="17"/>
              </w:rPr>
              <w:t>Transport modes</w:t>
            </w:r>
          </w:p>
        </w:tc>
        <w:tc>
          <w:tcPr>
            <w:tcW w:type="dxa" w:w="5112"/>
          </w:tcPr>
          <w:p>
            <w:r/>
            <w:r>
              <w:rPr>
                <w:rFonts w:ascii="Aptos" w:hAnsi="Aptos"/>
                <w:b w:val="0"/>
                <w:sz w:val="17"/>
              </w:rPr>
              <w:t>Road, Rail, Air, Sea</w:t>
            </w:r>
          </w:p>
        </w:tc>
      </w:tr>
      <w:tr>
        <w:tc>
          <w:tcPr>
            <w:tcW w:type="dxa" w:w="5112"/>
            <w:shd w:fill="D9EAF7"/>
          </w:tcPr>
          <w:p>
            <w:r/>
            <w:r>
              <w:rPr>
                <w:rFonts w:ascii="Aptos" w:hAnsi="Aptos"/>
                <w:b/>
                <w:sz w:val="17"/>
              </w:rPr>
              <w:t>Tools</w:t>
            </w:r>
          </w:p>
        </w:tc>
        <w:tc>
          <w:tcPr>
            <w:tcW w:type="dxa" w:w="5112"/>
          </w:tcPr>
          <w:p>
            <w:r/>
            <w:r>
              <w:rPr>
                <w:rFonts w:ascii="Aptos" w:hAnsi="Aptos"/>
                <w:b w:val="0"/>
                <w:sz w:val="17"/>
              </w:rPr>
              <w:t>Python, NumPy, Pandas, Matplotlib</w:t>
            </w:r>
          </w:p>
        </w:tc>
      </w:tr>
    </w:tbl>
    <w:p/>
    <w:p>
      <w:r>
        <w:rPr>
          <w:b/>
        </w:rPr>
        <w:t xml:space="preserve">Important note: </w:t>
      </w:r>
      <w:r>
        <w:t>All observations in this report are simulated for the Week 3 task. They demonstrate an analytical workflow and are not claimed as real company performance.</w:t>
      </w:r>
    </w:p>
    <w:p>
      <w:r>
        <w:br w:type="page"/>
      </w:r>
    </w:p>
    <w:p>
      <w:pPr>
        <w:pStyle w:val="Heading1"/>
      </w:pPr>
      <w:r>
        <w:t>1. Task Alignment and Analytical Objective</w:t>
      </w:r>
    </w:p>
    <w:p>
      <w:r>
        <w:t>This report addresses the Week 3 requirements by simulating a logistics dataset, conducting exploratory data analysis (EDA), calculating descriptive and correlation statistics, creating multiple visualizations, interpreting the results, and translating the findings into logistics recommendations. The analysis is deliberately evidence-first: every major conclusion is tied to a calculation, grouped result, or visualization.</w:t>
      </w:r>
    </w:p>
    <w:p>
      <w:pPr>
        <w:pStyle w:val="ListBullet"/>
      </w:pPr>
      <w:r>
        <w:t>Measure delivery reliability using late-delivery and on-time rates.</w:t>
      </w:r>
    </w:p>
    <w:p>
      <w:pPr>
        <w:pStyle w:val="ListBullet"/>
      </w:pPr>
      <w:r>
        <w:t>Understand the distribution and central tendency of delivery time.</w:t>
      </w:r>
    </w:p>
    <w:p>
      <w:pPr>
        <w:pStyle w:val="ListBullet"/>
      </w:pPr>
      <w:r>
        <w:t>Identify variables associated with transportation cost.</w:t>
      </w:r>
    </w:p>
    <w:p>
      <w:pPr>
        <w:pStyle w:val="ListBullet"/>
      </w:pPr>
      <w:r>
        <w:t>Compare transport modes on speed, cost, and reliability.</w:t>
      </w:r>
    </w:p>
    <w:p>
      <w:pPr>
        <w:pStyle w:val="ListBullet"/>
      </w:pPr>
      <w:r>
        <w:t>Compare regions to identify potential operational bottlenecks.</w:t>
      </w:r>
    </w:p>
    <w:p>
      <w:pPr>
        <w:pStyle w:val="ListBullet"/>
      </w:pPr>
      <w:r>
        <w:t>Examine the relationship between delivery time and customer satisfaction.</w:t>
      </w:r>
    </w:p>
    <w:p>
      <w:pPr>
        <w:pStyle w:val="Heading1"/>
      </w:pPr>
      <w:r>
        <w:t>2. Data Simulation and Dataset Design</w:t>
      </w:r>
    </w:p>
    <w:p>
      <w:r>
        <w:t>The task permits a hypothetical logistics dataset. A reproducible dataset of 12,000 shipments was generated using NumPy with random seed 42. The simulation covers five regions and four transport modes. Variables were designed to represent common logistics measures while remaining transparent and reproducible.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
              <w:rPr>
                <w:rFonts w:ascii="Aptos" w:hAnsi="Aptos"/>
                <w:b/>
                <w:sz w:val="17"/>
              </w:rPr>
              <w:t>Variable</w:t>
            </w:r>
          </w:p>
        </w:tc>
        <w:tc>
          <w:tcPr>
            <w:tcW w:type="dxa" w:w="2556"/>
            <w:shd w:fill="D9EAF7"/>
          </w:tcPr>
          <w:p>
            <w:r/>
            <w:r>
              <w:rPr>
                <w:rFonts w:ascii="Aptos" w:hAnsi="Aptos"/>
                <w:b/>
                <w:sz w:val="17"/>
              </w:rPr>
              <w:t>Type</w:t>
            </w:r>
          </w:p>
        </w:tc>
        <w:tc>
          <w:tcPr>
            <w:tcW w:type="dxa" w:w="2556"/>
            <w:shd w:fill="D9EAF7"/>
          </w:tcPr>
          <w:p>
            <w:r/>
            <w:r>
              <w:rPr>
                <w:rFonts w:ascii="Aptos" w:hAnsi="Aptos"/>
                <w:b/>
                <w:sz w:val="17"/>
              </w:rPr>
              <w:t>Role in analysis</w:t>
            </w:r>
          </w:p>
        </w:tc>
        <w:tc>
          <w:tcPr>
            <w:tcW w:type="dxa" w:w="2556"/>
            <w:shd w:fill="D9EAF7"/>
          </w:tcPr>
          <w:p>
            <w:r/>
            <w:r>
              <w:rPr>
                <w:rFonts w:ascii="Aptos" w:hAnsi="Aptos"/>
                <w:b/>
                <w:sz w:val="17"/>
              </w:rPr>
              <w:t>Example use</w:t>
            </w:r>
          </w:p>
        </w:tc>
      </w:tr>
      <w:tr>
        <w:tc>
          <w:tcPr>
            <w:tcW w:type="dxa" w:w="2556"/>
          </w:tcPr>
          <w:p>
            <w:r/>
            <w:r>
              <w:rPr>
                <w:rFonts w:ascii="Aptos" w:hAnsi="Aptos"/>
                <w:b w:val="0"/>
                <w:sz w:val="17"/>
              </w:rPr>
              <w:t>shipment_id</w:t>
            </w:r>
          </w:p>
        </w:tc>
        <w:tc>
          <w:tcPr>
            <w:tcW w:type="dxa" w:w="2556"/>
          </w:tcPr>
          <w:p>
            <w:r/>
            <w:r>
              <w:rPr>
                <w:rFonts w:ascii="Aptos" w:hAnsi="Aptos"/>
                <w:b w:val="0"/>
                <w:sz w:val="17"/>
              </w:rPr>
              <w:t>Identifier</w:t>
            </w:r>
          </w:p>
        </w:tc>
        <w:tc>
          <w:tcPr>
            <w:tcW w:type="dxa" w:w="2556"/>
          </w:tcPr>
          <w:p>
            <w:r/>
            <w:r>
              <w:rPr>
                <w:rFonts w:ascii="Aptos" w:hAnsi="Aptos"/>
                <w:b w:val="0"/>
                <w:sz w:val="17"/>
              </w:rPr>
              <w:t>Record key</w:t>
            </w:r>
          </w:p>
        </w:tc>
        <w:tc>
          <w:tcPr>
            <w:tcW w:type="dxa" w:w="2556"/>
          </w:tcPr>
          <w:p>
            <w:r/>
            <w:r>
              <w:rPr>
                <w:rFonts w:ascii="Aptos" w:hAnsi="Aptos"/>
                <w:b w:val="0"/>
                <w:sz w:val="17"/>
              </w:rPr>
              <w:t>Count shipments</w:t>
            </w:r>
          </w:p>
        </w:tc>
      </w:tr>
      <w:tr>
        <w:tc>
          <w:tcPr>
            <w:tcW w:type="dxa" w:w="2556"/>
          </w:tcPr>
          <w:p>
            <w:r/>
            <w:r>
              <w:rPr>
                <w:rFonts w:ascii="Aptos" w:hAnsi="Aptos"/>
                <w:b w:val="0"/>
                <w:sz w:val="17"/>
              </w:rPr>
              <w:t>region</w:t>
            </w:r>
          </w:p>
        </w:tc>
        <w:tc>
          <w:tcPr>
            <w:tcW w:type="dxa" w:w="2556"/>
          </w:tcPr>
          <w:p>
            <w:r/>
            <w:r>
              <w:rPr>
                <w:rFonts w:ascii="Aptos" w:hAnsi="Aptos"/>
                <w:b w:val="0"/>
                <w:sz w:val="17"/>
              </w:rPr>
              <w:t>Categorical</w:t>
            </w:r>
          </w:p>
        </w:tc>
        <w:tc>
          <w:tcPr>
            <w:tcW w:type="dxa" w:w="2556"/>
          </w:tcPr>
          <w:p>
            <w:r/>
            <w:r>
              <w:rPr>
                <w:rFonts w:ascii="Aptos" w:hAnsi="Aptos"/>
                <w:b w:val="0"/>
                <w:sz w:val="17"/>
              </w:rPr>
              <w:t>Geographic segment</w:t>
            </w:r>
          </w:p>
        </w:tc>
        <w:tc>
          <w:tcPr>
            <w:tcW w:type="dxa" w:w="2556"/>
          </w:tcPr>
          <w:p>
            <w:r/>
            <w:r>
              <w:rPr>
                <w:rFonts w:ascii="Aptos" w:hAnsi="Aptos"/>
                <w:b w:val="0"/>
                <w:sz w:val="17"/>
              </w:rPr>
              <w:t>Regional bottleneck analysis</w:t>
            </w:r>
          </w:p>
        </w:tc>
      </w:tr>
      <w:tr>
        <w:tc>
          <w:tcPr>
            <w:tcW w:type="dxa" w:w="2556"/>
          </w:tcPr>
          <w:p>
            <w:r/>
            <w:r>
              <w:rPr>
                <w:rFonts w:ascii="Aptos" w:hAnsi="Aptos"/>
                <w:b w:val="0"/>
                <w:sz w:val="17"/>
              </w:rPr>
              <w:t>transport_mode</w:t>
            </w:r>
          </w:p>
        </w:tc>
        <w:tc>
          <w:tcPr>
            <w:tcW w:type="dxa" w:w="2556"/>
          </w:tcPr>
          <w:p>
            <w:r/>
            <w:r>
              <w:rPr>
                <w:rFonts w:ascii="Aptos" w:hAnsi="Aptos"/>
                <w:b w:val="0"/>
                <w:sz w:val="17"/>
              </w:rPr>
              <w:t>Categorical</w:t>
            </w:r>
          </w:p>
        </w:tc>
        <w:tc>
          <w:tcPr>
            <w:tcW w:type="dxa" w:w="2556"/>
          </w:tcPr>
          <w:p>
            <w:r/>
            <w:r>
              <w:rPr>
                <w:rFonts w:ascii="Aptos" w:hAnsi="Aptos"/>
                <w:b w:val="0"/>
                <w:sz w:val="17"/>
              </w:rPr>
              <w:t>Transport choice</w:t>
            </w:r>
          </w:p>
        </w:tc>
        <w:tc>
          <w:tcPr>
            <w:tcW w:type="dxa" w:w="2556"/>
          </w:tcPr>
          <w:p>
            <w:r/>
            <w:r>
              <w:rPr>
                <w:rFonts w:ascii="Aptos" w:hAnsi="Aptos"/>
                <w:b w:val="0"/>
                <w:sz w:val="17"/>
              </w:rPr>
              <w:t>Mode comparison</w:t>
            </w:r>
          </w:p>
        </w:tc>
      </w:tr>
      <w:tr>
        <w:tc>
          <w:tcPr>
            <w:tcW w:type="dxa" w:w="2556"/>
          </w:tcPr>
          <w:p>
            <w:r/>
            <w:r>
              <w:rPr>
                <w:rFonts w:ascii="Aptos" w:hAnsi="Aptos"/>
                <w:b w:val="0"/>
                <w:sz w:val="17"/>
              </w:rPr>
              <w:t>shipment_volume_kg</w:t>
            </w:r>
          </w:p>
        </w:tc>
        <w:tc>
          <w:tcPr>
            <w:tcW w:type="dxa" w:w="2556"/>
          </w:tcPr>
          <w:p>
            <w:r/>
            <w:r>
              <w:rPr>
                <w:rFonts w:ascii="Aptos" w:hAnsi="Aptos"/>
                <w:b w:val="0"/>
                <w:sz w:val="17"/>
              </w:rPr>
              <w:t>Numeric</w:t>
            </w:r>
          </w:p>
        </w:tc>
        <w:tc>
          <w:tcPr>
            <w:tcW w:type="dxa" w:w="2556"/>
          </w:tcPr>
          <w:p>
            <w:r/>
            <w:r>
              <w:rPr>
                <w:rFonts w:ascii="Aptos" w:hAnsi="Aptos"/>
                <w:b w:val="0"/>
                <w:sz w:val="17"/>
              </w:rPr>
              <w:t>Load size</w:t>
            </w:r>
          </w:p>
        </w:tc>
        <w:tc>
          <w:tcPr>
            <w:tcW w:type="dxa" w:w="2556"/>
          </w:tcPr>
          <w:p>
            <w:r/>
            <w:r>
              <w:rPr>
                <w:rFonts w:ascii="Aptos" w:hAnsi="Aptos"/>
                <w:b w:val="0"/>
                <w:sz w:val="17"/>
              </w:rPr>
              <w:t>Cost relationship</w:t>
            </w:r>
          </w:p>
        </w:tc>
      </w:tr>
      <w:tr>
        <w:tc>
          <w:tcPr>
            <w:tcW w:type="dxa" w:w="2556"/>
          </w:tcPr>
          <w:p>
            <w:r/>
            <w:r>
              <w:rPr>
                <w:rFonts w:ascii="Aptos" w:hAnsi="Aptos"/>
                <w:b w:val="0"/>
                <w:sz w:val="17"/>
              </w:rPr>
              <w:t>distance_km</w:t>
            </w:r>
          </w:p>
        </w:tc>
        <w:tc>
          <w:tcPr>
            <w:tcW w:type="dxa" w:w="2556"/>
          </w:tcPr>
          <w:p>
            <w:r/>
            <w:r>
              <w:rPr>
                <w:rFonts w:ascii="Aptos" w:hAnsi="Aptos"/>
                <w:b w:val="0"/>
                <w:sz w:val="17"/>
              </w:rPr>
              <w:t>Numeric</w:t>
            </w:r>
          </w:p>
        </w:tc>
        <w:tc>
          <w:tcPr>
            <w:tcW w:type="dxa" w:w="2556"/>
          </w:tcPr>
          <w:p>
            <w:r/>
            <w:r>
              <w:rPr>
                <w:rFonts w:ascii="Aptos" w:hAnsi="Aptos"/>
                <w:b w:val="0"/>
                <w:sz w:val="17"/>
              </w:rPr>
              <w:t>Route length</w:t>
            </w:r>
          </w:p>
        </w:tc>
        <w:tc>
          <w:tcPr>
            <w:tcW w:type="dxa" w:w="2556"/>
          </w:tcPr>
          <w:p>
            <w:r/>
            <w:r>
              <w:rPr>
                <w:rFonts w:ascii="Aptos" w:hAnsi="Aptos"/>
                <w:b w:val="0"/>
                <w:sz w:val="17"/>
              </w:rPr>
              <w:t>Cost driver analysis</w:t>
            </w:r>
          </w:p>
        </w:tc>
      </w:tr>
      <w:tr>
        <w:tc>
          <w:tcPr>
            <w:tcW w:type="dxa" w:w="2556"/>
          </w:tcPr>
          <w:p>
            <w:r/>
            <w:r>
              <w:rPr>
                <w:rFonts w:ascii="Aptos" w:hAnsi="Aptos"/>
                <w:b w:val="0"/>
                <w:sz w:val="17"/>
              </w:rPr>
              <w:t>transport_cost</w:t>
            </w:r>
          </w:p>
        </w:tc>
        <w:tc>
          <w:tcPr>
            <w:tcW w:type="dxa" w:w="2556"/>
          </w:tcPr>
          <w:p>
            <w:r/>
            <w:r>
              <w:rPr>
                <w:rFonts w:ascii="Aptos" w:hAnsi="Aptos"/>
                <w:b w:val="0"/>
                <w:sz w:val="17"/>
              </w:rPr>
              <w:t>Numeric</w:t>
            </w:r>
          </w:p>
        </w:tc>
        <w:tc>
          <w:tcPr>
            <w:tcW w:type="dxa" w:w="2556"/>
          </w:tcPr>
          <w:p>
            <w:r/>
            <w:r>
              <w:rPr>
                <w:rFonts w:ascii="Aptos" w:hAnsi="Aptos"/>
                <w:b w:val="0"/>
                <w:sz w:val="17"/>
              </w:rPr>
              <w:t>Cost KPI</w:t>
            </w:r>
          </w:p>
        </w:tc>
        <w:tc>
          <w:tcPr>
            <w:tcW w:type="dxa" w:w="2556"/>
          </w:tcPr>
          <w:p>
            <w:r/>
            <w:r>
              <w:rPr>
                <w:rFonts w:ascii="Aptos" w:hAnsi="Aptos"/>
                <w:b w:val="0"/>
                <w:sz w:val="17"/>
              </w:rPr>
              <w:t>Cost comparison</w:t>
            </w:r>
          </w:p>
        </w:tc>
      </w:tr>
      <w:tr>
        <w:tc>
          <w:tcPr>
            <w:tcW w:type="dxa" w:w="2556"/>
          </w:tcPr>
          <w:p>
            <w:r/>
            <w:r>
              <w:rPr>
                <w:rFonts w:ascii="Aptos" w:hAnsi="Aptos"/>
                <w:b w:val="0"/>
                <w:sz w:val="17"/>
              </w:rPr>
              <w:t>delivery_time_days</w:t>
            </w:r>
          </w:p>
        </w:tc>
        <w:tc>
          <w:tcPr>
            <w:tcW w:type="dxa" w:w="2556"/>
          </w:tcPr>
          <w:p>
            <w:r/>
            <w:r>
              <w:rPr>
                <w:rFonts w:ascii="Aptos" w:hAnsi="Aptos"/>
                <w:b w:val="0"/>
                <w:sz w:val="17"/>
              </w:rPr>
              <w:t>Numeric</w:t>
            </w:r>
          </w:p>
        </w:tc>
        <w:tc>
          <w:tcPr>
            <w:tcW w:type="dxa" w:w="2556"/>
          </w:tcPr>
          <w:p>
            <w:r/>
            <w:r>
              <w:rPr>
                <w:rFonts w:ascii="Aptos" w:hAnsi="Aptos"/>
                <w:b w:val="0"/>
                <w:sz w:val="17"/>
              </w:rPr>
              <w:t>Service KPI</w:t>
            </w:r>
          </w:p>
        </w:tc>
        <w:tc>
          <w:tcPr>
            <w:tcW w:type="dxa" w:w="2556"/>
          </w:tcPr>
          <w:p>
            <w:r/>
            <w:r>
              <w:rPr>
                <w:rFonts w:ascii="Aptos" w:hAnsi="Aptos"/>
                <w:b w:val="0"/>
                <w:sz w:val="17"/>
              </w:rPr>
              <w:t>Distribution and mode analysis</w:t>
            </w:r>
          </w:p>
        </w:tc>
      </w:tr>
      <w:tr>
        <w:tc>
          <w:tcPr>
            <w:tcW w:type="dxa" w:w="2556"/>
          </w:tcPr>
          <w:p>
            <w:r/>
            <w:r>
              <w:rPr>
                <w:rFonts w:ascii="Aptos" w:hAnsi="Aptos"/>
                <w:b w:val="0"/>
                <w:sz w:val="17"/>
              </w:rPr>
              <w:t>estimated_delivery_days</w:t>
            </w:r>
          </w:p>
        </w:tc>
        <w:tc>
          <w:tcPr>
            <w:tcW w:type="dxa" w:w="2556"/>
          </w:tcPr>
          <w:p>
            <w:r/>
            <w:r>
              <w:rPr>
                <w:rFonts w:ascii="Aptos" w:hAnsi="Aptos"/>
                <w:b w:val="0"/>
                <w:sz w:val="17"/>
              </w:rPr>
              <w:t>Numeric</w:t>
            </w:r>
          </w:p>
        </w:tc>
        <w:tc>
          <w:tcPr>
            <w:tcW w:type="dxa" w:w="2556"/>
          </w:tcPr>
          <w:p>
            <w:r/>
            <w:r>
              <w:rPr>
                <w:rFonts w:ascii="Aptos" w:hAnsi="Aptos"/>
                <w:b w:val="0"/>
                <w:sz w:val="17"/>
              </w:rPr>
              <w:t>Expected duration</w:t>
            </w:r>
          </w:p>
        </w:tc>
        <w:tc>
          <w:tcPr>
            <w:tcW w:type="dxa" w:w="2556"/>
          </w:tcPr>
          <w:p>
            <w:r/>
            <w:r>
              <w:rPr>
                <w:rFonts w:ascii="Aptos" w:hAnsi="Aptos"/>
                <w:b w:val="0"/>
                <w:sz w:val="17"/>
              </w:rPr>
              <w:t>Late flag</w:t>
            </w:r>
          </w:p>
        </w:tc>
      </w:tr>
      <w:tr>
        <w:tc>
          <w:tcPr>
            <w:tcW w:type="dxa" w:w="2556"/>
          </w:tcPr>
          <w:p>
            <w:r/>
            <w:r>
              <w:rPr>
                <w:rFonts w:ascii="Aptos" w:hAnsi="Aptos"/>
                <w:b w:val="0"/>
                <w:sz w:val="17"/>
              </w:rPr>
              <w:t>late_flag</w:t>
            </w:r>
          </w:p>
        </w:tc>
        <w:tc>
          <w:tcPr>
            <w:tcW w:type="dxa" w:w="2556"/>
          </w:tcPr>
          <w:p>
            <w:r/>
            <w:r>
              <w:rPr>
                <w:rFonts w:ascii="Aptos" w:hAnsi="Aptos"/>
                <w:b w:val="0"/>
                <w:sz w:val="17"/>
              </w:rPr>
              <w:t>Binary</w:t>
            </w:r>
          </w:p>
        </w:tc>
        <w:tc>
          <w:tcPr>
            <w:tcW w:type="dxa" w:w="2556"/>
          </w:tcPr>
          <w:p>
            <w:r/>
            <w:r>
              <w:rPr>
                <w:rFonts w:ascii="Aptos" w:hAnsi="Aptos"/>
                <w:b w:val="0"/>
                <w:sz w:val="17"/>
              </w:rPr>
              <w:t>Reliability KPI</w:t>
            </w:r>
          </w:p>
        </w:tc>
        <w:tc>
          <w:tcPr>
            <w:tcW w:type="dxa" w:w="2556"/>
          </w:tcPr>
          <w:p>
            <w:r/>
            <w:r>
              <w:rPr>
                <w:rFonts w:ascii="Aptos" w:hAnsi="Aptos"/>
                <w:b w:val="0"/>
                <w:sz w:val="17"/>
              </w:rPr>
              <w:t>Late/on-time rate</w:t>
            </w:r>
          </w:p>
        </w:tc>
      </w:tr>
      <w:tr>
        <w:tc>
          <w:tcPr>
            <w:tcW w:type="dxa" w:w="2556"/>
          </w:tcPr>
          <w:p>
            <w:r/>
            <w:r>
              <w:rPr>
                <w:rFonts w:ascii="Aptos" w:hAnsi="Aptos"/>
                <w:b w:val="0"/>
                <w:sz w:val="17"/>
              </w:rPr>
              <w:t>fuel_cost</w:t>
            </w:r>
          </w:p>
        </w:tc>
        <w:tc>
          <w:tcPr>
            <w:tcW w:type="dxa" w:w="2556"/>
          </w:tcPr>
          <w:p>
            <w:r/>
            <w:r>
              <w:rPr>
                <w:rFonts w:ascii="Aptos" w:hAnsi="Aptos"/>
                <w:b w:val="0"/>
                <w:sz w:val="17"/>
              </w:rPr>
              <w:t>Numeric</w:t>
            </w:r>
          </w:p>
        </w:tc>
        <w:tc>
          <w:tcPr>
            <w:tcW w:type="dxa" w:w="2556"/>
          </w:tcPr>
          <w:p>
            <w:r/>
            <w:r>
              <w:rPr>
                <w:rFonts w:ascii="Aptos" w:hAnsi="Aptos"/>
                <w:b w:val="0"/>
                <w:sz w:val="17"/>
              </w:rPr>
              <w:t>Cost component</w:t>
            </w:r>
          </w:p>
        </w:tc>
        <w:tc>
          <w:tcPr>
            <w:tcW w:type="dxa" w:w="2556"/>
          </w:tcPr>
          <w:p>
            <w:r/>
            <w:r>
              <w:rPr>
                <w:rFonts w:ascii="Aptos" w:hAnsi="Aptos"/>
                <w:b w:val="0"/>
                <w:sz w:val="17"/>
              </w:rPr>
              <w:t>Correlation analysis</w:t>
            </w:r>
          </w:p>
        </w:tc>
      </w:tr>
      <w:tr>
        <w:tc>
          <w:tcPr>
            <w:tcW w:type="dxa" w:w="2556"/>
          </w:tcPr>
          <w:p>
            <w:r/>
            <w:r>
              <w:rPr>
                <w:rFonts w:ascii="Aptos" w:hAnsi="Aptos"/>
                <w:b w:val="0"/>
                <w:sz w:val="17"/>
              </w:rPr>
              <w:t>customer_satisfaction</w:t>
            </w:r>
          </w:p>
        </w:tc>
        <w:tc>
          <w:tcPr>
            <w:tcW w:type="dxa" w:w="2556"/>
          </w:tcPr>
          <w:p>
            <w:r/>
            <w:r>
              <w:rPr>
                <w:rFonts w:ascii="Aptos" w:hAnsi="Aptos"/>
                <w:b w:val="0"/>
                <w:sz w:val="17"/>
              </w:rPr>
              <w:t>Numeric</w:t>
            </w:r>
          </w:p>
        </w:tc>
        <w:tc>
          <w:tcPr>
            <w:tcW w:type="dxa" w:w="2556"/>
          </w:tcPr>
          <w:p>
            <w:r/>
            <w:r>
              <w:rPr>
                <w:rFonts w:ascii="Aptos" w:hAnsi="Aptos"/>
                <w:b w:val="0"/>
                <w:sz w:val="17"/>
              </w:rPr>
              <w:t>Customer outcome</w:t>
            </w:r>
          </w:p>
        </w:tc>
        <w:tc>
          <w:tcPr>
            <w:tcW w:type="dxa" w:w="2556"/>
          </w:tcPr>
          <w:p>
            <w:r/>
            <w:r>
              <w:rPr>
                <w:rFonts w:ascii="Aptos" w:hAnsi="Aptos"/>
                <w:b w:val="0"/>
                <w:sz w:val="17"/>
              </w:rPr>
              <w:t>Service impact analysis</w:t>
            </w:r>
          </w:p>
        </w:tc>
      </w:tr>
    </w:tbl>
    <w:p>
      <w:pPr>
        <w:pStyle w:val="Heading1"/>
      </w:pPr>
      <w:r>
        <w:t>3. Data Quality and Analytical Preparation</w:t>
      </w:r>
    </w:p>
    <w:p>
      <w:r>
        <w:t>Before analysis, the generated dataset was checked for record count, data types, missing values, and plausible ranges. The simulation creates complete numeric fields, categorical values from predefined lists, and bounded values for delivery time and satisfaction. The following checks are included in the analysis script.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rFonts w:ascii="Aptos" w:hAnsi="Aptos"/>
                <w:b/>
                <w:sz w:val="17"/>
              </w:rPr>
              <w:t>Check</w:t>
            </w:r>
          </w:p>
        </w:tc>
        <w:tc>
          <w:tcPr>
            <w:tcW w:type="dxa" w:w="3408"/>
            <w:shd w:fill="D9EAF7"/>
          </w:tcPr>
          <w:p>
            <w:r/>
            <w:r>
              <w:rPr>
                <w:rFonts w:ascii="Aptos" w:hAnsi="Aptos"/>
                <w:b/>
                <w:sz w:val="17"/>
              </w:rPr>
              <w:t>Result</w:t>
            </w:r>
          </w:p>
        </w:tc>
        <w:tc>
          <w:tcPr>
            <w:tcW w:type="dxa" w:w="3408"/>
            <w:shd w:fill="D9EAF7"/>
          </w:tcPr>
          <w:p>
            <w:r/>
            <w:r>
              <w:rPr>
                <w:rFonts w:ascii="Aptos" w:hAnsi="Aptos"/>
                <w:b/>
                <w:sz w:val="17"/>
              </w:rPr>
              <w:t>Why it matters</w:t>
            </w:r>
          </w:p>
        </w:tc>
      </w:tr>
      <w:tr>
        <w:tc>
          <w:tcPr>
            <w:tcW w:type="dxa" w:w="3408"/>
          </w:tcPr>
          <w:p>
            <w:r/>
            <w:r>
              <w:rPr>
                <w:rFonts w:ascii="Aptos" w:hAnsi="Aptos"/>
                <w:b w:val="0"/>
                <w:sz w:val="17"/>
              </w:rPr>
              <w:t>Row count</w:t>
            </w:r>
          </w:p>
        </w:tc>
        <w:tc>
          <w:tcPr>
            <w:tcW w:type="dxa" w:w="3408"/>
          </w:tcPr>
          <w:p>
            <w:r/>
            <w:r>
              <w:rPr>
                <w:rFonts w:ascii="Aptos" w:hAnsi="Aptos"/>
                <w:b w:val="0"/>
                <w:sz w:val="17"/>
              </w:rPr>
              <w:t>12,000</w:t>
            </w:r>
          </w:p>
        </w:tc>
        <w:tc>
          <w:tcPr>
            <w:tcW w:type="dxa" w:w="3408"/>
          </w:tcPr>
          <w:p>
            <w:r/>
            <w:r>
              <w:rPr>
                <w:rFonts w:ascii="Aptos" w:hAnsi="Aptos"/>
                <w:b w:val="0"/>
                <w:sz w:val="17"/>
              </w:rPr>
              <w:t>Confirms expected dataset size</w:t>
            </w:r>
          </w:p>
        </w:tc>
      </w:tr>
      <w:tr>
        <w:tc>
          <w:tcPr>
            <w:tcW w:type="dxa" w:w="3408"/>
          </w:tcPr>
          <w:p>
            <w:r/>
            <w:r>
              <w:rPr>
                <w:rFonts w:ascii="Aptos" w:hAnsi="Aptos"/>
                <w:b w:val="0"/>
                <w:sz w:val="17"/>
              </w:rPr>
              <w:t>Missing values</w:t>
            </w:r>
          </w:p>
        </w:tc>
        <w:tc>
          <w:tcPr>
            <w:tcW w:type="dxa" w:w="3408"/>
          </w:tcPr>
          <w:p>
            <w:r/>
            <w:r>
              <w:rPr>
                <w:rFonts w:ascii="Aptos" w:hAnsi="Aptos"/>
                <w:b w:val="0"/>
                <w:sz w:val="17"/>
              </w:rPr>
              <w:t>0</w:t>
            </w:r>
          </w:p>
        </w:tc>
        <w:tc>
          <w:tcPr>
            <w:tcW w:type="dxa" w:w="3408"/>
          </w:tcPr>
          <w:p>
            <w:r/>
            <w:r>
              <w:rPr>
                <w:rFonts w:ascii="Aptos" w:hAnsi="Aptos"/>
                <w:b w:val="0"/>
                <w:sz w:val="17"/>
              </w:rPr>
              <w:t>Prevents incomplete records from distorting KPIs</w:t>
            </w:r>
          </w:p>
        </w:tc>
      </w:tr>
      <w:tr>
        <w:tc>
          <w:tcPr>
            <w:tcW w:type="dxa" w:w="3408"/>
          </w:tcPr>
          <w:p>
            <w:r/>
            <w:r>
              <w:rPr>
                <w:rFonts w:ascii="Aptos" w:hAnsi="Aptos"/>
                <w:b w:val="0"/>
                <w:sz w:val="17"/>
              </w:rPr>
              <w:t>Duplicate shipment IDs</w:t>
            </w:r>
          </w:p>
        </w:tc>
        <w:tc>
          <w:tcPr>
            <w:tcW w:type="dxa" w:w="3408"/>
          </w:tcPr>
          <w:p>
            <w:r/>
            <w:r>
              <w:rPr>
                <w:rFonts w:ascii="Aptos" w:hAnsi="Aptos"/>
                <w:b w:val="0"/>
                <w:sz w:val="17"/>
              </w:rPr>
              <w:t>0</w:t>
            </w:r>
          </w:p>
        </w:tc>
        <w:tc>
          <w:tcPr>
            <w:tcW w:type="dxa" w:w="3408"/>
          </w:tcPr>
          <w:p>
            <w:r/>
            <w:r>
              <w:rPr>
                <w:rFonts w:ascii="Aptos" w:hAnsi="Aptos"/>
                <w:b w:val="0"/>
                <w:sz w:val="17"/>
              </w:rPr>
              <w:t>Protects shipment-level counts</w:t>
            </w:r>
          </w:p>
        </w:tc>
      </w:tr>
      <w:tr>
        <w:tc>
          <w:tcPr>
            <w:tcW w:type="dxa" w:w="3408"/>
          </w:tcPr>
          <w:p>
            <w:r/>
            <w:r>
              <w:rPr>
                <w:rFonts w:ascii="Aptos" w:hAnsi="Aptos"/>
                <w:b w:val="0"/>
                <w:sz w:val="17"/>
              </w:rPr>
              <w:t>Delivery time minimum</w:t>
            </w:r>
          </w:p>
        </w:tc>
        <w:tc>
          <w:tcPr>
            <w:tcW w:type="dxa" w:w="3408"/>
          </w:tcPr>
          <w:p>
            <w:r/>
            <w:r>
              <w:rPr>
                <w:rFonts w:ascii="Aptos" w:hAnsi="Aptos"/>
                <w:b w:val="0"/>
                <w:sz w:val="17"/>
              </w:rPr>
              <w:t>1.00 days</w:t>
            </w:r>
          </w:p>
        </w:tc>
        <w:tc>
          <w:tcPr>
            <w:tcW w:type="dxa" w:w="3408"/>
          </w:tcPr>
          <w:p>
            <w:r/>
            <w:r>
              <w:rPr>
                <w:rFonts w:ascii="Aptos" w:hAnsi="Aptos"/>
                <w:b w:val="0"/>
                <w:sz w:val="17"/>
              </w:rPr>
              <w:t>Checks for impossible negative/zero values</w:t>
            </w:r>
          </w:p>
        </w:tc>
      </w:tr>
      <w:tr>
        <w:tc>
          <w:tcPr>
            <w:tcW w:type="dxa" w:w="3408"/>
          </w:tcPr>
          <w:p>
            <w:r/>
            <w:r>
              <w:rPr>
                <w:rFonts w:ascii="Aptos" w:hAnsi="Aptos"/>
                <w:b w:val="0"/>
                <w:sz w:val="17"/>
              </w:rPr>
              <w:t>Customer satisfaction range</w:t>
            </w:r>
          </w:p>
        </w:tc>
        <w:tc>
          <w:tcPr>
            <w:tcW w:type="dxa" w:w="3408"/>
          </w:tcPr>
          <w:p>
            <w:r/>
            <w:r>
              <w:rPr>
                <w:rFonts w:ascii="Aptos" w:hAnsi="Aptos"/>
                <w:b w:val="0"/>
                <w:sz w:val="17"/>
              </w:rPr>
              <w:t>1.00–5.00</w:t>
            </w:r>
          </w:p>
        </w:tc>
        <w:tc>
          <w:tcPr>
            <w:tcW w:type="dxa" w:w="3408"/>
          </w:tcPr>
          <w:p>
            <w:r/>
            <w:r>
              <w:rPr>
                <w:rFonts w:ascii="Aptos" w:hAnsi="Aptos"/>
                <w:b w:val="0"/>
                <w:sz w:val="17"/>
              </w:rPr>
              <w:t>Confirms bounded 1–5 scale</w:t>
            </w:r>
          </w:p>
        </w:tc>
      </w:tr>
    </w:tbl>
    <w:p>
      <w:r>
        <w:t>Because the dataset is simulated and the quality checks show no missing shipment records or duplicate shipment IDs, no imputation or row deletion was required. This is intentionally reported rather than inventing a cleaning problem that did not occur.</w:t>
      </w:r>
    </w:p>
    <w:p>
      <w:pPr>
        <w:pStyle w:val="Heading1"/>
      </w:pPr>
      <w:r>
        <w:t>4. KPI Calculations – Concrete Evidence</w:t>
      </w:r>
    </w:p>
    <w:p>
      <w:r>
        <w:t>The following KPIs were calculated directly from the 12,000 records. This section provides the numerical evidence that supports the later visual interpretations.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
              <w:rPr>
                <w:rFonts w:ascii="Aptos" w:hAnsi="Aptos"/>
                <w:b/>
                <w:sz w:val="17"/>
              </w:rPr>
              <w:t>KPI</w:t>
            </w:r>
          </w:p>
        </w:tc>
        <w:tc>
          <w:tcPr>
            <w:tcW w:type="dxa" w:w="2556"/>
            <w:shd w:fill="D9EAF7"/>
          </w:tcPr>
          <w:p>
            <w:r/>
            <w:r>
              <w:rPr>
                <w:rFonts w:ascii="Aptos" w:hAnsi="Aptos"/>
                <w:b/>
                <w:sz w:val="17"/>
              </w:rPr>
              <w:t>Formula / method</w:t>
            </w:r>
          </w:p>
        </w:tc>
        <w:tc>
          <w:tcPr>
            <w:tcW w:type="dxa" w:w="2556"/>
            <w:shd w:fill="D9EAF7"/>
          </w:tcPr>
          <w:p>
            <w:r/>
            <w:r>
              <w:rPr>
                <w:rFonts w:ascii="Aptos" w:hAnsi="Aptos"/>
                <w:b/>
                <w:sz w:val="17"/>
              </w:rPr>
              <w:t>Result</w:t>
            </w:r>
          </w:p>
        </w:tc>
        <w:tc>
          <w:tcPr>
            <w:tcW w:type="dxa" w:w="2556"/>
            <w:shd w:fill="D9EAF7"/>
          </w:tcPr>
          <w:p>
            <w:r/>
            <w:r>
              <w:rPr>
                <w:rFonts w:ascii="Aptos" w:hAnsi="Aptos"/>
                <w:b/>
                <w:sz w:val="17"/>
              </w:rPr>
              <w:t>Decision use</w:t>
            </w:r>
          </w:p>
        </w:tc>
      </w:tr>
      <w:tr>
        <w:tc>
          <w:tcPr>
            <w:tcW w:type="dxa" w:w="2556"/>
          </w:tcPr>
          <w:p>
            <w:r/>
            <w:r>
              <w:rPr>
                <w:rFonts w:ascii="Aptos" w:hAnsi="Aptos"/>
                <w:b w:val="0"/>
                <w:sz w:val="17"/>
              </w:rPr>
              <w:t>Late-delivery rate</w:t>
            </w:r>
          </w:p>
        </w:tc>
        <w:tc>
          <w:tcPr>
            <w:tcW w:type="dxa" w:w="2556"/>
          </w:tcPr>
          <w:p>
            <w:r/>
            <w:r>
              <w:rPr>
                <w:rFonts w:ascii="Aptos" w:hAnsi="Aptos"/>
                <w:b w:val="0"/>
                <w:sz w:val="17"/>
              </w:rPr>
              <w:t>late_flag mean × 100</w:t>
            </w:r>
          </w:p>
        </w:tc>
        <w:tc>
          <w:tcPr>
            <w:tcW w:type="dxa" w:w="2556"/>
          </w:tcPr>
          <w:p>
            <w:r/>
            <w:r>
              <w:rPr>
                <w:rFonts w:ascii="Aptos" w:hAnsi="Aptos"/>
                <w:b w:val="0"/>
                <w:sz w:val="17"/>
              </w:rPr>
              <w:t>34.65%</w:t>
            </w:r>
          </w:p>
        </w:tc>
        <w:tc>
          <w:tcPr>
            <w:tcW w:type="dxa" w:w="2556"/>
          </w:tcPr>
          <w:p>
            <w:r/>
            <w:r>
              <w:rPr>
                <w:rFonts w:ascii="Aptos" w:hAnsi="Aptos"/>
                <w:b w:val="0"/>
                <w:sz w:val="17"/>
              </w:rPr>
              <w:t>Reliability monitoring</w:t>
            </w:r>
          </w:p>
        </w:tc>
      </w:tr>
      <w:tr>
        <w:tc>
          <w:tcPr>
            <w:tcW w:type="dxa" w:w="2556"/>
          </w:tcPr>
          <w:p>
            <w:r/>
            <w:r>
              <w:rPr>
                <w:rFonts w:ascii="Aptos" w:hAnsi="Aptos"/>
                <w:b w:val="0"/>
                <w:sz w:val="17"/>
              </w:rPr>
              <w:t>On-time rate</w:t>
            </w:r>
          </w:p>
        </w:tc>
        <w:tc>
          <w:tcPr>
            <w:tcW w:type="dxa" w:w="2556"/>
          </w:tcPr>
          <w:p>
            <w:r/>
            <w:r>
              <w:rPr>
                <w:rFonts w:ascii="Aptos" w:hAnsi="Aptos"/>
                <w:b w:val="0"/>
                <w:sz w:val="17"/>
              </w:rPr>
              <w:t>100 − late rate</w:t>
            </w:r>
          </w:p>
        </w:tc>
        <w:tc>
          <w:tcPr>
            <w:tcW w:type="dxa" w:w="2556"/>
          </w:tcPr>
          <w:p>
            <w:r/>
            <w:r>
              <w:rPr>
                <w:rFonts w:ascii="Aptos" w:hAnsi="Aptos"/>
                <w:b w:val="0"/>
                <w:sz w:val="17"/>
              </w:rPr>
              <w:t>65.35%</w:t>
            </w:r>
          </w:p>
        </w:tc>
        <w:tc>
          <w:tcPr>
            <w:tcW w:type="dxa" w:w="2556"/>
          </w:tcPr>
          <w:p>
            <w:r/>
            <w:r>
              <w:rPr>
                <w:rFonts w:ascii="Aptos" w:hAnsi="Aptos"/>
                <w:b w:val="0"/>
                <w:sz w:val="17"/>
              </w:rPr>
              <w:t>Service-level monitoring</w:t>
            </w:r>
          </w:p>
        </w:tc>
      </w:tr>
      <w:tr>
        <w:tc>
          <w:tcPr>
            <w:tcW w:type="dxa" w:w="2556"/>
          </w:tcPr>
          <w:p>
            <w:r/>
            <w:r>
              <w:rPr>
                <w:rFonts w:ascii="Aptos" w:hAnsi="Aptos"/>
                <w:b w:val="0"/>
                <w:sz w:val="17"/>
              </w:rPr>
              <w:t>Average delivery time</w:t>
            </w:r>
          </w:p>
        </w:tc>
        <w:tc>
          <w:tcPr>
            <w:tcW w:type="dxa" w:w="2556"/>
          </w:tcPr>
          <w:p>
            <w:r/>
            <w:r>
              <w:rPr>
                <w:rFonts w:ascii="Aptos" w:hAnsi="Aptos"/>
                <w:b w:val="0"/>
                <w:sz w:val="17"/>
              </w:rPr>
              <w:t>Mean delivery_time_days</w:t>
            </w:r>
          </w:p>
        </w:tc>
        <w:tc>
          <w:tcPr>
            <w:tcW w:type="dxa" w:w="2556"/>
          </w:tcPr>
          <w:p>
            <w:r/>
            <w:r>
              <w:rPr>
                <w:rFonts w:ascii="Aptos" w:hAnsi="Aptos"/>
                <w:b w:val="0"/>
                <w:sz w:val="17"/>
              </w:rPr>
              <w:t>6.74 days</w:t>
            </w:r>
          </w:p>
        </w:tc>
        <w:tc>
          <w:tcPr>
            <w:tcW w:type="dxa" w:w="2556"/>
          </w:tcPr>
          <w:p>
            <w:r/>
            <w:r>
              <w:rPr>
                <w:rFonts w:ascii="Aptos" w:hAnsi="Aptos"/>
                <w:b w:val="0"/>
                <w:sz w:val="17"/>
              </w:rPr>
              <w:t>Network performance</w:t>
            </w:r>
          </w:p>
        </w:tc>
      </w:tr>
      <w:tr>
        <w:tc>
          <w:tcPr>
            <w:tcW w:type="dxa" w:w="2556"/>
          </w:tcPr>
          <w:p>
            <w:r/>
            <w:r>
              <w:rPr>
                <w:rFonts w:ascii="Aptos" w:hAnsi="Aptos"/>
                <w:b w:val="0"/>
                <w:sz w:val="17"/>
              </w:rPr>
              <w:t>Median delivery time</w:t>
            </w:r>
          </w:p>
        </w:tc>
        <w:tc>
          <w:tcPr>
            <w:tcW w:type="dxa" w:w="2556"/>
          </w:tcPr>
          <w:p>
            <w:r/>
            <w:r>
              <w:rPr>
                <w:rFonts w:ascii="Aptos" w:hAnsi="Aptos"/>
                <w:b w:val="0"/>
                <w:sz w:val="17"/>
              </w:rPr>
              <w:t>Median delivery_time_days</w:t>
            </w:r>
          </w:p>
        </w:tc>
        <w:tc>
          <w:tcPr>
            <w:tcW w:type="dxa" w:w="2556"/>
          </w:tcPr>
          <w:p>
            <w:r/>
            <w:r>
              <w:rPr>
                <w:rFonts w:ascii="Aptos" w:hAnsi="Aptos"/>
                <w:b w:val="0"/>
                <w:sz w:val="17"/>
              </w:rPr>
              <w:t>6.49 days</w:t>
            </w:r>
          </w:p>
        </w:tc>
        <w:tc>
          <w:tcPr>
            <w:tcW w:type="dxa" w:w="2556"/>
          </w:tcPr>
          <w:p>
            <w:r/>
            <w:r>
              <w:rPr>
                <w:rFonts w:ascii="Aptos" w:hAnsi="Aptos"/>
                <w:b w:val="0"/>
                <w:sz w:val="17"/>
              </w:rPr>
              <w:t>Typical shipment experience</w:t>
            </w:r>
          </w:p>
        </w:tc>
      </w:tr>
      <w:tr>
        <w:tc>
          <w:tcPr>
            <w:tcW w:type="dxa" w:w="2556"/>
          </w:tcPr>
          <w:p>
            <w:r/>
            <w:r>
              <w:rPr>
                <w:rFonts w:ascii="Aptos" w:hAnsi="Aptos"/>
                <w:b w:val="0"/>
                <w:sz w:val="17"/>
              </w:rPr>
              <w:t>Average transport cost</w:t>
            </w:r>
          </w:p>
        </w:tc>
        <w:tc>
          <w:tcPr>
            <w:tcW w:type="dxa" w:w="2556"/>
          </w:tcPr>
          <w:p>
            <w:r/>
            <w:r>
              <w:rPr>
                <w:rFonts w:ascii="Aptos" w:hAnsi="Aptos"/>
                <w:b w:val="0"/>
                <w:sz w:val="17"/>
              </w:rPr>
              <w:t>Mean transport_cost</w:t>
            </w:r>
          </w:p>
        </w:tc>
        <w:tc>
          <w:tcPr>
            <w:tcW w:type="dxa" w:w="2556"/>
          </w:tcPr>
          <w:p>
            <w:r/>
            <w:r>
              <w:rPr>
                <w:rFonts w:ascii="Aptos" w:hAnsi="Aptos"/>
                <w:b w:val="0"/>
                <w:sz w:val="17"/>
              </w:rPr>
              <w:t>1837.71</w:t>
            </w:r>
          </w:p>
        </w:tc>
        <w:tc>
          <w:tcPr>
            <w:tcW w:type="dxa" w:w="2556"/>
          </w:tcPr>
          <w:p>
            <w:r/>
            <w:r>
              <w:rPr>
                <w:rFonts w:ascii="Aptos" w:hAnsi="Aptos"/>
                <w:b w:val="0"/>
                <w:sz w:val="17"/>
              </w:rPr>
              <w:t>Cost benchmarking</w:t>
            </w:r>
          </w:p>
        </w:tc>
      </w:tr>
      <w:tr>
        <w:tc>
          <w:tcPr>
            <w:tcW w:type="dxa" w:w="2556"/>
          </w:tcPr>
          <w:p>
            <w:r/>
            <w:r>
              <w:rPr>
                <w:rFonts w:ascii="Aptos" w:hAnsi="Aptos"/>
                <w:b w:val="0"/>
                <w:sz w:val="17"/>
              </w:rPr>
              <w:t>Total transport cost</w:t>
            </w:r>
          </w:p>
        </w:tc>
        <w:tc>
          <w:tcPr>
            <w:tcW w:type="dxa" w:w="2556"/>
          </w:tcPr>
          <w:p>
            <w:r/>
            <w:r>
              <w:rPr>
                <w:rFonts w:ascii="Aptos" w:hAnsi="Aptos"/>
                <w:b w:val="0"/>
                <w:sz w:val="17"/>
              </w:rPr>
              <w:t>Sum transport_cost</w:t>
            </w:r>
          </w:p>
        </w:tc>
        <w:tc>
          <w:tcPr>
            <w:tcW w:type="dxa" w:w="2556"/>
          </w:tcPr>
          <w:p>
            <w:r/>
            <w:r>
              <w:rPr>
                <w:rFonts w:ascii="Aptos" w:hAnsi="Aptos"/>
                <w:b w:val="0"/>
                <w:sz w:val="17"/>
              </w:rPr>
              <w:t>22052564.74</w:t>
            </w:r>
          </w:p>
        </w:tc>
        <w:tc>
          <w:tcPr>
            <w:tcW w:type="dxa" w:w="2556"/>
          </w:tcPr>
          <w:p>
            <w:r/>
            <w:r>
              <w:rPr>
                <w:rFonts w:ascii="Aptos" w:hAnsi="Aptos"/>
                <w:b w:val="0"/>
                <w:sz w:val="17"/>
              </w:rPr>
              <w:t>Overall simulated spend</w:t>
            </w:r>
          </w:p>
        </w:tc>
      </w:tr>
    </w:tbl>
    <w:p>
      <w:r>
        <w:t>Example calculation: 4,158 of the 12,000 simulated shipments are late, giving 4,158 ÷ 12,000 × 100 = 34.65%. This makes the headline reliability KPI traceable to the underlying records.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sz w:val="17"/>
              </w:rPr>
              <w:t>Variable</w:t>
            </w:r>
          </w:p>
        </w:tc>
        <w:tc>
          <w:tcPr>
            <w:tcW w:type="dxa" w:w="1704"/>
            <w:shd w:fill="D9EAF7"/>
          </w:tcPr>
          <w:p>
            <w:r>
              <w:rPr>
                <w:b/>
                <w:sz w:val="17"/>
              </w:rPr>
              <w:t>Minimum</w:t>
            </w:r>
          </w:p>
        </w:tc>
        <w:tc>
          <w:tcPr>
            <w:tcW w:type="dxa" w:w="1704"/>
            <w:shd w:fill="D9EAF7"/>
          </w:tcPr>
          <w:p>
            <w:r>
              <w:rPr>
                <w:b/>
                <w:sz w:val="17"/>
              </w:rPr>
              <w:t>Maximum</w:t>
            </w:r>
          </w:p>
        </w:tc>
        <w:tc>
          <w:tcPr>
            <w:tcW w:type="dxa" w:w="1704"/>
            <w:shd w:fill="D9EAF7"/>
          </w:tcPr>
          <w:p>
            <w:r>
              <w:rPr>
                <w:b/>
                <w:sz w:val="17"/>
              </w:rPr>
              <w:t>Mean</w:t>
            </w:r>
          </w:p>
        </w:tc>
        <w:tc>
          <w:tcPr>
            <w:tcW w:type="dxa" w:w="1704"/>
            <w:shd w:fill="D9EAF7"/>
          </w:tcPr>
          <w:p>
            <w:r>
              <w:rPr>
                <w:b/>
                <w:sz w:val="17"/>
              </w:rPr>
              <w:t>Median</w:t>
            </w:r>
          </w:p>
        </w:tc>
        <w:tc>
          <w:tcPr>
            <w:tcW w:type="dxa" w:w="1704"/>
            <w:shd w:fill="D9EAF7"/>
          </w:tcPr>
          <w:p>
            <w:r>
              <w:rPr>
                <w:b/>
                <w:sz w:val="17"/>
              </w:rPr>
              <w:t>Std. Dev.</w:t>
            </w:r>
          </w:p>
        </w:tc>
      </w:tr>
      <w:tr>
        <w:tc>
          <w:tcPr>
            <w:tcW w:type="dxa" w:w="1704"/>
          </w:tcPr>
          <w:p>
            <w:r>
              <w:rPr>
                <w:sz w:val="17"/>
              </w:rPr>
              <w:t>Delivery time (days)</w:t>
            </w:r>
          </w:p>
        </w:tc>
        <w:tc>
          <w:tcPr>
            <w:tcW w:type="dxa" w:w="1704"/>
          </w:tcPr>
          <w:p>
            <w:r>
              <w:rPr>
                <w:sz w:val="17"/>
              </w:rPr>
              <w:t>1.00</w:t>
            </w:r>
          </w:p>
        </w:tc>
        <w:tc>
          <w:tcPr>
            <w:tcW w:type="dxa" w:w="1704"/>
          </w:tcPr>
          <w:p>
            <w:r>
              <w:rPr>
                <w:sz w:val="17"/>
              </w:rPr>
              <w:t>19.13</w:t>
            </w:r>
          </w:p>
        </w:tc>
        <w:tc>
          <w:tcPr>
            <w:tcW w:type="dxa" w:w="1704"/>
          </w:tcPr>
          <w:p>
            <w:r>
              <w:rPr>
                <w:sz w:val="17"/>
              </w:rPr>
              <w:t>6.74</w:t>
            </w:r>
          </w:p>
        </w:tc>
        <w:tc>
          <w:tcPr>
            <w:tcW w:type="dxa" w:w="1704"/>
          </w:tcPr>
          <w:p>
            <w:r>
              <w:rPr>
                <w:sz w:val="17"/>
              </w:rPr>
              <w:t>6.49</w:t>
            </w:r>
          </w:p>
        </w:tc>
        <w:tc>
          <w:tcPr>
            <w:tcW w:type="dxa" w:w="1704"/>
          </w:tcPr>
          <w:p>
            <w:r>
              <w:rPr>
                <w:sz w:val="17"/>
              </w:rPr>
              <w:t>2.17</w:t>
            </w:r>
          </w:p>
        </w:tc>
      </w:tr>
      <w:tr>
        <w:tc>
          <w:tcPr>
            <w:tcW w:type="dxa" w:w="1704"/>
          </w:tcPr>
          <w:p>
            <w:r>
              <w:rPr>
                <w:sz w:val="17"/>
              </w:rPr>
              <w:t>Transport cost</w:t>
            </w:r>
          </w:p>
        </w:tc>
        <w:tc>
          <w:tcPr>
            <w:tcW w:type="dxa" w:w="1704"/>
          </w:tcPr>
          <w:p>
            <w:r>
              <w:rPr>
                <w:sz w:val="17"/>
              </w:rPr>
              <w:t>150.00</w:t>
            </w:r>
          </w:p>
        </w:tc>
        <w:tc>
          <w:tcPr>
            <w:tcW w:type="dxa" w:w="1704"/>
          </w:tcPr>
          <w:p>
            <w:r>
              <w:rPr>
                <w:sz w:val="17"/>
              </w:rPr>
              <w:t>15,794.24</w:t>
            </w:r>
          </w:p>
        </w:tc>
        <w:tc>
          <w:tcPr>
            <w:tcW w:type="dxa" w:w="1704"/>
          </w:tcPr>
          <w:p>
            <w:r>
              <w:rPr>
                <w:sz w:val="17"/>
              </w:rPr>
              <w:t>1,837.71</w:t>
            </w:r>
          </w:p>
        </w:tc>
        <w:tc>
          <w:tcPr>
            <w:tcW w:type="dxa" w:w="1704"/>
          </w:tcPr>
          <w:p>
            <w:r>
              <w:rPr>
                <w:sz w:val="17"/>
              </w:rPr>
              <w:t>1,458.63</w:t>
            </w:r>
          </w:p>
        </w:tc>
        <w:tc>
          <w:tcPr>
            <w:tcW w:type="dxa" w:w="1704"/>
          </w:tcPr>
          <w:p>
            <w:r>
              <w:rPr>
                <w:sz w:val="17"/>
              </w:rPr>
              <w:t>1,343.80</w:t>
            </w:r>
          </w:p>
        </w:tc>
      </w:tr>
      <w:tr>
        <w:tc>
          <w:tcPr>
            <w:tcW w:type="dxa" w:w="1704"/>
          </w:tcPr>
          <w:p>
            <w:r>
              <w:rPr>
                <w:sz w:val="17"/>
              </w:rPr>
              <w:t>Distance (km)</w:t>
            </w:r>
          </w:p>
        </w:tc>
        <w:tc>
          <w:tcPr>
            <w:tcW w:type="dxa" w:w="1704"/>
          </w:tcPr>
          <w:p>
            <w:r>
              <w:rPr>
                <w:sz w:val="17"/>
              </w:rPr>
              <w:t>33.60</w:t>
            </w:r>
          </w:p>
        </w:tc>
        <w:tc>
          <w:tcPr>
            <w:tcW w:type="dxa" w:w="1704"/>
          </w:tcPr>
          <w:p>
            <w:r>
              <w:rPr>
                <w:sz w:val="17"/>
              </w:rPr>
              <w:t>2,500.00</w:t>
            </w:r>
          </w:p>
        </w:tc>
        <w:tc>
          <w:tcPr>
            <w:tcW w:type="dxa" w:w="1704"/>
          </w:tcPr>
          <w:p>
            <w:r>
              <w:rPr>
                <w:sz w:val="17"/>
              </w:rPr>
              <w:t>469.64</w:t>
            </w:r>
          </w:p>
        </w:tc>
        <w:tc>
          <w:tcPr>
            <w:tcW w:type="dxa" w:w="1704"/>
          </w:tcPr>
          <w:p>
            <w:r>
              <w:rPr>
                <w:sz w:val="17"/>
              </w:rPr>
              <w:t>381.00</w:t>
            </w:r>
          </w:p>
        </w:tc>
        <w:tc>
          <w:tcPr>
            <w:tcW w:type="dxa" w:w="1704"/>
          </w:tcPr>
          <w:p>
            <w:r>
              <w:rPr>
                <w:sz w:val="17"/>
              </w:rPr>
              <w:t>329.45</w:t>
            </w:r>
          </w:p>
        </w:tc>
      </w:tr>
      <w:tr>
        <w:tc>
          <w:tcPr>
            <w:tcW w:type="dxa" w:w="1704"/>
          </w:tcPr>
          <w:p>
            <w:r>
              <w:rPr>
                <w:sz w:val="17"/>
              </w:rPr>
              <w:t>Shipment volume (kg)</w:t>
            </w:r>
          </w:p>
        </w:tc>
        <w:tc>
          <w:tcPr>
            <w:tcW w:type="dxa" w:w="1704"/>
          </w:tcPr>
          <w:p>
            <w:r>
              <w:rPr>
                <w:sz w:val="17"/>
              </w:rPr>
              <w:t>5.00</w:t>
            </w:r>
          </w:p>
        </w:tc>
        <w:tc>
          <w:tcPr>
            <w:tcW w:type="dxa" w:w="1704"/>
          </w:tcPr>
          <w:p>
            <w:r>
              <w:rPr>
                <w:sz w:val="17"/>
              </w:rPr>
              <w:t>399.13</w:t>
            </w:r>
          </w:p>
        </w:tc>
        <w:tc>
          <w:tcPr>
            <w:tcW w:type="dxa" w:w="1704"/>
          </w:tcPr>
          <w:p>
            <w:r>
              <w:rPr>
                <w:sz w:val="17"/>
              </w:rPr>
              <w:t>110.76</w:t>
            </w:r>
          </w:p>
        </w:tc>
        <w:tc>
          <w:tcPr>
            <w:tcW w:type="dxa" w:w="1704"/>
          </w:tcPr>
          <w:p>
            <w:r>
              <w:rPr>
                <w:sz w:val="17"/>
              </w:rPr>
              <w:t>103.08</w:t>
            </w:r>
          </w:p>
        </w:tc>
        <w:tc>
          <w:tcPr>
            <w:tcW w:type="dxa" w:w="1704"/>
          </w:tcPr>
          <w:p>
            <w:r>
              <w:rPr>
                <w:sz w:val="17"/>
              </w:rPr>
              <w:t>53.62</w:t>
            </w:r>
          </w:p>
        </w:tc>
      </w:tr>
    </w:tbl>
    <w:p>
      <w:r>
        <w:t>The table below expands the EDA with minimum, maximum, mean, median, and standard deviation for the main continuous logistics variables. These statistics provide a numerical view of spread and central tendency before interpreting the visual distributions.</w:t>
      </w:r>
    </w:p>
    <w:p>
      <w:r>
        <w:rPr>
          <w:b/>
          <w:sz w:val="28"/>
        </w:rPr>
        <w:t>4A. Descriptive Statistics</w:t>
      </w:r>
    </w:p>
    <w:p>
      <w:r>
        <w:t>These statistics show that delivery time ranges from 1.00 to 19.13 days, while transportation cost ranges from 150.00 to 15794.24. The difference between mean and median delivery time (6.74 vs 6.49 days) supports the distribution analysis that follows.</w:t>
      </w:r>
    </w:p>
    <w:p>
      <w:pPr>
        <w:pStyle w:val="Heading1"/>
      </w:pPr>
      <w:r>
        <w:t>5. Distribution and Central Tendency</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943600" cy="3714750"/>
                    </a:xfrm>
                    <a:prstGeom prst="rect"/>
                  </pic:spPr>
                </pic:pic>
              </a:graphicData>
            </a:graphic>
          </wp:inline>
        </w:drawing>
      </w:r>
    </w:p>
    <w:p>
      <w:r>
        <w:rPr>
          <w:b/>
        </w:rPr>
        <w:t>Figure 1. Delivery-time distribution.</w:t>
      </w:r>
    </w:p>
    <w:p>
      <w:r>
        <w:t>The distribution has a mean of 6.74 days and median of 6.49 days. The mean is 0.24 days higher than the median, indicating that slower shipments pull the average upward. Therefore, a manager should monitor both typical performance (median) and the slower tail rather than relying on a single average.</w:t>
      </w:r>
    </w:p>
    <w:p>
      <w:pPr>
        <w:pStyle w:val="Heading1"/>
      </w:pPr>
      <w:r>
        <w:t>6. Correlation Analysis</w:t>
      </w:r>
    </w:p>
    <w:p>
      <w:r>
        <w:t>Correlation was used as an exploratory screening technique to identify linear associations. It does not establish causation.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
              <w:rPr>
                <w:rFonts w:ascii="Aptos" w:hAnsi="Aptos"/>
                <w:b/>
                <w:sz w:val="17"/>
              </w:rPr>
              <w:t>Variable</w:t>
            </w:r>
          </w:p>
        </w:tc>
        <w:tc>
          <w:tcPr>
            <w:tcW w:type="dxa" w:w="2556"/>
            <w:shd w:fill="D9EAF7"/>
          </w:tcPr>
          <w:p>
            <w:r/>
            <w:r>
              <w:rPr>
                <w:rFonts w:ascii="Aptos" w:hAnsi="Aptos"/>
                <w:b/>
                <w:sz w:val="17"/>
              </w:rPr>
              <w:t>r with cost</w:t>
            </w:r>
          </w:p>
        </w:tc>
        <w:tc>
          <w:tcPr>
            <w:tcW w:type="dxa" w:w="2556"/>
            <w:shd w:fill="D9EAF7"/>
          </w:tcPr>
          <w:p>
            <w:r/>
            <w:r>
              <w:rPr>
                <w:rFonts w:ascii="Aptos" w:hAnsi="Aptos"/>
                <w:b/>
                <w:sz w:val="17"/>
              </w:rPr>
              <w:t>Strength/direction</w:t>
            </w:r>
          </w:p>
        </w:tc>
        <w:tc>
          <w:tcPr>
            <w:tcW w:type="dxa" w:w="2556"/>
            <w:shd w:fill="D9EAF7"/>
          </w:tcPr>
          <w:p>
            <w:r/>
            <w:r>
              <w:rPr>
                <w:rFonts w:ascii="Aptos" w:hAnsi="Aptos"/>
                <w:b/>
                <w:sz w:val="17"/>
              </w:rPr>
              <w:t>Analytical implication</w:t>
            </w:r>
          </w:p>
        </w:tc>
      </w:tr>
      <w:tr>
        <w:tc>
          <w:tcPr>
            <w:tcW w:type="dxa" w:w="2556"/>
          </w:tcPr>
          <w:p>
            <w:r/>
            <w:r>
              <w:rPr>
                <w:rFonts w:ascii="Aptos" w:hAnsi="Aptos"/>
                <w:b w:val="0"/>
                <w:sz w:val="17"/>
              </w:rPr>
              <w:t>Distance</w:t>
            </w:r>
          </w:p>
        </w:tc>
        <w:tc>
          <w:tcPr>
            <w:tcW w:type="dxa" w:w="2556"/>
          </w:tcPr>
          <w:p>
            <w:r/>
            <w:r>
              <w:rPr>
                <w:rFonts w:ascii="Aptos" w:hAnsi="Aptos"/>
                <w:b w:val="0"/>
                <w:sz w:val="17"/>
              </w:rPr>
              <w:t>0.78</w:t>
            </w:r>
          </w:p>
        </w:tc>
        <w:tc>
          <w:tcPr>
            <w:tcW w:type="dxa" w:w="2556"/>
          </w:tcPr>
          <w:p>
            <w:r/>
            <w:r>
              <w:rPr>
                <w:rFonts w:ascii="Aptos" w:hAnsi="Aptos"/>
                <w:b w:val="0"/>
                <w:sz w:val="17"/>
              </w:rPr>
              <w:t>Strong positive</w:t>
            </w:r>
          </w:p>
        </w:tc>
        <w:tc>
          <w:tcPr>
            <w:tcW w:type="dxa" w:w="2556"/>
          </w:tcPr>
          <w:p>
            <w:r/>
            <w:r>
              <w:rPr>
                <w:rFonts w:ascii="Aptos" w:hAnsi="Aptos"/>
                <w:b w:val="0"/>
                <w:sz w:val="17"/>
              </w:rPr>
              <w:t>Longer routes are associated with higher simulated cost</w:t>
            </w:r>
          </w:p>
        </w:tc>
      </w:tr>
      <w:tr>
        <w:tc>
          <w:tcPr>
            <w:tcW w:type="dxa" w:w="2556"/>
          </w:tcPr>
          <w:p>
            <w:r/>
            <w:r>
              <w:rPr>
                <w:rFonts w:ascii="Aptos" w:hAnsi="Aptos"/>
                <w:b w:val="0"/>
                <w:sz w:val="17"/>
              </w:rPr>
              <w:t>Shipment volume</w:t>
            </w:r>
          </w:p>
        </w:tc>
        <w:tc>
          <w:tcPr>
            <w:tcW w:type="dxa" w:w="2556"/>
          </w:tcPr>
          <w:p>
            <w:r/>
            <w:r>
              <w:rPr>
                <w:rFonts w:ascii="Aptos" w:hAnsi="Aptos"/>
                <w:b w:val="0"/>
                <w:sz w:val="17"/>
              </w:rPr>
              <w:t>-0.08</w:t>
            </w:r>
          </w:p>
        </w:tc>
        <w:tc>
          <w:tcPr>
            <w:tcW w:type="dxa" w:w="2556"/>
          </w:tcPr>
          <w:p>
            <w:r/>
            <w:r>
              <w:rPr>
                <w:rFonts w:ascii="Aptos" w:hAnsi="Aptos"/>
                <w:b w:val="0"/>
                <w:sz w:val="17"/>
              </w:rPr>
              <w:t>Very weak negative</w:t>
            </w:r>
          </w:p>
        </w:tc>
        <w:tc>
          <w:tcPr>
            <w:tcW w:type="dxa" w:w="2556"/>
          </w:tcPr>
          <w:p>
            <w:r/>
            <w:r>
              <w:rPr>
                <w:rFonts w:ascii="Aptos" w:hAnsi="Aptos"/>
                <w:b w:val="0"/>
                <w:sz w:val="17"/>
              </w:rPr>
              <w:t>Volume alone is not a meaningful linear cost driver here</w:t>
            </w:r>
          </w:p>
        </w:tc>
      </w:tr>
      <w:tr>
        <w:tc>
          <w:tcPr>
            <w:tcW w:type="dxa" w:w="2556"/>
          </w:tcPr>
          <w:p>
            <w:r/>
            <w:r>
              <w:rPr>
                <w:rFonts w:ascii="Aptos" w:hAnsi="Aptos"/>
                <w:b w:val="0"/>
                <w:sz w:val="17"/>
              </w:rPr>
              <w:t>Delivery time</w:t>
            </w:r>
          </w:p>
        </w:tc>
        <w:tc>
          <w:tcPr>
            <w:tcW w:type="dxa" w:w="2556"/>
          </w:tcPr>
          <w:p>
            <w:r/>
            <w:r>
              <w:rPr>
                <w:rFonts w:ascii="Aptos" w:hAnsi="Aptos"/>
                <w:b w:val="0"/>
                <w:sz w:val="17"/>
              </w:rPr>
              <w:t>0.27</w:t>
            </w:r>
          </w:p>
        </w:tc>
        <w:tc>
          <w:tcPr>
            <w:tcW w:type="dxa" w:w="2556"/>
          </w:tcPr>
          <w:p>
            <w:r/>
            <w:r>
              <w:rPr>
                <w:rFonts w:ascii="Aptos" w:hAnsi="Aptos"/>
                <w:b w:val="0"/>
                <w:sz w:val="17"/>
              </w:rPr>
              <w:t>Positive</w:t>
            </w:r>
          </w:p>
        </w:tc>
        <w:tc>
          <w:tcPr>
            <w:tcW w:type="dxa" w:w="2556"/>
          </w:tcPr>
          <w:p>
            <w:r/>
            <w:r>
              <w:rPr>
                <w:rFonts w:ascii="Aptos" w:hAnsi="Aptos"/>
                <w:b w:val="0"/>
                <w:sz w:val="17"/>
              </w:rPr>
              <w:t>Longer delivery is associated with higher cost</w:t>
            </w:r>
          </w:p>
        </w:tc>
      </w:tr>
      <w:tr>
        <w:tc>
          <w:tcPr>
            <w:tcW w:type="dxa" w:w="2556"/>
          </w:tcPr>
          <w:p>
            <w:r/>
            <w:r>
              <w:rPr>
                <w:rFonts w:ascii="Aptos" w:hAnsi="Aptos"/>
                <w:b w:val="0"/>
                <w:sz w:val="17"/>
              </w:rPr>
              <w:t>Fuel cost</w:t>
            </w:r>
          </w:p>
        </w:tc>
        <w:tc>
          <w:tcPr>
            <w:tcW w:type="dxa" w:w="2556"/>
          </w:tcPr>
          <w:p>
            <w:r/>
            <w:r>
              <w:rPr>
                <w:rFonts w:ascii="Aptos" w:hAnsi="Aptos"/>
                <w:b w:val="0"/>
                <w:sz w:val="17"/>
              </w:rPr>
              <w:t>0.93</w:t>
            </w:r>
          </w:p>
        </w:tc>
        <w:tc>
          <w:tcPr>
            <w:tcW w:type="dxa" w:w="2556"/>
          </w:tcPr>
          <w:p>
            <w:r/>
            <w:r>
              <w:rPr>
                <w:rFonts w:ascii="Aptos" w:hAnsi="Aptos"/>
                <w:b w:val="0"/>
                <w:sz w:val="17"/>
              </w:rPr>
              <w:t>Positive</w:t>
            </w:r>
          </w:p>
        </w:tc>
        <w:tc>
          <w:tcPr>
            <w:tcW w:type="dxa" w:w="2556"/>
          </w:tcPr>
          <w:p>
            <w:r/>
            <w:r>
              <w:rPr>
                <w:rFonts w:ascii="Aptos" w:hAnsi="Aptos"/>
                <w:b w:val="0"/>
                <w:sz w:val="17"/>
              </w:rPr>
              <w:t>Fuel is associated with total transport cost</w:t>
            </w:r>
          </w:p>
        </w:tc>
      </w:tr>
    </w:tbl>
    <w:p>
      <w:r>
        <w:t>The strongest relationship in this analysis is distance versus transport cost (r = 0.78). Importantly, shipment volume has r = -0.08, which is effectively a very weak negative association. This corrects the common assumption that every plausible business variable must appear as a strong positive driver.</w:t>
      </w:r>
    </w:p>
    <w:p>
      <w:pPr>
        <w:pStyle w:val="Heading1"/>
      </w:pPr>
      <w:r>
        <w:t>7. Cost Driver Visualization</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cost_vs_distance.png"/>
                    <pic:cNvPicPr/>
                  </pic:nvPicPr>
                  <pic:blipFill>
                    <a:blip r:embed="rId10"/>
                    <a:stretch>
                      <a:fillRect/>
                    </a:stretch>
                  </pic:blipFill>
                  <pic:spPr>
                    <a:xfrm>
                      <a:off x="0" y="0"/>
                      <a:ext cx="5943600" cy="3714750"/>
                    </a:xfrm>
                    <a:prstGeom prst="rect"/>
                  </pic:spPr>
                </pic:pic>
              </a:graphicData>
            </a:graphic>
          </wp:inline>
        </w:drawing>
      </w:r>
    </w:p>
    <w:p>
      <w:r>
        <w:rPr>
          <w:b/>
        </w:rPr>
        <w:t>Figure 2. Transportation cost versus distance.</w:t>
      </w:r>
    </w:p>
    <w:p>
      <w:r>
        <w:t>The scatter plot provides visual evidence for the correlation of r = 0.78. Costs generally rise as distance increases, but the spread around similar distances shows that route length is not the only factor. Transport mode, load, and other operational variables can create additional variation.</w:t>
      </w:r>
    </w:p>
    <w:p>
      <w:pPr>
        <w:pStyle w:val="Heading1"/>
      </w:pPr>
      <w:r>
        <w:t>8. Transport Mode Comparison</w:t>
      </w:r>
    </w:p>
    <w:p>
      <w:r>
        <w:t>This comparison moves from network-level averages to operational segments. It shows how different transport choices can produce different speed, cost, and reliability profiles.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tcPr>
          <w:p>
            <w:r/>
            <w:r>
              <w:rPr>
                <w:rFonts w:ascii="Aptos" w:hAnsi="Aptos"/>
                <w:b/>
                <w:sz w:val="17"/>
              </w:rPr>
              <w:t>Mode</w:t>
            </w:r>
          </w:p>
        </w:tc>
        <w:tc>
          <w:tcPr>
            <w:tcW w:type="dxa" w:w="1704"/>
            <w:shd w:fill="D9EAF7"/>
          </w:tcPr>
          <w:p>
            <w:r/>
            <w:r>
              <w:rPr>
                <w:rFonts w:ascii="Aptos" w:hAnsi="Aptos"/>
                <w:b/>
                <w:sz w:val="17"/>
              </w:rPr>
              <w:t>Shipments</w:t>
            </w:r>
          </w:p>
        </w:tc>
        <w:tc>
          <w:tcPr>
            <w:tcW w:type="dxa" w:w="1704"/>
            <w:shd w:fill="D9EAF7"/>
          </w:tcPr>
          <w:p>
            <w:r/>
            <w:r>
              <w:rPr>
                <w:rFonts w:ascii="Aptos" w:hAnsi="Aptos"/>
                <w:b/>
                <w:sz w:val="17"/>
              </w:rPr>
              <w:t>Avg delivery</w:t>
            </w:r>
          </w:p>
        </w:tc>
        <w:tc>
          <w:tcPr>
            <w:tcW w:type="dxa" w:w="1704"/>
            <w:shd w:fill="D9EAF7"/>
          </w:tcPr>
          <w:p>
            <w:r/>
            <w:r>
              <w:rPr>
                <w:rFonts w:ascii="Aptos" w:hAnsi="Aptos"/>
                <w:b/>
                <w:sz w:val="17"/>
              </w:rPr>
              <w:t>Avg cost</w:t>
            </w:r>
          </w:p>
        </w:tc>
        <w:tc>
          <w:tcPr>
            <w:tcW w:type="dxa" w:w="1704"/>
            <w:shd w:fill="D9EAF7"/>
          </w:tcPr>
          <w:p>
            <w:r/>
            <w:r>
              <w:rPr>
                <w:rFonts w:ascii="Aptos" w:hAnsi="Aptos"/>
                <w:b/>
                <w:sz w:val="17"/>
              </w:rPr>
              <w:t>Late rate</w:t>
            </w:r>
          </w:p>
        </w:tc>
        <w:tc>
          <w:tcPr>
            <w:tcW w:type="dxa" w:w="1704"/>
            <w:shd w:fill="D9EAF7"/>
          </w:tcPr>
          <w:p>
            <w:r/>
            <w:r>
              <w:rPr>
                <w:rFonts w:ascii="Aptos" w:hAnsi="Aptos"/>
                <w:b/>
                <w:sz w:val="17"/>
              </w:rPr>
              <w:t>Decision interpretation</w:t>
            </w:r>
          </w:p>
        </w:tc>
      </w:tr>
      <w:tr>
        <w:tc>
          <w:tcPr>
            <w:tcW w:type="dxa" w:w="1704"/>
          </w:tcPr>
          <w:p>
            <w:r/>
            <w:r>
              <w:rPr>
                <w:rFonts w:ascii="Aptos" w:hAnsi="Aptos"/>
                <w:b w:val="0"/>
                <w:sz w:val="17"/>
              </w:rPr>
              <w:t>Air</w:t>
            </w:r>
          </w:p>
        </w:tc>
        <w:tc>
          <w:tcPr>
            <w:tcW w:type="dxa" w:w="1704"/>
          </w:tcPr>
          <w:p>
            <w:r/>
            <w:r>
              <w:rPr>
                <w:rFonts w:ascii="Aptos" w:hAnsi="Aptos"/>
                <w:b w:val="0"/>
                <w:sz w:val="17"/>
              </w:rPr>
              <w:t>1839</w:t>
            </w:r>
          </w:p>
        </w:tc>
        <w:tc>
          <w:tcPr>
            <w:tcW w:type="dxa" w:w="1704"/>
          </w:tcPr>
          <w:p>
            <w:r/>
            <w:r>
              <w:rPr>
                <w:rFonts w:ascii="Aptos" w:hAnsi="Aptos"/>
                <w:b w:val="0"/>
                <w:sz w:val="17"/>
              </w:rPr>
              <w:t>5.24 d</w:t>
            </w:r>
          </w:p>
        </w:tc>
        <w:tc>
          <w:tcPr>
            <w:tcW w:type="dxa" w:w="1704"/>
          </w:tcPr>
          <w:p>
            <w:r/>
            <w:r>
              <w:rPr>
                <w:rFonts w:ascii="Aptos" w:hAnsi="Aptos"/>
                <w:b w:val="0"/>
                <w:sz w:val="17"/>
              </w:rPr>
              <w:t>3358.11</w:t>
            </w:r>
          </w:p>
        </w:tc>
        <w:tc>
          <w:tcPr>
            <w:tcW w:type="dxa" w:w="1704"/>
          </w:tcPr>
          <w:p>
            <w:r/>
            <w:r>
              <w:rPr>
                <w:rFonts w:ascii="Aptos" w:hAnsi="Aptos"/>
                <w:b w:val="0"/>
                <w:sz w:val="17"/>
              </w:rPr>
              <w:t>34.58%</w:t>
            </w:r>
          </w:p>
        </w:tc>
        <w:tc>
          <w:tcPr>
            <w:tcW w:type="dxa" w:w="1704"/>
          </w:tcPr>
          <w:p>
            <w:r/>
            <w:r>
              <w:rPr>
                <w:rFonts w:ascii="Aptos" w:hAnsi="Aptos"/>
                <w:b w:val="0"/>
                <w:sz w:val="17"/>
              </w:rPr>
              <w:t>Compare against service requirement</w:t>
            </w:r>
          </w:p>
        </w:tc>
      </w:tr>
      <w:tr>
        <w:tc>
          <w:tcPr>
            <w:tcW w:type="dxa" w:w="1704"/>
          </w:tcPr>
          <w:p>
            <w:r/>
            <w:r>
              <w:rPr>
                <w:rFonts w:ascii="Aptos" w:hAnsi="Aptos"/>
                <w:b w:val="0"/>
                <w:sz w:val="17"/>
              </w:rPr>
              <w:t>Rail</w:t>
            </w:r>
          </w:p>
        </w:tc>
        <w:tc>
          <w:tcPr>
            <w:tcW w:type="dxa" w:w="1704"/>
          </w:tcPr>
          <w:p>
            <w:r/>
            <w:r>
              <w:rPr>
                <w:rFonts w:ascii="Aptos" w:hAnsi="Aptos"/>
                <w:b w:val="0"/>
                <w:sz w:val="17"/>
              </w:rPr>
              <w:t>2065</w:t>
            </w:r>
          </w:p>
        </w:tc>
        <w:tc>
          <w:tcPr>
            <w:tcW w:type="dxa" w:w="1704"/>
          </w:tcPr>
          <w:p>
            <w:r/>
            <w:r>
              <w:rPr>
                <w:rFonts w:ascii="Aptos" w:hAnsi="Aptos"/>
                <w:b w:val="0"/>
                <w:sz w:val="17"/>
              </w:rPr>
              <w:t>7.36 d</w:t>
            </w:r>
          </w:p>
        </w:tc>
        <w:tc>
          <w:tcPr>
            <w:tcW w:type="dxa" w:w="1704"/>
          </w:tcPr>
          <w:p>
            <w:r/>
            <w:r>
              <w:rPr>
                <w:rFonts w:ascii="Aptos" w:hAnsi="Aptos"/>
                <w:b w:val="0"/>
                <w:sz w:val="17"/>
              </w:rPr>
              <w:t>1330.21</w:t>
            </w:r>
          </w:p>
        </w:tc>
        <w:tc>
          <w:tcPr>
            <w:tcW w:type="dxa" w:w="1704"/>
          </w:tcPr>
          <w:p>
            <w:r/>
            <w:r>
              <w:rPr>
                <w:rFonts w:ascii="Aptos" w:hAnsi="Aptos"/>
                <w:b w:val="0"/>
                <w:sz w:val="17"/>
              </w:rPr>
              <w:t>33.90%</w:t>
            </w:r>
          </w:p>
        </w:tc>
        <w:tc>
          <w:tcPr>
            <w:tcW w:type="dxa" w:w="1704"/>
          </w:tcPr>
          <w:p>
            <w:r/>
            <w:r>
              <w:rPr>
                <w:rFonts w:ascii="Aptos" w:hAnsi="Aptos"/>
                <w:b w:val="0"/>
                <w:sz w:val="17"/>
              </w:rPr>
              <w:t>Compare against service requirement</w:t>
            </w:r>
          </w:p>
        </w:tc>
      </w:tr>
      <w:tr>
        <w:tc>
          <w:tcPr>
            <w:tcW w:type="dxa" w:w="1704"/>
          </w:tcPr>
          <w:p>
            <w:r/>
            <w:r>
              <w:rPr>
                <w:rFonts w:ascii="Aptos" w:hAnsi="Aptos"/>
                <w:b w:val="0"/>
                <w:sz w:val="17"/>
              </w:rPr>
              <w:t>Road</w:t>
            </w:r>
          </w:p>
        </w:tc>
        <w:tc>
          <w:tcPr>
            <w:tcW w:type="dxa" w:w="1704"/>
          </w:tcPr>
          <w:p>
            <w:r/>
            <w:r>
              <w:rPr>
                <w:rFonts w:ascii="Aptos" w:hAnsi="Aptos"/>
                <w:b w:val="0"/>
                <w:sz w:val="17"/>
              </w:rPr>
              <w:t>6848</w:t>
            </w:r>
          </w:p>
        </w:tc>
        <w:tc>
          <w:tcPr>
            <w:tcW w:type="dxa" w:w="1704"/>
          </w:tcPr>
          <w:p>
            <w:r/>
            <w:r>
              <w:rPr>
                <w:rFonts w:ascii="Aptos" w:hAnsi="Aptos"/>
                <w:b w:val="0"/>
                <w:sz w:val="17"/>
              </w:rPr>
              <w:t>6.47 d</w:t>
            </w:r>
          </w:p>
        </w:tc>
        <w:tc>
          <w:tcPr>
            <w:tcW w:type="dxa" w:w="1704"/>
          </w:tcPr>
          <w:p>
            <w:r/>
            <w:r>
              <w:rPr>
                <w:rFonts w:ascii="Aptos" w:hAnsi="Aptos"/>
                <w:b w:val="0"/>
                <w:sz w:val="17"/>
              </w:rPr>
              <w:t>1727.60</w:t>
            </w:r>
          </w:p>
        </w:tc>
        <w:tc>
          <w:tcPr>
            <w:tcW w:type="dxa" w:w="1704"/>
          </w:tcPr>
          <w:p>
            <w:r/>
            <w:r>
              <w:rPr>
                <w:rFonts w:ascii="Aptos" w:hAnsi="Aptos"/>
                <w:b w:val="0"/>
                <w:sz w:val="17"/>
              </w:rPr>
              <w:t>34.89%</w:t>
            </w:r>
          </w:p>
        </w:tc>
        <w:tc>
          <w:tcPr>
            <w:tcW w:type="dxa" w:w="1704"/>
          </w:tcPr>
          <w:p>
            <w:r/>
            <w:r>
              <w:rPr>
                <w:rFonts w:ascii="Aptos" w:hAnsi="Aptos"/>
                <w:b w:val="0"/>
                <w:sz w:val="17"/>
              </w:rPr>
              <w:t>Compare against service requirement</w:t>
            </w:r>
          </w:p>
        </w:tc>
      </w:tr>
      <w:tr>
        <w:tc>
          <w:tcPr>
            <w:tcW w:type="dxa" w:w="1704"/>
          </w:tcPr>
          <w:p>
            <w:r/>
            <w:r>
              <w:rPr>
                <w:rFonts w:ascii="Aptos" w:hAnsi="Aptos"/>
                <w:b w:val="0"/>
                <w:sz w:val="17"/>
              </w:rPr>
              <w:t>Sea</w:t>
            </w:r>
          </w:p>
        </w:tc>
        <w:tc>
          <w:tcPr>
            <w:tcW w:type="dxa" w:w="1704"/>
          </w:tcPr>
          <w:p>
            <w:r/>
            <w:r>
              <w:rPr>
                <w:rFonts w:ascii="Aptos" w:hAnsi="Aptos"/>
                <w:b w:val="0"/>
                <w:sz w:val="17"/>
              </w:rPr>
              <w:t>1248</w:t>
            </w:r>
          </w:p>
        </w:tc>
        <w:tc>
          <w:tcPr>
            <w:tcW w:type="dxa" w:w="1704"/>
          </w:tcPr>
          <w:p>
            <w:r/>
            <w:r>
              <w:rPr>
                <w:rFonts w:ascii="Aptos" w:hAnsi="Aptos"/>
                <w:b w:val="0"/>
                <w:sz w:val="17"/>
              </w:rPr>
              <w:t>9.35 d</w:t>
            </w:r>
          </w:p>
        </w:tc>
        <w:tc>
          <w:tcPr>
            <w:tcW w:type="dxa" w:w="1704"/>
          </w:tcPr>
          <w:p>
            <w:r/>
            <w:r>
              <w:rPr>
                <w:rFonts w:ascii="Aptos" w:hAnsi="Aptos"/>
                <w:b w:val="0"/>
                <w:sz w:val="17"/>
              </w:rPr>
              <w:t>1041.26</w:t>
            </w:r>
          </w:p>
        </w:tc>
        <w:tc>
          <w:tcPr>
            <w:tcW w:type="dxa" w:w="1704"/>
          </w:tcPr>
          <w:p>
            <w:r/>
            <w:r>
              <w:rPr>
                <w:rFonts w:ascii="Aptos" w:hAnsi="Aptos"/>
                <w:b w:val="0"/>
                <w:sz w:val="17"/>
              </w:rPr>
              <w:t>34.70%</w:t>
            </w:r>
          </w:p>
        </w:tc>
        <w:tc>
          <w:tcPr>
            <w:tcW w:type="dxa" w:w="1704"/>
          </w:tcPr>
          <w:p>
            <w:r/>
            <w:r>
              <w:rPr>
                <w:rFonts w:ascii="Aptos" w:hAnsi="Aptos"/>
                <w:b w:val="0"/>
                <w:sz w:val="17"/>
              </w:rPr>
              <w:t>Compare against service requirement</w:t>
            </w:r>
          </w:p>
        </w:tc>
      </w:tr>
    </w:tbl>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delivery_by_mode.png"/>
                    <pic:cNvPicPr/>
                  </pic:nvPicPr>
                  <pic:blipFill>
                    <a:blip r:embed="rId11"/>
                    <a:stretch>
                      <a:fillRect/>
                    </a:stretch>
                  </pic:blipFill>
                  <pic:spPr>
                    <a:xfrm>
                      <a:off x="0" y="0"/>
                      <a:ext cx="5943600" cy="3714750"/>
                    </a:xfrm>
                    <a:prstGeom prst="rect"/>
                  </pic:spPr>
                </pic:pic>
              </a:graphicData>
            </a:graphic>
          </wp:inline>
        </w:drawing>
      </w:r>
    </w:p>
    <w:p>
      <w:r>
        <w:rPr>
          <w:b/>
        </w:rPr>
        <w:t>Figure 3. Average delivery time by transport mode.</w:t>
      </w:r>
    </w:p>
    <w:p>
      <w:r>
        <w:t>Air is the fastest mode on average, Sea is the slowest, Sea has the lowest average cost, and Rail has the lowest simulated late rate. The practical lesson is that the cheapest mode is not automatically the best mode: mode selection should balance cost, speed, and reliability against the shipment's service requirement.</w:t>
      </w:r>
    </w:p>
    <w:p>
      <w:pPr>
        <w:pStyle w:val="Heading1"/>
      </w:pPr>
      <w:r>
        <w:t>9. Regional Bottleneck Analysis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tcPr>
          <w:p>
            <w:r/>
            <w:r>
              <w:rPr>
                <w:rFonts w:ascii="Aptos" w:hAnsi="Aptos"/>
                <w:b/>
                <w:sz w:val="17"/>
              </w:rPr>
              <w:t>Region</w:t>
            </w:r>
          </w:p>
        </w:tc>
        <w:tc>
          <w:tcPr>
            <w:tcW w:type="dxa" w:w="1704"/>
            <w:shd w:fill="D9EAF7"/>
          </w:tcPr>
          <w:p>
            <w:r/>
            <w:r>
              <w:rPr>
                <w:rFonts w:ascii="Aptos" w:hAnsi="Aptos"/>
                <w:b/>
                <w:sz w:val="17"/>
              </w:rPr>
              <w:t>Shipments</w:t>
            </w:r>
          </w:p>
        </w:tc>
        <w:tc>
          <w:tcPr>
            <w:tcW w:type="dxa" w:w="1704"/>
            <w:shd w:fill="D9EAF7"/>
          </w:tcPr>
          <w:p>
            <w:r/>
            <w:r>
              <w:rPr>
                <w:rFonts w:ascii="Aptos" w:hAnsi="Aptos"/>
                <w:b/>
                <w:sz w:val="17"/>
              </w:rPr>
              <w:t>Avg delivery</w:t>
            </w:r>
          </w:p>
        </w:tc>
        <w:tc>
          <w:tcPr>
            <w:tcW w:type="dxa" w:w="1704"/>
            <w:shd w:fill="D9EAF7"/>
          </w:tcPr>
          <w:p>
            <w:r/>
            <w:r>
              <w:rPr>
                <w:rFonts w:ascii="Aptos" w:hAnsi="Aptos"/>
                <w:b/>
                <w:sz w:val="17"/>
              </w:rPr>
              <w:t>Avg cost</w:t>
            </w:r>
          </w:p>
        </w:tc>
        <w:tc>
          <w:tcPr>
            <w:tcW w:type="dxa" w:w="1704"/>
            <w:shd w:fill="D9EAF7"/>
          </w:tcPr>
          <w:p>
            <w:r/>
            <w:r>
              <w:rPr>
                <w:rFonts w:ascii="Aptos" w:hAnsi="Aptos"/>
                <w:b/>
                <w:sz w:val="17"/>
              </w:rPr>
              <w:t>Late rate</w:t>
            </w:r>
          </w:p>
        </w:tc>
        <w:tc>
          <w:tcPr>
            <w:tcW w:type="dxa" w:w="1704"/>
            <w:shd w:fill="D9EAF7"/>
          </w:tcPr>
          <w:p>
            <w:r/>
            <w:r>
              <w:rPr>
                <w:rFonts w:ascii="Aptos" w:hAnsi="Aptos"/>
                <w:b/>
                <w:sz w:val="17"/>
              </w:rPr>
              <w:t>Priority</w:t>
            </w:r>
          </w:p>
        </w:tc>
      </w:tr>
      <w:tr>
        <w:tc>
          <w:tcPr>
            <w:tcW w:type="dxa" w:w="1704"/>
          </w:tcPr>
          <w:p>
            <w:r/>
            <w:r>
              <w:rPr>
                <w:rFonts w:ascii="Aptos" w:hAnsi="Aptos"/>
                <w:b w:val="0"/>
                <w:sz w:val="17"/>
              </w:rPr>
              <w:t>North</w:t>
            </w:r>
          </w:p>
        </w:tc>
        <w:tc>
          <w:tcPr>
            <w:tcW w:type="dxa" w:w="1704"/>
          </w:tcPr>
          <w:p>
            <w:r/>
            <w:r>
              <w:rPr>
                <w:rFonts w:ascii="Aptos" w:hAnsi="Aptos"/>
                <w:b w:val="0"/>
                <w:sz w:val="17"/>
              </w:rPr>
              <w:t>2669</w:t>
            </w:r>
          </w:p>
        </w:tc>
        <w:tc>
          <w:tcPr>
            <w:tcW w:type="dxa" w:w="1704"/>
          </w:tcPr>
          <w:p>
            <w:r/>
            <w:r>
              <w:rPr>
                <w:rFonts w:ascii="Aptos" w:hAnsi="Aptos"/>
                <w:b w:val="0"/>
                <w:sz w:val="17"/>
              </w:rPr>
              <w:t>6.73 d</w:t>
            </w:r>
          </w:p>
        </w:tc>
        <w:tc>
          <w:tcPr>
            <w:tcW w:type="dxa" w:w="1704"/>
          </w:tcPr>
          <w:p>
            <w:r/>
            <w:r>
              <w:rPr>
                <w:rFonts w:ascii="Aptos" w:hAnsi="Aptos"/>
                <w:b w:val="0"/>
                <w:sz w:val="17"/>
              </w:rPr>
              <w:t>1784.32</w:t>
            </w:r>
          </w:p>
        </w:tc>
        <w:tc>
          <w:tcPr>
            <w:tcW w:type="dxa" w:w="1704"/>
          </w:tcPr>
          <w:p>
            <w:r/>
            <w:r>
              <w:rPr>
                <w:rFonts w:ascii="Aptos" w:hAnsi="Aptos"/>
                <w:b w:val="0"/>
                <w:sz w:val="17"/>
              </w:rPr>
              <w:t>35.44%</w:t>
            </w:r>
          </w:p>
        </w:tc>
        <w:tc>
          <w:tcPr>
            <w:tcW w:type="dxa" w:w="1704"/>
          </w:tcPr>
          <w:p>
            <w:r/>
            <w:r>
              <w:rPr>
                <w:rFonts w:ascii="Aptos" w:hAnsi="Aptos"/>
                <w:b w:val="0"/>
                <w:sz w:val="17"/>
              </w:rPr>
              <w:t>Investigate first</w:t>
            </w:r>
          </w:p>
        </w:tc>
      </w:tr>
      <w:tr>
        <w:tc>
          <w:tcPr>
            <w:tcW w:type="dxa" w:w="1704"/>
          </w:tcPr>
          <w:p>
            <w:r/>
            <w:r>
              <w:rPr>
                <w:rFonts w:ascii="Aptos" w:hAnsi="Aptos"/>
                <w:b w:val="0"/>
                <w:sz w:val="17"/>
              </w:rPr>
              <w:t>Central</w:t>
            </w:r>
          </w:p>
        </w:tc>
        <w:tc>
          <w:tcPr>
            <w:tcW w:type="dxa" w:w="1704"/>
          </w:tcPr>
          <w:p>
            <w:r/>
            <w:r>
              <w:rPr>
                <w:rFonts w:ascii="Aptos" w:hAnsi="Aptos"/>
                <w:b w:val="0"/>
                <w:sz w:val="17"/>
              </w:rPr>
              <w:t>2387</w:t>
            </w:r>
          </w:p>
        </w:tc>
        <w:tc>
          <w:tcPr>
            <w:tcW w:type="dxa" w:w="1704"/>
          </w:tcPr>
          <w:p>
            <w:r/>
            <w:r>
              <w:rPr>
                <w:rFonts w:ascii="Aptos" w:hAnsi="Aptos"/>
                <w:b w:val="0"/>
                <w:sz w:val="17"/>
              </w:rPr>
              <w:t>6.67 d</w:t>
            </w:r>
          </w:p>
        </w:tc>
        <w:tc>
          <w:tcPr>
            <w:tcW w:type="dxa" w:w="1704"/>
          </w:tcPr>
          <w:p>
            <w:r/>
            <w:r>
              <w:rPr>
                <w:rFonts w:ascii="Aptos" w:hAnsi="Aptos"/>
                <w:b w:val="0"/>
                <w:sz w:val="17"/>
              </w:rPr>
              <w:t>1826.21</w:t>
            </w:r>
          </w:p>
        </w:tc>
        <w:tc>
          <w:tcPr>
            <w:tcW w:type="dxa" w:w="1704"/>
          </w:tcPr>
          <w:p>
            <w:r/>
            <w:r>
              <w:rPr>
                <w:rFonts w:ascii="Aptos" w:hAnsi="Aptos"/>
                <w:b w:val="0"/>
                <w:sz w:val="17"/>
              </w:rPr>
              <w:t>34.77%</w:t>
            </w:r>
          </w:p>
        </w:tc>
        <w:tc>
          <w:tcPr>
            <w:tcW w:type="dxa" w:w="1704"/>
          </w:tcPr>
          <w:p>
            <w:r/>
            <w:r>
              <w:rPr>
                <w:rFonts w:ascii="Aptos" w:hAnsi="Aptos"/>
                <w:b w:val="0"/>
                <w:sz w:val="17"/>
              </w:rPr>
              <w:t>Monitor</w:t>
            </w:r>
          </w:p>
        </w:tc>
      </w:tr>
      <w:tr>
        <w:tc>
          <w:tcPr>
            <w:tcW w:type="dxa" w:w="1704"/>
          </w:tcPr>
          <w:p>
            <w:r/>
            <w:r>
              <w:rPr>
                <w:rFonts w:ascii="Aptos" w:hAnsi="Aptos"/>
                <w:b w:val="0"/>
                <w:sz w:val="17"/>
              </w:rPr>
              <w:t>South</w:t>
            </w:r>
          </w:p>
        </w:tc>
        <w:tc>
          <w:tcPr>
            <w:tcW w:type="dxa" w:w="1704"/>
          </w:tcPr>
          <w:p>
            <w:r/>
            <w:r>
              <w:rPr>
                <w:rFonts w:ascii="Aptos" w:hAnsi="Aptos"/>
                <w:b w:val="0"/>
                <w:sz w:val="17"/>
              </w:rPr>
              <w:t>2449</w:t>
            </w:r>
          </w:p>
        </w:tc>
        <w:tc>
          <w:tcPr>
            <w:tcW w:type="dxa" w:w="1704"/>
          </w:tcPr>
          <w:p>
            <w:r/>
            <w:r>
              <w:rPr>
                <w:rFonts w:ascii="Aptos" w:hAnsi="Aptos"/>
                <w:b w:val="0"/>
                <w:sz w:val="17"/>
              </w:rPr>
              <w:t>6.55 d</w:t>
            </w:r>
          </w:p>
        </w:tc>
        <w:tc>
          <w:tcPr>
            <w:tcW w:type="dxa" w:w="1704"/>
          </w:tcPr>
          <w:p>
            <w:r/>
            <w:r>
              <w:rPr>
                <w:rFonts w:ascii="Aptos" w:hAnsi="Aptos"/>
                <w:b w:val="0"/>
                <w:sz w:val="17"/>
              </w:rPr>
              <w:t>1881.77</w:t>
            </w:r>
          </w:p>
        </w:tc>
        <w:tc>
          <w:tcPr>
            <w:tcW w:type="dxa" w:w="1704"/>
          </w:tcPr>
          <w:p>
            <w:r/>
            <w:r>
              <w:rPr>
                <w:rFonts w:ascii="Aptos" w:hAnsi="Aptos"/>
                <w:b w:val="0"/>
                <w:sz w:val="17"/>
              </w:rPr>
              <w:t>34.75%</w:t>
            </w:r>
          </w:p>
        </w:tc>
        <w:tc>
          <w:tcPr>
            <w:tcW w:type="dxa" w:w="1704"/>
          </w:tcPr>
          <w:p>
            <w:r/>
            <w:r>
              <w:rPr>
                <w:rFonts w:ascii="Aptos" w:hAnsi="Aptos"/>
                <w:b w:val="0"/>
                <w:sz w:val="17"/>
              </w:rPr>
              <w:t>Monitor</w:t>
            </w:r>
          </w:p>
        </w:tc>
      </w:tr>
      <w:tr>
        <w:tc>
          <w:tcPr>
            <w:tcW w:type="dxa" w:w="1704"/>
          </w:tcPr>
          <w:p>
            <w:r/>
            <w:r>
              <w:rPr>
                <w:rFonts w:ascii="Aptos" w:hAnsi="Aptos"/>
                <w:b w:val="0"/>
                <w:sz w:val="17"/>
              </w:rPr>
              <w:t>East</w:t>
            </w:r>
          </w:p>
        </w:tc>
        <w:tc>
          <w:tcPr>
            <w:tcW w:type="dxa" w:w="1704"/>
          </w:tcPr>
          <w:p>
            <w:r/>
            <w:r>
              <w:rPr>
                <w:rFonts w:ascii="Aptos" w:hAnsi="Aptos"/>
                <w:b w:val="0"/>
                <w:sz w:val="17"/>
              </w:rPr>
              <w:t>2171</w:t>
            </w:r>
          </w:p>
        </w:tc>
        <w:tc>
          <w:tcPr>
            <w:tcW w:type="dxa" w:w="1704"/>
          </w:tcPr>
          <w:p>
            <w:r/>
            <w:r>
              <w:rPr>
                <w:rFonts w:ascii="Aptos" w:hAnsi="Aptos"/>
                <w:b w:val="0"/>
                <w:sz w:val="17"/>
              </w:rPr>
              <w:t>7.12 d</w:t>
            </w:r>
          </w:p>
        </w:tc>
        <w:tc>
          <w:tcPr>
            <w:tcW w:type="dxa" w:w="1704"/>
          </w:tcPr>
          <w:p>
            <w:r/>
            <w:r>
              <w:rPr>
                <w:rFonts w:ascii="Aptos" w:hAnsi="Aptos"/>
                <w:b w:val="0"/>
                <w:sz w:val="17"/>
              </w:rPr>
              <w:t>1873.99</w:t>
            </w:r>
          </w:p>
        </w:tc>
        <w:tc>
          <w:tcPr>
            <w:tcW w:type="dxa" w:w="1704"/>
          </w:tcPr>
          <w:p>
            <w:r/>
            <w:r>
              <w:rPr>
                <w:rFonts w:ascii="Aptos" w:hAnsi="Aptos"/>
                <w:b w:val="0"/>
                <w:sz w:val="17"/>
              </w:rPr>
              <w:t>34.32%</w:t>
            </w:r>
          </w:p>
        </w:tc>
        <w:tc>
          <w:tcPr>
            <w:tcW w:type="dxa" w:w="1704"/>
          </w:tcPr>
          <w:p>
            <w:r/>
            <w:r>
              <w:rPr>
                <w:rFonts w:ascii="Aptos" w:hAnsi="Aptos"/>
                <w:b w:val="0"/>
                <w:sz w:val="17"/>
              </w:rPr>
              <w:t>Monitor</w:t>
            </w:r>
          </w:p>
        </w:tc>
      </w:tr>
      <w:tr>
        <w:tc>
          <w:tcPr>
            <w:tcW w:type="dxa" w:w="1704"/>
          </w:tcPr>
          <w:p>
            <w:r/>
            <w:r>
              <w:rPr>
                <w:rFonts w:ascii="Aptos" w:hAnsi="Aptos"/>
                <w:b w:val="0"/>
                <w:sz w:val="17"/>
              </w:rPr>
              <w:t>West</w:t>
            </w:r>
          </w:p>
        </w:tc>
        <w:tc>
          <w:tcPr>
            <w:tcW w:type="dxa" w:w="1704"/>
          </w:tcPr>
          <w:p>
            <w:r/>
            <w:r>
              <w:rPr>
                <w:rFonts w:ascii="Aptos" w:hAnsi="Aptos"/>
                <w:b w:val="0"/>
                <w:sz w:val="17"/>
              </w:rPr>
              <w:t>2324</w:t>
            </w:r>
          </w:p>
        </w:tc>
        <w:tc>
          <w:tcPr>
            <w:tcW w:type="dxa" w:w="1704"/>
          </w:tcPr>
          <w:p>
            <w:r/>
            <w:r>
              <w:rPr>
                <w:rFonts w:ascii="Aptos" w:hAnsi="Aptos"/>
                <w:b w:val="0"/>
                <w:sz w:val="17"/>
              </w:rPr>
              <w:t>6.64 d</w:t>
            </w:r>
          </w:p>
        </w:tc>
        <w:tc>
          <w:tcPr>
            <w:tcW w:type="dxa" w:w="1704"/>
          </w:tcPr>
          <w:p>
            <w:r/>
            <w:r>
              <w:rPr>
                <w:rFonts w:ascii="Aptos" w:hAnsi="Aptos"/>
                <w:b w:val="0"/>
                <w:sz w:val="17"/>
              </w:rPr>
              <w:t>1830.53</w:t>
            </w:r>
          </w:p>
        </w:tc>
        <w:tc>
          <w:tcPr>
            <w:tcW w:type="dxa" w:w="1704"/>
          </w:tcPr>
          <w:p>
            <w:r/>
            <w:r>
              <w:rPr>
                <w:rFonts w:ascii="Aptos" w:hAnsi="Aptos"/>
                <w:b w:val="0"/>
                <w:sz w:val="17"/>
              </w:rPr>
              <w:t>33.82%</w:t>
            </w:r>
          </w:p>
        </w:tc>
        <w:tc>
          <w:tcPr>
            <w:tcW w:type="dxa" w:w="1704"/>
          </w:tcPr>
          <w:p>
            <w:r/>
            <w:r>
              <w:rPr>
                <w:rFonts w:ascii="Aptos" w:hAnsi="Aptos"/>
                <w:b w:val="0"/>
                <w:sz w:val="17"/>
              </w:rPr>
              <w:t>Monitor</w:t>
            </w:r>
          </w:p>
        </w:tc>
      </w:tr>
    </w:tbl>
    <w:p>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late_rate_region.png"/>
                    <pic:cNvPicPr/>
                  </pic:nvPicPr>
                  <pic:blipFill>
                    <a:blip r:embed="rId12"/>
                    <a:stretch>
                      <a:fillRect/>
                    </a:stretch>
                  </pic:blipFill>
                  <pic:spPr>
                    <a:xfrm>
                      <a:off x="0" y="0"/>
                      <a:ext cx="5943600" cy="3714750"/>
                    </a:xfrm>
                    <a:prstGeom prst="rect"/>
                  </pic:spPr>
                </pic:pic>
              </a:graphicData>
            </a:graphic>
          </wp:inline>
        </w:drawing>
      </w:r>
    </w:p>
    <w:p>
      <w:r>
        <w:rPr>
          <w:b/>
        </w:rPr>
        <w:t>Figure 4. Late shipment rate by region.</w:t>
      </w:r>
    </w:p>
    <w:p>
      <w:r>
        <w:t>North has the highest simulated late rate at 35.44%. This does not prove that the region is operationally poor; it identifies where deeper investigation should begin. A real-world follow-up would break the region down by route, carrier, depot, distance, traffic, handoff count, and shipment type.</w:t>
      </w:r>
    </w:p>
    <w:p>
      <w:pPr>
        <w:pStyle w:val="Heading1"/>
      </w:pPr>
      <w:r>
        <w:t>10. Customer Impact Analysis</w:t>
      </w:r>
    </w:p>
    <w:p>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delivery_vs_satisfaction.png"/>
                    <pic:cNvPicPr/>
                  </pic:nvPicPr>
                  <pic:blipFill>
                    <a:blip r:embed="rId13"/>
                    <a:stretch>
                      <a:fillRect/>
                    </a:stretch>
                  </pic:blipFill>
                  <pic:spPr>
                    <a:xfrm>
                      <a:off x="0" y="0"/>
                      <a:ext cx="5943600" cy="3714750"/>
                    </a:xfrm>
                    <a:prstGeom prst="rect"/>
                  </pic:spPr>
                </pic:pic>
              </a:graphicData>
            </a:graphic>
          </wp:inline>
        </w:drawing>
      </w:r>
    </w:p>
    <w:p>
      <w:r>
        <w:rPr>
          <w:b/>
        </w:rPr>
        <w:t>Figure 5. Delivery time versus customer satisfaction.</w:t>
      </w:r>
    </w:p>
    <w:p>
      <w:r>
        <w:t>Delivery time and customer satisfaction have a correlation of r = -0.57, a moderate negative association in this simulation. As delivery time increases, satisfaction tends to decline. This connects an operational KPI to a customer outcome and demonstrates why service metrics should not be analyzed independently.</w:t>
      </w:r>
    </w:p>
    <w:p>
      <w:pPr>
        <w:pStyle w:val="Heading1"/>
      </w:pPr>
      <w:r>
        <w:t>11. Integrated Findings: Calculation → Visualization → Decision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
              <w:rPr>
                <w:rFonts w:ascii="Aptos" w:hAnsi="Aptos"/>
                <w:b/>
                <w:sz w:val="17"/>
              </w:rPr>
              <w:t>Evidence</w:t>
            </w:r>
          </w:p>
        </w:tc>
        <w:tc>
          <w:tcPr>
            <w:tcW w:type="dxa" w:w="2556"/>
            <w:shd w:fill="D9EAF7"/>
          </w:tcPr>
          <w:p>
            <w:r/>
            <w:r>
              <w:rPr>
                <w:rFonts w:ascii="Aptos" w:hAnsi="Aptos"/>
                <w:b/>
                <w:sz w:val="17"/>
              </w:rPr>
              <w:t>What it shows</w:t>
            </w:r>
          </w:p>
        </w:tc>
        <w:tc>
          <w:tcPr>
            <w:tcW w:type="dxa" w:w="2556"/>
            <w:shd w:fill="D9EAF7"/>
          </w:tcPr>
          <w:p>
            <w:r/>
            <w:r>
              <w:rPr>
                <w:rFonts w:ascii="Aptos" w:hAnsi="Aptos"/>
                <w:b/>
                <w:sz w:val="17"/>
              </w:rPr>
              <w:t>Logistics insight</w:t>
            </w:r>
          </w:p>
        </w:tc>
        <w:tc>
          <w:tcPr>
            <w:tcW w:type="dxa" w:w="2556"/>
            <w:shd w:fill="D9EAF7"/>
          </w:tcPr>
          <w:p>
            <w:r/>
            <w:r>
              <w:rPr>
                <w:rFonts w:ascii="Aptos" w:hAnsi="Aptos"/>
                <w:b/>
                <w:sz w:val="17"/>
              </w:rPr>
              <w:t>Action</w:t>
            </w:r>
          </w:p>
        </w:tc>
      </w:tr>
      <w:tr>
        <w:tc>
          <w:tcPr>
            <w:tcW w:type="dxa" w:w="2556"/>
          </w:tcPr>
          <w:p>
            <w:r/>
            <w:r>
              <w:rPr>
                <w:rFonts w:ascii="Aptos" w:hAnsi="Aptos"/>
                <w:b w:val="0"/>
                <w:sz w:val="17"/>
              </w:rPr>
              <w:t>Late rate = 34.65%</w:t>
            </w:r>
          </w:p>
        </w:tc>
        <w:tc>
          <w:tcPr>
            <w:tcW w:type="dxa" w:w="2556"/>
          </w:tcPr>
          <w:p>
            <w:r/>
            <w:r>
              <w:rPr>
                <w:rFonts w:ascii="Aptos" w:hAnsi="Aptos"/>
                <w:b w:val="0"/>
                <w:sz w:val="17"/>
              </w:rPr>
              <w:t>Reliability gap exists</w:t>
            </w:r>
          </w:p>
        </w:tc>
        <w:tc>
          <w:tcPr>
            <w:tcW w:type="dxa" w:w="2556"/>
          </w:tcPr>
          <w:p>
            <w:r/>
            <w:r>
              <w:rPr>
                <w:rFonts w:ascii="Aptos" w:hAnsi="Aptos"/>
                <w:b w:val="0"/>
                <w:sz w:val="17"/>
              </w:rPr>
              <w:t>On-time performance needs monitoring</w:t>
            </w:r>
          </w:p>
        </w:tc>
        <w:tc>
          <w:tcPr>
            <w:tcW w:type="dxa" w:w="2556"/>
          </w:tcPr>
          <w:p>
            <w:r/>
            <w:r>
              <w:rPr>
                <w:rFonts w:ascii="Aptos" w:hAnsi="Aptos"/>
                <w:b w:val="0"/>
                <w:sz w:val="17"/>
              </w:rPr>
              <w:t>Track late rate by region/mode</w:t>
            </w:r>
          </w:p>
        </w:tc>
      </w:tr>
      <w:tr>
        <w:tc>
          <w:tcPr>
            <w:tcW w:type="dxa" w:w="2556"/>
          </w:tcPr>
          <w:p>
            <w:r/>
            <w:r>
              <w:rPr>
                <w:rFonts w:ascii="Aptos" w:hAnsi="Aptos"/>
                <w:b w:val="0"/>
                <w:sz w:val="17"/>
              </w:rPr>
              <w:t>Mean 6.74 d vs median 6.49 d</w:t>
            </w:r>
          </w:p>
        </w:tc>
        <w:tc>
          <w:tcPr>
            <w:tcW w:type="dxa" w:w="2556"/>
          </w:tcPr>
          <w:p>
            <w:r/>
            <w:r>
              <w:rPr>
                <w:rFonts w:ascii="Aptos" w:hAnsi="Aptos"/>
                <w:b w:val="0"/>
                <w:sz w:val="17"/>
              </w:rPr>
              <w:t>Slower tail affects average</w:t>
            </w:r>
          </w:p>
        </w:tc>
        <w:tc>
          <w:tcPr>
            <w:tcW w:type="dxa" w:w="2556"/>
          </w:tcPr>
          <w:p>
            <w:r/>
            <w:r>
              <w:rPr>
                <w:rFonts w:ascii="Aptos" w:hAnsi="Aptos"/>
                <w:b w:val="0"/>
                <w:sz w:val="17"/>
              </w:rPr>
              <w:t>Average alone can hide slow shipments</w:t>
            </w:r>
          </w:p>
        </w:tc>
        <w:tc>
          <w:tcPr>
            <w:tcW w:type="dxa" w:w="2556"/>
          </w:tcPr>
          <w:p>
            <w:r/>
            <w:r>
              <w:rPr>
                <w:rFonts w:ascii="Aptos" w:hAnsi="Aptos"/>
                <w:b w:val="0"/>
                <w:sz w:val="17"/>
              </w:rPr>
              <w:t>Add median/percentile KPIs</w:t>
            </w:r>
          </w:p>
        </w:tc>
      </w:tr>
      <w:tr>
        <w:tc>
          <w:tcPr>
            <w:tcW w:type="dxa" w:w="2556"/>
          </w:tcPr>
          <w:p>
            <w:r/>
            <w:r>
              <w:rPr>
                <w:rFonts w:ascii="Aptos" w:hAnsi="Aptos"/>
                <w:b w:val="0"/>
                <w:sz w:val="17"/>
              </w:rPr>
              <w:t>Distance-cost r = 0.78</w:t>
            </w:r>
          </w:p>
        </w:tc>
        <w:tc>
          <w:tcPr>
            <w:tcW w:type="dxa" w:w="2556"/>
          </w:tcPr>
          <w:p>
            <w:r/>
            <w:r>
              <w:rPr>
                <w:rFonts w:ascii="Aptos" w:hAnsi="Aptos"/>
                <w:b w:val="0"/>
                <w:sz w:val="17"/>
              </w:rPr>
              <w:t>Strong cost relationship</w:t>
            </w:r>
          </w:p>
        </w:tc>
        <w:tc>
          <w:tcPr>
            <w:tcW w:type="dxa" w:w="2556"/>
          </w:tcPr>
          <w:p>
            <w:r/>
            <w:r>
              <w:rPr>
                <w:rFonts w:ascii="Aptos" w:hAnsi="Aptos"/>
                <w:b w:val="0"/>
                <w:sz w:val="17"/>
              </w:rPr>
              <w:t>Longer routes are expensive</w:t>
            </w:r>
          </w:p>
        </w:tc>
        <w:tc>
          <w:tcPr>
            <w:tcW w:type="dxa" w:w="2556"/>
          </w:tcPr>
          <w:p>
            <w:r/>
            <w:r>
              <w:rPr>
                <w:rFonts w:ascii="Aptos" w:hAnsi="Aptos"/>
                <w:b w:val="0"/>
                <w:sz w:val="17"/>
              </w:rPr>
              <w:t>Review route/network design</w:t>
            </w:r>
          </w:p>
        </w:tc>
      </w:tr>
      <w:tr>
        <w:tc>
          <w:tcPr>
            <w:tcW w:type="dxa" w:w="2556"/>
          </w:tcPr>
          <w:p>
            <w:r/>
            <w:r>
              <w:rPr>
                <w:rFonts w:ascii="Aptos" w:hAnsi="Aptos"/>
                <w:b w:val="0"/>
                <w:sz w:val="17"/>
              </w:rPr>
              <w:t>Mode comparison</w:t>
            </w:r>
          </w:p>
        </w:tc>
        <w:tc>
          <w:tcPr>
            <w:tcW w:type="dxa" w:w="2556"/>
          </w:tcPr>
          <w:p>
            <w:r/>
            <w:r>
              <w:rPr>
                <w:rFonts w:ascii="Aptos" w:hAnsi="Aptos"/>
                <w:b w:val="0"/>
                <w:sz w:val="17"/>
              </w:rPr>
              <w:t>Performance varies by mode</w:t>
            </w:r>
          </w:p>
        </w:tc>
        <w:tc>
          <w:tcPr>
            <w:tcW w:type="dxa" w:w="2556"/>
          </w:tcPr>
          <w:p>
            <w:r/>
            <w:r>
              <w:rPr>
                <w:rFonts w:ascii="Aptos" w:hAnsi="Aptos"/>
                <w:b w:val="0"/>
                <w:sz w:val="17"/>
              </w:rPr>
              <w:t>Cost, speed and reliability trade off</w:t>
            </w:r>
          </w:p>
        </w:tc>
        <w:tc>
          <w:tcPr>
            <w:tcW w:type="dxa" w:w="2556"/>
          </w:tcPr>
          <w:p>
            <w:r/>
            <w:r>
              <w:rPr>
                <w:rFonts w:ascii="Aptos" w:hAnsi="Aptos"/>
                <w:b w:val="0"/>
                <w:sz w:val="17"/>
              </w:rPr>
              <w:t>Use multi-KPI mode selection</w:t>
            </w:r>
          </w:p>
        </w:tc>
      </w:tr>
      <w:tr>
        <w:tc>
          <w:tcPr>
            <w:tcW w:type="dxa" w:w="2556"/>
          </w:tcPr>
          <w:p>
            <w:r/>
            <w:r>
              <w:rPr>
                <w:rFonts w:ascii="Aptos" w:hAnsi="Aptos"/>
                <w:b w:val="0"/>
                <w:sz w:val="17"/>
              </w:rPr>
              <w:t>North late rate highest</w:t>
            </w:r>
          </w:p>
        </w:tc>
        <w:tc>
          <w:tcPr>
            <w:tcW w:type="dxa" w:w="2556"/>
          </w:tcPr>
          <w:p>
            <w:r/>
            <w:r>
              <w:rPr>
                <w:rFonts w:ascii="Aptos" w:hAnsi="Aptos"/>
                <w:b w:val="0"/>
                <w:sz w:val="17"/>
              </w:rPr>
              <w:t>Regional concentration</w:t>
            </w:r>
          </w:p>
        </w:tc>
        <w:tc>
          <w:tcPr>
            <w:tcW w:type="dxa" w:w="2556"/>
          </w:tcPr>
          <w:p>
            <w:r/>
            <w:r>
              <w:rPr>
                <w:rFonts w:ascii="Aptos" w:hAnsi="Aptos"/>
                <w:b w:val="0"/>
                <w:sz w:val="17"/>
              </w:rPr>
              <w:t>Potential bottleneck area</w:t>
            </w:r>
          </w:p>
        </w:tc>
        <w:tc>
          <w:tcPr>
            <w:tcW w:type="dxa" w:w="2556"/>
          </w:tcPr>
          <w:p>
            <w:r/>
            <w:r>
              <w:rPr>
                <w:rFonts w:ascii="Aptos" w:hAnsi="Aptos"/>
                <w:b w:val="0"/>
                <w:sz w:val="17"/>
              </w:rPr>
              <w:t>Perform route/carrier root-cause analysis</w:t>
            </w:r>
          </w:p>
        </w:tc>
      </w:tr>
      <w:tr>
        <w:tc>
          <w:tcPr>
            <w:tcW w:type="dxa" w:w="2556"/>
          </w:tcPr>
          <w:p>
            <w:r/>
            <w:r>
              <w:rPr>
                <w:rFonts w:ascii="Aptos" w:hAnsi="Aptos"/>
                <w:b w:val="0"/>
                <w:sz w:val="17"/>
              </w:rPr>
              <w:t>Delivery-satisfaction r = -0.57</w:t>
            </w:r>
          </w:p>
        </w:tc>
        <w:tc>
          <w:tcPr>
            <w:tcW w:type="dxa" w:w="2556"/>
          </w:tcPr>
          <w:p>
            <w:r/>
            <w:r>
              <w:rPr>
                <w:rFonts w:ascii="Aptos" w:hAnsi="Aptos"/>
                <w:b w:val="0"/>
                <w:sz w:val="17"/>
              </w:rPr>
              <w:t>Service affects customer outcome</w:t>
            </w:r>
          </w:p>
        </w:tc>
        <w:tc>
          <w:tcPr>
            <w:tcW w:type="dxa" w:w="2556"/>
          </w:tcPr>
          <w:p>
            <w:r/>
            <w:r>
              <w:rPr>
                <w:rFonts w:ascii="Aptos" w:hAnsi="Aptos"/>
                <w:b w:val="0"/>
                <w:sz w:val="17"/>
              </w:rPr>
              <w:t>Delays have customer implications</w:t>
            </w:r>
          </w:p>
        </w:tc>
        <w:tc>
          <w:tcPr>
            <w:tcW w:type="dxa" w:w="2556"/>
          </w:tcPr>
          <w:p>
            <w:r/>
            <w:r>
              <w:rPr>
                <w:rFonts w:ascii="Aptos" w:hAnsi="Aptos"/>
                <w:b w:val="0"/>
                <w:sz w:val="17"/>
              </w:rPr>
              <w:t>Prioritize reliability improvements</w:t>
            </w:r>
          </w:p>
        </w:tc>
      </w:tr>
    </w:tbl>
    <w:p>
      <w:pPr>
        <w:pStyle w:val="Heading1"/>
      </w:pPr>
      <w:r>
        <w:t>12. Recommendations</w:t>
      </w:r>
    </w:p>
    <w:p>
      <w:pPr>
        <w:pStyle w:val="ListBullet"/>
      </w:pPr>
      <w:r>
        <w:t>Create a logistics performance dashboard containing late rate, on-time rate, mean and median delivery time, cost, and customer satisfaction.</w:t>
      </w:r>
    </w:p>
    <w:p>
      <w:pPr>
        <w:pStyle w:val="ListBullet"/>
      </w:pPr>
      <w:r>
        <w:t>Investigate the highest-late-rate region at route and carrier level before changing network policy.</w:t>
      </w:r>
    </w:p>
    <w:p>
      <w:pPr>
        <w:pStyle w:val="ListBullet"/>
      </w:pPr>
      <w:r>
        <w:t>Use distance as a baseline explanatory variable in future transportation-cost models.</w:t>
      </w:r>
    </w:p>
    <w:p>
      <w:pPr>
        <w:pStyle w:val="ListBullet"/>
      </w:pPr>
      <w:r>
        <w:t>Do not treat shipment volume as a major cost driver based on this simulation; its correlation with cost is only -0.08.</w:t>
      </w:r>
    </w:p>
    <w:p>
      <w:pPr>
        <w:pStyle w:val="ListBullet"/>
      </w:pPr>
      <w:r>
        <w:t>Use a weighted decision framework for transport-mode selection so that speed, cost, and reliability are considered together.</w:t>
      </w:r>
    </w:p>
    <w:p>
      <w:pPr>
        <w:pStyle w:val="ListBullet"/>
      </w:pPr>
      <w:r>
        <w:t>Monitor the upper tail of delivery time because slower shipments can materially affect the mean and customer experience.</w:t>
      </w:r>
    </w:p>
    <w:p>
      <w:pPr>
        <w:pStyle w:val="ListBullet"/>
      </w:pPr>
      <w:r>
        <w:t>Validate every simulated finding with real operational data before implementing business decisions.</w:t>
      </w:r>
    </w:p>
    <w:p>
      <w:pPr>
        <w:pStyle w:val="Heading1"/>
      </w:pPr>
      <w:r>
        <w:t>13. Python Implementation</w:t>
      </w:r>
    </w:p>
    <w:p>
      <w:pPr>
        <w:spacing w:after="0"/>
      </w:pPr>
      <w:r>
        <w:rPr>
          <w:rFonts w:ascii="Consolas" w:hAnsi="Consolas"/>
          <w:sz w:val="15"/>
        </w:rPr>
        <w:t># Core KPI calculations</w:t>
      </w:r>
    </w:p>
    <w:p>
      <w:pPr>
        <w:spacing w:after="0"/>
      </w:pPr>
      <w:r>
        <w:rPr>
          <w:rFonts w:ascii="Consolas" w:hAnsi="Consolas"/>
          <w:sz w:val="15"/>
        </w:rPr>
        <w:t>late_rate = df["late_flag"].mean() * 100</w:t>
      </w:r>
    </w:p>
    <w:p>
      <w:pPr>
        <w:spacing w:after="0"/>
      </w:pPr>
      <w:r>
        <w:rPr>
          <w:rFonts w:ascii="Consolas" w:hAnsi="Consolas"/>
          <w:sz w:val="15"/>
        </w:rPr>
        <w:t>on_time_rate = 100 - late_rate</w:t>
      </w:r>
    </w:p>
    <w:p>
      <w:pPr>
        <w:spacing w:after="0"/>
      </w:pPr>
      <w:r>
        <w:rPr>
          <w:rFonts w:ascii="Consolas" w:hAnsi="Consolas"/>
          <w:sz w:val="15"/>
        </w:rPr>
        <w:t>avg_delivery = df["delivery_time_days"].mean()</w:t>
      </w:r>
    </w:p>
    <w:p>
      <w:pPr>
        <w:spacing w:after="0"/>
      </w:pPr>
      <w:r>
        <w:rPr>
          <w:rFonts w:ascii="Consolas" w:hAnsi="Consolas"/>
          <w:sz w:val="15"/>
        </w:rPr>
        <w:t>median_delivery = df["delivery_time_days"].median()</w:t>
      </w:r>
    </w:p>
    <w:p>
      <w:pPr>
        <w:spacing w:after="0"/>
      </w:pPr>
      <w:r>
        <w:rPr>
          <w:rFonts w:ascii="Consolas" w:hAnsi="Consolas"/>
          <w:sz w:val="15"/>
        </w:rPr>
        <w:t>avg_cost = df["transport_cost"].mean()</w:t>
      </w:r>
    </w:p>
    <w:p>
      <w:pPr>
        <w:spacing w:after="0"/>
      </w:pPr>
      <w:r>
        <w:rPr>
          <w:rFonts w:ascii="Consolas" w:hAnsi="Consolas"/>
          <w:sz w:val="15"/>
        </w:rPr>
      </w:r>
    </w:p>
    <w:p>
      <w:pPr>
        <w:spacing w:after="0"/>
      </w:pPr>
      <w:r>
        <w:rPr>
          <w:rFonts w:ascii="Consolas" w:hAnsi="Consolas"/>
          <w:sz w:val="15"/>
        </w:rPr>
        <w:t># Data-quality checks</w:t>
      </w:r>
    </w:p>
    <w:p>
      <w:pPr>
        <w:spacing w:after="0"/>
      </w:pPr>
      <w:r>
        <w:rPr>
          <w:rFonts w:ascii="Consolas" w:hAnsi="Consolas"/>
          <w:sz w:val="15"/>
        </w:rPr>
        <w:t>print(df.shape)</w:t>
      </w:r>
    </w:p>
    <w:p>
      <w:pPr>
        <w:spacing w:after="0"/>
      </w:pPr>
      <w:r>
        <w:rPr>
          <w:rFonts w:ascii="Consolas" w:hAnsi="Consolas"/>
          <w:sz w:val="15"/>
        </w:rPr>
        <w:t>print(df.isna().sum().sum())</w:t>
      </w:r>
    </w:p>
    <w:p>
      <w:pPr>
        <w:spacing w:after="0"/>
      </w:pPr>
      <w:r>
        <w:rPr>
          <w:rFonts w:ascii="Consolas" w:hAnsi="Consolas"/>
          <w:sz w:val="15"/>
        </w:rPr>
        <w:t>print(df["shipment_id"].duplicated().sum())</w:t>
      </w:r>
    </w:p>
    <w:p>
      <w:pPr>
        <w:spacing w:after="0"/>
      </w:pPr>
      <w:r>
        <w:rPr>
          <w:rFonts w:ascii="Consolas" w:hAnsi="Consolas"/>
          <w:sz w:val="15"/>
        </w:rPr>
      </w:r>
    </w:p>
    <w:p>
      <w:pPr>
        <w:spacing w:after="0"/>
      </w:pPr>
      <w:r>
        <w:rPr>
          <w:rFonts w:ascii="Consolas" w:hAnsi="Consolas"/>
          <w:sz w:val="15"/>
        </w:rPr>
        <w:t># Correlation matrix</w:t>
      </w:r>
    </w:p>
    <w:p>
      <w:pPr>
        <w:spacing w:after="0"/>
      </w:pPr>
      <w:r>
        <w:rPr>
          <w:rFonts w:ascii="Consolas" w:hAnsi="Consolas"/>
          <w:sz w:val="15"/>
        </w:rPr>
        <w:t>corr = df[[</w:t>
      </w:r>
    </w:p>
    <w:p>
      <w:pPr>
        <w:spacing w:after="0"/>
      </w:pPr>
      <w:r>
        <w:rPr>
          <w:rFonts w:ascii="Consolas" w:hAnsi="Consolas"/>
          <w:sz w:val="15"/>
        </w:rPr>
        <w:t xml:space="preserve">    "shipment_volume_kg", "distance_km", "transport_cost",</w:t>
      </w:r>
    </w:p>
    <w:p>
      <w:pPr>
        <w:spacing w:after="0"/>
      </w:pPr>
      <w:r>
        <w:rPr>
          <w:rFonts w:ascii="Consolas" w:hAnsi="Consolas"/>
          <w:sz w:val="15"/>
        </w:rPr>
        <w:t xml:space="preserve">    "delivery_time_days", "fuel_cost", "customer_satisfaction"</w:t>
      </w:r>
    </w:p>
    <w:p>
      <w:pPr>
        <w:spacing w:after="0"/>
      </w:pPr>
      <w:r>
        <w:rPr>
          <w:rFonts w:ascii="Consolas" w:hAnsi="Consolas"/>
          <w:sz w:val="15"/>
        </w:rPr>
        <w:t>]].corr()</w:t>
      </w:r>
    </w:p>
    <w:p>
      <w:pPr>
        <w:spacing w:after="0"/>
      </w:pPr>
      <w:r>
        <w:rPr>
          <w:rFonts w:ascii="Consolas" w:hAnsi="Consolas"/>
          <w:sz w:val="15"/>
        </w:rPr>
      </w:r>
    </w:p>
    <w:p>
      <w:pPr>
        <w:spacing w:after="0"/>
      </w:pPr>
      <w:r>
        <w:rPr>
          <w:rFonts w:ascii="Consolas" w:hAnsi="Consolas"/>
          <w:sz w:val="15"/>
        </w:rPr>
        <w:t># Segment performance</w:t>
      </w:r>
    </w:p>
    <w:p>
      <w:pPr>
        <w:spacing w:after="0"/>
      </w:pPr>
      <w:r>
        <w:rPr>
          <w:rFonts w:ascii="Consolas" w:hAnsi="Consolas"/>
          <w:sz w:val="15"/>
        </w:rPr>
        <w:t>mode_summary = df.groupby("transport_mode").agg(</w:t>
      </w:r>
    </w:p>
    <w:p>
      <w:pPr>
        <w:spacing w:after="0"/>
      </w:pPr>
      <w:r>
        <w:rPr>
          <w:rFonts w:ascii="Consolas" w:hAnsi="Consolas"/>
          <w:sz w:val="15"/>
        </w:rPr>
        <w:t xml:space="preserve">    shipments=("shipment_id", "count"),</w:t>
      </w:r>
    </w:p>
    <w:p>
      <w:pPr>
        <w:spacing w:after="0"/>
      </w:pPr>
      <w:r>
        <w:rPr>
          <w:rFonts w:ascii="Consolas" w:hAnsi="Consolas"/>
          <w:sz w:val="15"/>
        </w:rPr>
        <w:t xml:space="preserve">    avg_delivery_days=("delivery_time_days", "mean"),</w:t>
      </w:r>
    </w:p>
    <w:p>
      <w:pPr>
        <w:spacing w:after="0"/>
      </w:pPr>
      <w:r>
        <w:rPr>
          <w:rFonts w:ascii="Consolas" w:hAnsi="Consolas"/>
          <w:sz w:val="15"/>
        </w:rPr>
        <w:t xml:space="preserve">    avg_cost=("transport_cost", "mean"),</w:t>
      </w:r>
    </w:p>
    <w:p>
      <w:pPr>
        <w:spacing w:after="0"/>
      </w:pPr>
      <w:r>
        <w:rPr>
          <w:rFonts w:ascii="Consolas" w:hAnsi="Consolas"/>
          <w:sz w:val="15"/>
        </w:rPr>
        <w:t xml:space="preserve">    late_rate=("late_flag", "mean")</w:t>
      </w:r>
    </w:p>
    <w:p>
      <w:pPr>
        <w:spacing w:after="0"/>
      </w:pPr>
      <w:r>
        <w:rPr>
          <w:rFonts w:ascii="Consolas" w:hAnsi="Consolas"/>
          <w:sz w:val="15"/>
        </w:rPr>
        <w:t>)</w:t>
      </w:r>
    </w:p>
    <w:p>
      <w:pPr>
        <w:spacing w:after="0"/>
      </w:pPr>
      <w:r>
        <w:rPr>
          <w:rFonts w:ascii="Consolas" w:hAnsi="Consolas"/>
          <w:sz w:val="15"/>
        </w:rPr>
        <w:t>mode_summary["late_rate"] *= 100</w:t>
      </w:r>
    </w:p>
    <w:p>
      <w:pPr>
        <w:spacing w:after="0"/>
      </w:pPr>
      <w:r>
        <w:rPr>
          <w:rFonts w:ascii="Consolas" w:hAnsi="Consolas"/>
          <w:sz w:val="15"/>
        </w:rPr>
      </w:r>
    </w:p>
    <w:p>
      <w:pPr>
        <w:spacing w:after="0"/>
      </w:pPr>
      <w:r>
        <w:rPr>
          <w:rFonts w:ascii="Consolas" w:hAnsi="Consolas"/>
          <w:sz w:val="15"/>
        </w:rPr>
        <w:t># Visualization example</w:t>
      </w:r>
    </w:p>
    <w:p>
      <w:pPr>
        <w:spacing w:after="0"/>
      </w:pPr>
      <w:r>
        <w:rPr>
          <w:rFonts w:ascii="Consolas" w:hAnsi="Consolas"/>
          <w:sz w:val="15"/>
        </w:rPr>
        <w:t>plt.scatter(df["distance_km"], df["transport_cost"], alpha=0.35)</w:t>
      </w:r>
    </w:p>
    <w:p>
      <w:pPr>
        <w:spacing w:after="0"/>
      </w:pPr>
      <w:r>
        <w:rPr>
          <w:rFonts w:ascii="Consolas" w:hAnsi="Consolas"/>
          <w:sz w:val="15"/>
        </w:rPr>
        <w:t>plt.xlabel("Distance (km)")</w:t>
      </w:r>
    </w:p>
    <w:p>
      <w:pPr>
        <w:spacing w:after="0"/>
      </w:pPr>
      <w:r>
        <w:rPr>
          <w:rFonts w:ascii="Consolas" w:hAnsi="Consolas"/>
          <w:sz w:val="15"/>
        </w:rPr>
        <w:t>plt.ylabel("Transportation cost")</w:t>
      </w:r>
    </w:p>
    <w:p>
      <w:pPr>
        <w:spacing w:after="0"/>
      </w:pPr>
      <w:r>
        <w:rPr>
          <w:rFonts w:ascii="Consolas" w:hAnsi="Consolas"/>
          <w:sz w:val="15"/>
        </w:rPr>
        <w:t>plt.title("Transportation Cost vs Distance")</w:t>
      </w:r>
    </w:p>
    <w:p>
      <w:pPr>
        <w:spacing w:after="0"/>
      </w:pPr>
      <w:r>
        <w:rPr>
          <w:rFonts w:ascii="Consolas" w:hAnsi="Consolas"/>
          <w:sz w:val="15"/>
        </w:rPr>
        <w:t>plt.show()</w:t>
      </w:r>
    </w:p>
    <w:p>
      <w:pPr>
        <w:pStyle w:val="Heading1"/>
      </w:pPr>
      <w:r>
        <w:t>14. Limitations and Reproducibility</w:t>
      </w:r>
    </w:p>
    <w:p>
      <w:r>
        <w:t>The dataset is hypothetical, as permitted by the task. Therefore, the numerical findings are demonstrations of analytical technique rather than measurements of a real logistics company. The simulation does not model traffic, weather, warehouse capacity, inventory availability, holidays, carrier-specific service levels, or changing fuel prices.</w:t>
      </w:r>
    </w:p>
    <w:p>
      <w:r>
        <w:t>Reproducibility is supported by the fixed NumPy random seed (42), the accompanying CSV dataset, and the Python analysis script. Running the same script against the same dataset regenerates the reported calculations and visualizations.</w:t>
      </w:r>
    </w:p>
    <w:p>
      <w:pPr>
        <w:pStyle w:val="Heading1"/>
      </w:pPr>
      <w:r>
        <w:t>15. Conclusion</w:t>
      </w:r>
    </w:p>
    <w:p>
      <w:r>
        <w:t>The Week 3 analysis demonstrates an end-to-end EDA workflow on 12,000 simulated logistics shipments. The analysis produced concrete evidence: 34.65% late deliveries, 6.74 days average delivery time, 6.49 days median delivery time, and 1837.71 average transport cost. Distance had a correlation of 0.78 with transport cost, while delivery time had a correlation of -0.57 with customer satisfaction.</w:t>
      </w:r>
    </w:p>
    <w:p>
      <w:r>
        <w:t>The visualizations then translated these calculations into operational views: distribution analysis highlighted the slower tail; mode analysis exposed speed/cost trade-offs; the distance-cost scatter plot identified a major cost relationship; regional analysis highlighted a location for investigation; and the customer-impact plot connected service performance with satisfaction.</w:t>
      </w:r>
    </w:p>
    <w:p>
      <w:r>
        <w:t>Overall, the report goes beyond describing what Python could do: it executes the analysis, reports actual numerical results, embeds the resulting figures, explains what each result means, and connects findings to practical logistics decisions.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