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12163" w:rsidR="00061793" w:rsidP="0047002C" w:rsidRDefault="00506BF4" w14:paraId="75582BC4" w14:textId="1B98F25A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RTC trends to help insurance companies price and insure more </w:t>
      </w:r>
      <w:r w:rsidR="008B3115">
        <w:rPr>
          <w:rFonts w:ascii="Arial" w:hAnsi="Arial" w:cs="Arial"/>
          <w:b/>
          <w:sz w:val="32"/>
          <w:szCs w:val="32"/>
        </w:rPr>
        <w:t>accurately</w:t>
      </w:r>
      <w:r>
        <w:rPr>
          <w:rFonts w:ascii="Arial" w:hAnsi="Arial" w:cs="Arial"/>
          <w:b/>
          <w:sz w:val="32"/>
          <w:szCs w:val="32"/>
        </w:rPr>
        <w:t>.</w:t>
      </w:r>
    </w:p>
    <w:p w:rsidR="00863376" w:rsidP="00506BF4" w:rsidRDefault="00B556D2" w14:paraId="3E7FF4F2" w14:textId="1B8DDCE8">
      <w:pPr>
        <w:spacing w:line="360" w:lineRule="auto"/>
        <w:rPr>
          <w:rFonts w:ascii="Arial" w:hAnsi="Arial" w:cs="Arial"/>
          <w:b/>
        </w:rPr>
      </w:pPr>
      <w:r w:rsidRPr="00B556D2">
        <w:rPr>
          <w:rFonts w:ascii="Arial" w:hAnsi="Arial" w:cs="Arial"/>
          <w:b/>
        </w:rPr>
        <w:t>Names of Group Member</w:t>
      </w:r>
      <w:r w:rsidR="00506BF4">
        <w:rPr>
          <w:rFonts w:ascii="Arial" w:hAnsi="Arial" w:cs="Arial"/>
          <w:b/>
        </w:rPr>
        <w:t>s</w:t>
      </w:r>
    </w:p>
    <w:p w:rsidRPr="000508DB" w:rsidR="00506BF4" w:rsidP="00506BF4" w:rsidRDefault="000508DB" w14:paraId="09F3CEBD" w14:textId="715B65D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Odhrán O’Neill</w:t>
      </w:r>
      <w:r>
        <w:rPr>
          <w:rFonts w:ascii="Arial" w:hAnsi="Arial" w:cs="Arial"/>
          <w:b/>
          <w:lang w:val="en-US"/>
        </w:rPr>
        <w:tab/>
      </w:r>
    </w:p>
    <w:p w:rsidRPr="000508DB" w:rsidR="000508DB" w:rsidP="00506BF4" w:rsidRDefault="000508DB" w14:paraId="5B27FCC3" w14:textId="4D5083F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Sharon Lavery</w:t>
      </w:r>
    </w:p>
    <w:p w:rsidRPr="000508DB" w:rsidR="000508DB" w:rsidP="00506BF4" w:rsidRDefault="000508DB" w14:paraId="684C1FFB" w14:textId="2B48687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Aaron Coyle</w:t>
      </w:r>
    </w:p>
    <w:p w:rsidRPr="00F228A3" w:rsidR="003B5580" w:rsidP="0047002C" w:rsidRDefault="00F228A3" w14:paraId="059A0F0B" w14:textId="3C10A39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</w:rPr>
      </w:pPr>
      <w:r w:rsidRPr="00F228A3">
        <w:rPr>
          <w:rFonts w:ascii="Arial" w:hAnsi="Arial" w:cs="Arial"/>
          <w:b/>
          <w:lang w:val="en-US"/>
        </w:rPr>
        <w:t>Adilah Afroze</w:t>
      </w:r>
      <w:r>
        <w:rPr>
          <w:rFonts w:ascii="Arial" w:hAnsi="Arial" w:cs="Arial"/>
          <w:b/>
          <w:lang w:val="en-US"/>
        </w:rPr>
        <w:t xml:space="preserve"> </w:t>
      </w:r>
      <w:r w:rsidRPr="00F228A3">
        <w:rPr>
          <w:rFonts w:ascii="Arial" w:hAnsi="Arial" w:cs="Arial"/>
          <w:b/>
          <w:lang w:val="en-US"/>
        </w:rPr>
        <w:t xml:space="preserve">Khan </w:t>
      </w:r>
    </w:p>
    <w:p w:rsidRPr="00E12163" w:rsidR="003B5580" w:rsidP="4F3FC477" w:rsidRDefault="003B5580" w14:paraId="4E253CCB" w14:textId="31DA704E">
      <w:pPr>
        <w:spacing w:line="360" w:lineRule="auto"/>
        <w:rPr>
          <w:rFonts w:ascii="Arial" w:hAnsi="Arial" w:cs="Arial"/>
          <w:lang w:val="en-US"/>
        </w:rPr>
      </w:pPr>
      <w:r w:rsidRPr="4F3FC477" w:rsidR="038727D7">
        <w:rPr>
          <w:rFonts w:ascii="Arial" w:hAnsi="Arial" w:cs="Arial"/>
          <w:b w:val="1"/>
          <w:bCs w:val="1"/>
          <w:color w:val="000000" w:themeColor="text1" w:themeTint="FF" w:themeShade="FF"/>
          <w:lang w:val="en-US"/>
        </w:rPr>
        <w:t>Project B</w:t>
      </w:r>
      <w:r w:rsidRPr="4F3FC477" w:rsidR="494CC496">
        <w:rPr>
          <w:rFonts w:ascii="Arial" w:hAnsi="Arial" w:cs="Arial"/>
          <w:b w:val="1"/>
          <w:bCs w:val="1"/>
          <w:color w:val="000000" w:themeColor="text1" w:themeTint="FF" w:themeShade="FF"/>
          <w:lang w:val="en-US"/>
        </w:rPr>
        <w:t xml:space="preserve">ackground </w:t>
      </w:r>
      <w:r w:rsidRPr="4F3FC477" w:rsidR="702D8C30">
        <w:rPr>
          <w:rFonts w:ascii="Arial" w:hAnsi="Arial" w:cs="Arial"/>
          <w:b w:val="1"/>
          <w:bCs w:val="1"/>
          <w:color w:val="000000" w:themeColor="text1" w:themeTint="FF" w:themeShade="FF"/>
          <w:lang w:val="en-US"/>
        </w:rPr>
        <w:t>and Motivation</w:t>
      </w:r>
      <w:r>
        <w:br/>
      </w:r>
      <w:r w:rsidRPr="4F3FC477" w:rsidR="44F950BF">
        <w:rPr>
          <w:rFonts w:ascii="Arial" w:hAnsi="Arial" w:cs="Arial"/>
          <w:lang w:val="en-US"/>
        </w:rPr>
        <w:t xml:space="preserve">Insurance prices and policies for Northern Ireland have risen </w:t>
      </w:r>
      <w:r w:rsidRPr="4F3FC477" w:rsidR="06D86AEB">
        <w:rPr>
          <w:rFonts w:ascii="Arial" w:hAnsi="Arial" w:cs="Arial"/>
          <w:lang w:val="en-US"/>
        </w:rPr>
        <w:t xml:space="preserve">45% in the second quarter of 2024, </w:t>
      </w:r>
      <w:r w:rsidRPr="4F3FC477" w:rsidR="06D86AEB">
        <w:rPr>
          <w:rFonts w:ascii="Arial" w:hAnsi="Arial" w:cs="Arial"/>
          <w:lang w:val="en-US"/>
        </w:rPr>
        <w:t>How</w:t>
      </w:r>
      <w:r w:rsidRPr="4F3FC477" w:rsidR="06D86AEB">
        <w:rPr>
          <w:rFonts w:ascii="Arial" w:hAnsi="Arial" w:cs="Arial"/>
          <w:lang w:val="en-US"/>
        </w:rPr>
        <w:t xml:space="preserve"> can we reduce this?</w:t>
      </w:r>
    </w:p>
    <w:p w:rsidRPr="00E12163" w:rsidR="00A319AB" w:rsidP="0047002C" w:rsidRDefault="00817626" w14:paraId="2EE794FF" w14:textId="4A5D4A6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color w:val="000000"/>
        </w:rPr>
        <w:t xml:space="preserve">Project </w:t>
      </w:r>
      <w:r w:rsidR="00657DF5">
        <w:rPr>
          <w:rFonts w:ascii="Arial" w:hAnsi="Arial" w:cs="Arial"/>
          <w:b/>
          <w:color w:val="000000"/>
        </w:rPr>
        <w:t xml:space="preserve">Aim and </w:t>
      </w:r>
      <w:r w:rsidRPr="00E12163" w:rsidR="00A319AB">
        <w:rPr>
          <w:rFonts w:ascii="Arial" w:hAnsi="Arial" w:cs="Arial"/>
          <w:b/>
          <w:color w:val="000000"/>
        </w:rPr>
        <w:t>Objectives</w:t>
      </w:r>
    </w:p>
    <w:p w:rsidRPr="0010440B" w:rsidR="0010440B" w:rsidP="0010440B" w:rsidRDefault="0010440B" w14:paraId="3ADF9EBD" w14:textId="77777777">
      <w:pPr>
        <w:numPr>
          <w:ilvl w:val="0"/>
          <w:numId w:val="9"/>
        </w:numPr>
        <w:spacing w:line="360" w:lineRule="auto"/>
        <w:rPr>
          <w:rFonts w:ascii="Arial" w:hAnsi="Arial" w:eastAsia="Calibri" w:cs="Arial"/>
          <w:b/>
          <w:sz w:val="22"/>
          <w:szCs w:val="22"/>
          <w:lang w:val="en-GB"/>
        </w:rPr>
      </w:pPr>
      <w:r w:rsidRPr="0010440B">
        <w:rPr>
          <w:rFonts w:ascii="Arial" w:hAnsi="Arial" w:eastAsia="Calibri" w:cs="Arial"/>
          <w:b/>
          <w:bCs/>
          <w:sz w:val="22"/>
          <w:szCs w:val="22"/>
          <w:lang w:val="en-GB"/>
        </w:rPr>
        <w:t>Trend Analysis and Policy Implementation:</w:t>
      </w:r>
    </w:p>
    <w:p w:rsidRPr="0010440B" w:rsidR="0010440B" w:rsidP="0010440B" w:rsidRDefault="0010440B" w14:paraId="2FD98FCE" w14:textId="77777777">
      <w:pPr>
        <w:numPr>
          <w:ilvl w:val="1"/>
          <w:numId w:val="10"/>
        </w:numPr>
        <w:spacing w:line="360" w:lineRule="auto"/>
        <w:rPr>
          <w:rFonts w:ascii="Arial" w:hAnsi="Arial" w:eastAsia="Calibri" w:cs="Arial"/>
          <w:b/>
          <w:sz w:val="22"/>
          <w:szCs w:val="22"/>
          <w:lang w:val="en-GB"/>
        </w:rPr>
      </w:pPr>
      <w:r w:rsidRPr="0010440B">
        <w:rPr>
          <w:rFonts w:ascii="Arial" w:hAnsi="Arial" w:eastAsia="Calibri" w:cs="Arial"/>
          <w:b/>
          <w:sz w:val="22"/>
          <w:szCs w:val="22"/>
          <w:lang w:val="en-GB"/>
        </w:rPr>
        <w:t>Assist policymakers and insurance companies in understanding accident trends.</w:t>
      </w:r>
    </w:p>
    <w:p w:rsidRPr="0010440B" w:rsidR="0010440B" w:rsidP="0010440B" w:rsidRDefault="0010440B" w14:paraId="486E8ED4" w14:textId="77777777">
      <w:pPr>
        <w:numPr>
          <w:ilvl w:val="1"/>
          <w:numId w:val="11"/>
        </w:numPr>
        <w:spacing w:line="360" w:lineRule="auto"/>
        <w:rPr>
          <w:rFonts w:ascii="Arial" w:hAnsi="Arial" w:eastAsia="Calibri" w:cs="Arial"/>
          <w:b/>
          <w:sz w:val="22"/>
          <w:szCs w:val="22"/>
          <w:lang w:val="en-GB"/>
        </w:rPr>
      </w:pPr>
      <w:r w:rsidRPr="0010440B">
        <w:rPr>
          <w:rFonts w:ascii="Arial" w:hAnsi="Arial" w:eastAsia="Calibri" w:cs="Arial"/>
          <w:b/>
          <w:sz w:val="22"/>
          <w:szCs w:val="22"/>
          <w:lang w:val="en-GB"/>
        </w:rPr>
        <w:t>Develop and implement measures to reduce the frequency and severity of incidents.</w:t>
      </w:r>
    </w:p>
    <w:p w:rsidRPr="0010440B" w:rsidR="0010440B" w:rsidP="0010440B" w:rsidRDefault="0010440B" w14:paraId="546A2F4F" w14:textId="77777777">
      <w:pPr>
        <w:numPr>
          <w:ilvl w:val="0"/>
          <w:numId w:val="9"/>
        </w:numPr>
        <w:spacing w:line="360" w:lineRule="auto"/>
        <w:rPr>
          <w:rFonts w:ascii="Arial" w:hAnsi="Arial" w:eastAsia="Calibri" w:cs="Arial"/>
          <w:b/>
          <w:sz w:val="22"/>
          <w:szCs w:val="22"/>
          <w:lang w:val="en-GB"/>
        </w:rPr>
      </w:pPr>
      <w:r w:rsidRPr="0010440B">
        <w:rPr>
          <w:rFonts w:ascii="Arial" w:hAnsi="Arial" w:eastAsia="Calibri" w:cs="Arial"/>
          <w:b/>
          <w:bCs/>
          <w:sz w:val="22"/>
          <w:szCs w:val="22"/>
          <w:lang w:val="en-GB"/>
        </w:rPr>
        <w:t>Affordable Insurance:</w:t>
      </w:r>
    </w:p>
    <w:p w:rsidRPr="0010440B" w:rsidR="0010440B" w:rsidP="0010440B" w:rsidRDefault="0010440B" w14:paraId="08A5D0CE" w14:textId="77777777">
      <w:pPr>
        <w:numPr>
          <w:ilvl w:val="1"/>
          <w:numId w:val="12"/>
        </w:numPr>
        <w:spacing w:line="360" w:lineRule="auto"/>
        <w:rPr>
          <w:rFonts w:ascii="Arial" w:hAnsi="Arial" w:eastAsia="Calibri" w:cs="Arial"/>
          <w:b/>
          <w:sz w:val="22"/>
          <w:szCs w:val="22"/>
          <w:lang w:val="en-GB"/>
        </w:rPr>
      </w:pPr>
      <w:r w:rsidRPr="4F3FC477" w:rsidR="0607FD00">
        <w:rPr>
          <w:rFonts w:ascii="Arial" w:hAnsi="Arial" w:eastAsia="Calibri" w:cs="Arial"/>
          <w:b w:val="1"/>
          <w:bCs w:val="1"/>
          <w:sz w:val="22"/>
          <w:szCs w:val="22"/>
          <w:lang w:val="en-GB"/>
        </w:rPr>
        <w:t>Facilitate more affordable insurance options for groups or vehicles affected by factors such as the age of the driver and the insurance group of the vehicle.</w:t>
      </w:r>
    </w:p>
    <w:p w:rsidRPr="00E12163" w:rsidR="00E568AA" w:rsidP="4F3FC477" w:rsidRDefault="00E568AA" w14:paraId="775BAA6C" w14:textId="0A9AF7AE">
      <w:pPr>
        <w:spacing w:line="360" w:lineRule="auto"/>
        <w:rPr>
          <w:rFonts w:ascii="Calibri" w:hAnsi="Calibri" w:eastAsia="Calibri"/>
          <w:noProof w:val="0"/>
          <w:sz w:val="20"/>
          <w:szCs w:val="20"/>
          <w:lang w:val="en-US"/>
        </w:rPr>
      </w:pPr>
      <w:r w:rsidRPr="4F3FC477" w:rsidR="566437C5">
        <w:rPr>
          <w:rFonts w:ascii="Arial" w:hAnsi="Arial" w:cs="Arial"/>
          <w:b w:val="1"/>
          <w:bCs w:val="1"/>
        </w:rPr>
        <w:t xml:space="preserve">Project </w:t>
      </w:r>
      <w:r w:rsidRPr="4F3FC477" w:rsidR="494CC496">
        <w:rPr>
          <w:rFonts w:ascii="Arial" w:hAnsi="Arial" w:cs="Arial"/>
          <w:b w:val="1"/>
          <w:bCs w:val="1"/>
        </w:rPr>
        <w:t xml:space="preserve">Scope </w:t>
      </w:r>
      <w:r>
        <w:br/>
      </w:r>
      <w:r w:rsidRPr="4F3FC477" w:rsidR="20439EFD">
        <w:rPr>
          <w:rFonts w:ascii="Calibri" w:hAnsi="Calibri" w:eastAsia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The project titled Trend Analysis and Policy Implementation for Road Traffic Collisions in Northern Ireland aims to analyze collision trends to </w:t>
      </w:r>
      <w:r w:rsidRPr="4F3FC477" w:rsidR="20439EFD">
        <w:rPr>
          <w:rFonts w:ascii="Calibri" w:hAnsi="Calibri" w:eastAsia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assist</w:t>
      </w:r>
      <w:r w:rsidRPr="4F3FC477" w:rsidR="20439EFD">
        <w:rPr>
          <w:rFonts w:ascii="Calibri" w:hAnsi="Calibri" w:eastAsia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policymakers and insurance companies in understanding the factors contributing to accidents. By </w:t>
      </w:r>
      <w:r w:rsidRPr="4F3FC477" w:rsidR="20439EFD">
        <w:rPr>
          <w:rFonts w:ascii="Calibri" w:hAnsi="Calibri" w:eastAsia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identifying</w:t>
      </w:r>
      <w:r w:rsidRPr="4F3FC477" w:rsidR="20439EFD">
        <w:rPr>
          <w:rFonts w:ascii="Calibri" w:hAnsi="Calibri" w:eastAsia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key trends and geographical hotspots, the project will develop actionable recommendations for improving road safety and reducing accident frequency and severity. Additionally, it will explore ways to </w:t>
      </w:r>
      <w:r w:rsidRPr="4F3FC477" w:rsidR="20439EFD">
        <w:rPr>
          <w:rFonts w:ascii="Calibri" w:hAnsi="Calibri" w:eastAsia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facilitate</w:t>
      </w:r>
      <w:r w:rsidRPr="4F3FC477" w:rsidR="20439EFD">
        <w:rPr>
          <w:rFonts w:ascii="Calibri" w:hAnsi="Calibri" w:eastAsia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more affordable insurance options for high-risk groups, such as younger drivers or specific vehicle types. The </w:t>
      </w:r>
      <w:r w:rsidRPr="4F3FC477" w:rsidR="20439EFD">
        <w:rPr>
          <w:rFonts w:ascii="Calibri" w:hAnsi="Calibri" w:eastAsia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ultimate goal</w:t>
      </w:r>
      <w:r w:rsidRPr="4F3FC477" w:rsidR="20439EFD">
        <w:rPr>
          <w:rFonts w:ascii="Calibri" w:hAnsi="Calibri" w:eastAsia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is to </w:t>
      </w:r>
      <w:r w:rsidRPr="4F3FC477" w:rsidR="20439EFD">
        <w:rPr>
          <w:rFonts w:ascii="Calibri" w:hAnsi="Calibri" w:eastAsia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provide</w:t>
      </w:r>
      <w:r w:rsidRPr="4F3FC477" w:rsidR="20439EFD">
        <w:rPr>
          <w:rFonts w:ascii="Calibri" w:hAnsi="Calibri" w:eastAsia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data-driven insights that lead to effective policy changes and enhanced public safety.</w:t>
      </w:r>
    </w:p>
    <w:p w:rsidRPr="00E12163" w:rsidR="005F7A73" w:rsidP="005F7A73" w:rsidRDefault="005F7A73" w14:paraId="7A34A749" w14:textId="77777777">
      <w:pPr>
        <w:spacing w:line="360" w:lineRule="auto"/>
        <w:rPr>
          <w:rFonts w:ascii="Arial" w:hAnsi="Arial" w:cs="Arial"/>
          <w:b/>
        </w:rPr>
      </w:pPr>
      <w:r w:rsidRPr="00E12163">
        <w:rPr>
          <w:rFonts w:ascii="Arial" w:hAnsi="Arial" w:cs="Arial"/>
          <w:b/>
        </w:rPr>
        <w:t>References</w:t>
      </w:r>
    </w:p>
    <w:p w:rsidRPr="00E12163" w:rsidR="005F7A73" w:rsidP="006F78C9" w:rsidRDefault="005F7A73" w14:paraId="51028DB6" w14:textId="6BEB7E15">
      <w:pPr>
        <w:jc w:val="both"/>
        <w:rPr>
          <w:rFonts w:ascii="Arial" w:hAnsi="Arial" w:eastAsia="Times New Roman" w:cs="Arial"/>
        </w:rPr>
      </w:pPr>
    </w:p>
    <w:p w:rsidRPr="004F4AB1" w:rsidR="007D1499" w:rsidP="4F3FC477" w:rsidRDefault="004F4AB1" w14:paraId="398F7845" w14:textId="5B90C258">
      <w:pPr>
        <w:pStyle w:val="ListParagraph"/>
        <w:numPr>
          <w:ilvl w:val="0"/>
          <w:numId w:val="3"/>
        </w:numPr>
        <w:spacing w:line="360" w:lineRule="auto"/>
        <w:ind w:left="0" w:firstLine="0"/>
        <w:rPr>
          <w:rFonts w:ascii="Arial" w:hAnsi="Arial" w:cs="Arial"/>
          <w:sz w:val="20"/>
          <w:szCs w:val="20"/>
        </w:rPr>
      </w:pPr>
      <w:hyperlink w:anchor=":~:text=Potential%20differences%20in%20how%20insurance%20data%20is%20collected&amp;text=In%20the%20second%20quarter%20of,85%25%20according%20to%20the%20ONS" r:id="R9cc536f2f4a547e7">
        <w:r w:rsidRPr="4F3FC477" w:rsidR="58A00CC1">
          <w:rPr>
            <w:rStyle w:val="Hyperlink"/>
            <w:rFonts w:ascii="Arial" w:hAnsi="Arial" w:cs="Arial"/>
            <w:sz w:val="20"/>
            <w:szCs w:val="20"/>
          </w:rPr>
          <w:t>https://commonslibrary.parliament.uk/the-rising-cost-of-uk-car-insurance/#:~:text=Potential%20differences%20in%20how%20insurance%20data%20is%20collected&amp;text=In%20the%20second%20quarter%20of,85%25%20according%20to%20the%20ONS</w:t>
        </w:r>
      </w:hyperlink>
      <w:r w:rsidRPr="4F3FC477" w:rsidR="150B94A1">
        <w:rPr>
          <w:rFonts w:ascii="Arial" w:hAnsi="Arial" w:cs="Arial"/>
          <w:sz w:val="20"/>
          <w:szCs w:val="20"/>
        </w:rPr>
        <w:t>.</w:t>
      </w:r>
    </w:p>
    <w:p w:rsidRPr="00B537F6" w:rsidR="004F4AB1" w:rsidP="004F4AB1" w:rsidRDefault="004F4AB1" w14:paraId="47EA06F2" w14:textId="77777777">
      <w:pPr>
        <w:pStyle w:val="ListParagraph"/>
        <w:spacing w:line="360" w:lineRule="auto"/>
        <w:ind w:left="0"/>
        <w:rPr>
          <w:rFonts w:ascii="Arial" w:hAnsi="Arial" w:cs="Arial"/>
          <w:bCs/>
        </w:rPr>
      </w:pPr>
    </w:p>
    <w:sectPr w:rsidRPr="00B537F6" w:rsidR="004F4AB1" w:rsidSect="001B0955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34A7"/>
    <w:multiLevelType w:val="hybridMultilevel"/>
    <w:tmpl w:val="DE620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9074A"/>
    <w:multiLevelType w:val="hybridMultilevel"/>
    <w:tmpl w:val="AAA06FA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CC2E05"/>
    <w:multiLevelType w:val="hybridMultilevel"/>
    <w:tmpl w:val="2E34C9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E2690"/>
    <w:multiLevelType w:val="multilevel"/>
    <w:tmpl w:val="16787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82B79"/>
    <w:multiLevelType w:val="hybridMultilevel"/>
    <w:tmpl w:val="9D2416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828A9"/>
    <w:multiLevelType w:val="hybridMultilevel"/>
    <w:tmpl w:val="EC66CB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474ED"/>
    <w:multiLevelType w:val="hybridMultilevel"/>
    <w:tmpl w:val="EB92B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64E05"/>
    <w:multiLevelType w:val="hybridMultilevel"/>
    <w:tmpl w:val="E5C204DE"/>
    <w:lvl w:ilvl="0" w:tplc="231E955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79C2607D"/>
    <w:multiLevelType w:val="hybridMultilevel"/>
    <w:tmpl w:val="DE2A70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8926006">
    <w:abstractNumId w:val="7"/>
  </w:num>
  <w:num w:numId="2" w16cid:durableId="732508669">
    <w:abstractNumId w:val="8"/>
  </w:num>
  <w:num w:numId="3" w16cid:durableId="2064861380">
    <w:abstractNumId w:val="4"/>
  </w:num>
  <w:num w:numId="4" w16cid:durableId="813063423">
    <w:abstractNumId w:val="5"/>
  </w:num>
  <w:num w:numId="5" w16cid:durableId="1763526433">
    <w:abstractNumId w:val="0"/>
  </w:num>
  <w:num w:numId="6" w16cid:durableId="847215147">
    <w:abstractNumId w:val="2"/>
  </w:num>
  <w:num w:numId="7" w16cid:durableId="1580673829">
    <w:abstractNumId w:val="6"/>
  </w:num>
  <w:num w:numId="8" w16cid:durableId="1635210633">
    <w:abstractNumId w:val="1"/>
  </w:num>
  <w:num w:numId="9" w16cid:durableId="1893543039">
    <w:abstractNumId w:val="3"/>
  </w:num>
  <w:num w:numId="10" w16cid:durableId="159397283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1" w16cid:durableId="133899411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2" w16cid:durableId="46296554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3" w16cid:durableId="142530367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4" w16cid:durableId="213721416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5" w16cid:durableId="130404523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6" w16cid:durableId="172964925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793"/>
    <w:rsid w:val="000103E3"/>
    <w:rsid w:val="00013EAD"/>
    <w:rsid w:val="00037A08"/>
    <w:rsid w:val="000508DB"/>
    <w:rsid w:val="00052A4D"/>
    <w:rsid w:val="00061793"/>
    <w:rsid w:val="000B3473"/>
    <w:rsid w:val="0010440B"/>
    <w:rsid w:val="00112667"/>
    <w:rsid w:val="00123427"/>
    <w:rsid w:val="00127F77"/>
    <w:rsid w:val="0014427F"/>
    <w:rsid w:val="001B0176"/>
    <w:rsid w:val="001B0955"/>
    <w:rsid w:val="001C61DE"/>
    <w:rsid w:val="001F1990"/>
    <w:rsid w:val="00237F75"/>
    <w:rsid w:val="0027009A"/>
    <w:rsid w:val="002838D6"/>
    <w:rsid w:val="002914D9"/>
    <w:rsid w:val="002E2167"/>
    <w:rsid w:val="002F3B21"/>
    <w:rsid w:val="00312993"/>
    <w:rsid w:val="00327463"/>
    <w:rsid w:val="00355799"/>
    <w:rsid w:val="003B5580"/>
    <w:rsid w:val="003C2233"/>
    <w:rsid w:val="003F758F"/>
    <w:rsid w:val="0047002C"/>
    <w:rsid w:val="00493838"/>
    <w:rsid w:val="004A16AD"/>
    <w:rsid w:val="004A320A"/>
    <w:rsid w:val="004B6CC7"/>
    <w:rsid w:val="004F4AB1"/>
    <w:rsid w:val="00506BF4"/>
    <w:rsid w:val="005617B1"/>
    <w:rsid w:val="00571D75"/>
    <w:rsid w:val="005C5D12"/>
    <w:rsid w:val="005F7A73"/>
    <w:rsid w:val="00627E38"/>
    <w:rsid w:val="00646896"/>
    <w:rsid w:val="00657DF5"/>
    <w:rsid w:val="006966BA"/>
    <w:rsid w:val="006C3552"/>
    <w:rsid w:val="006F78C9"/>
    <w:rsid w:val="00702205"/>
    <w:rsid w:val="00774832"/>
    <w:rsid w:val="007D1499"/>
    <w:rsid w:val="007E1490"/>
    <w:rsid w:val="007F185F"/>
    <w:rsid w:val="00817626"/>
    <w:rsid w:val="0084597E"/>
    <w:rsid w:val="00863376"/>
    <w:rsid w:val="008704DC"/>
    <w:rsid w:val="008B3115"/>
    <w:rsid w:val="008C676A"/>
    <w:rsid w:val="008D1930"/>
    <w:rsid w:val="00970560"/>
    <w:rsid w:val="00984059"/>
    <w:rsid w:val="009A3AED"/>
    <w:rsid w:val="009B05AD"/>
    <w:rsid w:val="00A319AB"/>
    <w:rsid w:val="00A45F43"/>
    <w:rsid w:val="00A534A6"/>
    <w:rsid w:val="00AA2B84"/>
    <w:rsid w:val="00AB2F83"/>
    <w:rsid w:val="00AC249A"/>
    <w:rsid w:val="00AD05D4"/>
    <w:rsid w:val="00AF30FA"/>
    <w:rsid w:val="00B022A4"/>
    <w:rsid w:val="00B2184A"/>
    <w:rsid w:val="00B36CEC"/>
    <w:rsid w:val="00B537F6"/>
    <w:rsid w:val="00B556D2"/>
    <w:rsid w:val="00C57A63"/>
    <w:rsid w:val="00C65468"/>
    <w:rsid w:val="00C9646A"/>
    <w:rsid w:val="00C96C36"/>
    <w:rsid w:val="00CB521B"/>
    <w:rsid w:val="00CF037C"/>
    <w:rsid w:val="00D26BCD"/>
    <w:rsid w:val="00D71EE5"/>
    <w:rsid w:val="00D76C8D"/>
    <w:rsid w:val="00DB7443"/>
    <w:rsid w:val="00DC2BF5"/>
    <w:rsid w:val="00E12163"/>
    <w:rsid w:val="00E568AA"/>
    <w:rsid w:val="00E90FB5"/>
    <w:rsid w:val="00E94B56"/>
    <w:rsid w:val="00EA10DD"/>
    <w:rsid w:val="00F041C8"/>
    <w:rsid w:val="00F07F6C"/>
    <w:rsid w:val="00F228A3"/>
    <w:rsid w:val="00F2518F"/>
    <w:rsid w:val="00F61A2C"/>
    <w:rsid w:val="00F84B4A"/>
    <w:rsid w:val="00F901D8"/>
    <w:rsid w:val="00F92735"/>
    <w:rsid w:val="00F97A30"/>
    <w:rsid w:val="038727D7"/>
    <w:rsid w:val="0607FD00"/>
    <w:rsid w:val="06D86AEB"/>
    <w:rsid w:val="110FDC5D"/>
    <w:rsid w:val="150B94A1"/>
    <w:rsid w:val="20439EFD"/>
    <w:rsid w:val="3EA25A3B"/>
    <w:rsid w:val="44F950BF"/>
    <w:rsid w:val="494CC496"/>
    <w:rsid w:val="49948303"/>
    <w:rsid w:val="4DDB0CDD"/>
    <w:rsid w:val="4F3FC477"/>
    <w:rsid w:val="566437C5"/>
    <w:rsid w:val="58A00CC1"/>
    <w:rsid w:val="702D8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2DFEB"/>
  <w15:docId w15:val="{1F7C1080-02DF-495F-AC78-417C291E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9AB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  <w:lang w:val="uk-UA"/>
    </w:rPr>
  </w:style>
  <w:style w:type="character" w:styleId="selectable" w:customStyle="1">
    <w:name w:val="selectable"/>
    <w:basedOn w:val="DefaultParagraphFont"/>
    <w:rsid w:val="005F7A73"/>
  </w:style>
  <w:style w:type="character" w:styleId="Hyperlink">
    <w:name w:val="Hyperlink"/>
    <w:basedOn w:val="DefaultParagraphFont"/>
    <w:uiPriority w:val="99"/>
    <w:unhideWhenUsed/>
    <w:rsid w:val="003C2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https://commonslibrary.parliament.uk/the-rising-cost-of-uk-car-insurance/" TargetMode="External" Id="R9cc536f2f4a547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6C3BA53CE89A44BCEF4395907F017C" ma:contentTypeVersion="17" ma:contentTypeDescription="Create a new document." ma:contentTypeScope="" ma:versionID="54426f27f5d3bd956d72c2250d0efefa">
  <xsd:schema xmlns:xsd="http://www.w3.org/2001/XMLSchema" xmlns:xs="http://www.w3.org/2001/XMLSchema" xmlns:p="http://schemas.microsoft.com/office/2006/metadata/properties" xmlns:ns3="98a850f3-a62e-4ef4-8839-34782f85ac2c" xmlns:ns4="4964a2dc-d651-4938-a495-de6db0d37aa9" targetNamespace="http://schemas.microsoft.com/office/2006/metadata/properties" ma:root="true" ma:fieldsID="e1abd04740190e8f512118af39a1154f" ns3:_="" ns4:_="">
    <xsd:import namespace="98a850f3-a62e-4ef4-8839-34782f85ac2c"/>
    <xsd:import namespace="4964a2dc-d651-4938-a495-de6db0d37a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50f3-a62e-4ef4-8839-34782f85a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4a2dc-d651-4938-a495-de6db0d37a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a850f3-a62e-4ef4-8839-34782f85ac2c" xsi:nil="true"/>
  </documentManagement>
</p:properties>
</file>

<file path=customXml/itemProps1.xml><?xml version="1.0" encoding="utf-8"?>
<ds:datastoreItem xmlns:ds="http://schemas.openxmlformats.org/officeDocument/2006/customXml" ds:itemID="{7BDBF32A-44B9-4359-A23B-F8A86B377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50f3-a62e-4ef4-8839-34782f85ac2c"/>
    <ds:schemaRef ds:uri="4964a2dc-d651-4938-a495-de6db0d37a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B04CD4-B437-416C-852B-9F36CBAA1F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2A410-1B90-4936-B365-7D62E62653D6}">
  <ds:schemaRefs>
    <ds:schemaRef ds:uri="4964a2dc-d651-4938-a495-de6db0d37aa9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98a850f3-a62e-4ef4-8839-34782f85ac2c"/>
    <ds:schemaRef ds:uri="http://schemas.microsoft.com/office/2006/metadata/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ICT Customer Services, University of Ulster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Azin Fathi</dc:creator>
  <keywords/>
  <dc:description/>
  <lastModifiedBy>Odhran O'Neill</lastModifiedBy>
  <revision>20</revision>
  <dcterms:created xsi:type="dcterms:W3CDTF">2025-02-11T17:22:00.0000000Z</dcterms:created>
  <dcterms:modified xsi:type="dcterms:W3CDTF">2025-03-04T18:57:19.3856634Z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7a9335373846f3bf13c42f24ecbd83f09d4659e0a1bce6d5fef98df66f9d2426</vt:lpwstr>
  </property>
  <property fmtid="{D5CDD505-2E9C-101B-9397-08002B2CF9AE}" pid="3" name="ContentTypeId">
    <vt:lpwstr>0x010100E96C3BA53CE89A44BCEF4395907F017C</vt:lpwstr>
  </property>
</Properties>
</file>