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4E7D2C90" w14:textId="77777777" w:rsidR="008A1086" w:rsidRDefault="00952F69">
      <w:pPr>
        <w:pStyle w:val="IEEEHeading1"/>
      </w:pPr>
      <w:bookmarkStart w:id="2" w:name="abstract"/>
      <w:bookmarkStart w:id="3" w:name="sectionHeads1"/>
      <w:bookmarkEnd w:id="2"/>
      <w:bookmarkEnd w:id="3"/>
      <w:r>
        <w:t>I.   Introduction</w:t>
      </w:r>
    </w:p>
    <w:p w14:paraId="33236A14" w14:textId="478AC06F"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r w:rsidR="00C53C4B" w:rsidRPr="00652B3A">
        <w:t>consists</w:t>
      </w:r>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 xml:space="preserve">ps are carried out on both the training and testing set to build a viable model to </w:t>
      </w:r>
      <w:r w:rsidR="003D43D6">
        <w:t xml:space="preserve">better </w:t>
      </w:r>
      <w:r w:rsidR="005D7BE1">
        <w:t>predict the final house prices. Further information rega</w:t>
      </w:r>
      <w:r w:rsidR="00876623">
        <w:t xml:space="preserve">rding this dataset can be found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09749A3A"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594D67DA" w14:textId="77777777" w:rsidR="003D43D6" w:rsidRDefault="003D43D6" w:rsidP="00DF540E">
      <w:pPr>
        <w:pStyle w:val="IEEEText"/>
      </w:pP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1D13478C" w14:textId="22FAEABE" w:rsidR="00C53C4B" w:rsidRDefault="00876623" w:rsidP="00F61BAB">
      <w:pPr>
        <w:pStyle w:val="IEEEText"/>
      </w:pPr>
      <w:r>
        <w:t>There were several independent features in both the training and testing set where instances of data points were</w:t>
      </w:r>
      <w:r w:rsidR="00952F69">
        <w:t xml:space="preserve"> </w:t>
      </w:r>
      <w:r>
        <w:t xml:space="preserve">found to be missing. </w:t>
      </w:r>
      <w:r w:rsidR="00C53C4B">
        <w:t xml:space="preserve">We used the mice [3] package available on R programming to determine the </w:t>
      </w:r>
      <w:r w:rsidR="003D43D6">
        <w:t>proportion</w:t>
      </w:r>
      <w:r w:rsidR="00C53C4B">
        <w:t xml:space="preserve"> of missing values by category</w:t>
      </w:r>
      <w:r w:rsidR="003D43D6">
        <w:t xml:space="preserve"> and the results are</w:t>
      </w:r>
      <w:r w:rsidR="00C53C4B">
        <w:t xml:space="preserve"> shown in figure 1 below. Features with more than 15% of missing data are </w:t>
      </w:r>
      <w:r w:rsidR="003D43D6">
        <w:t xml:space="preserve">then </w:t>
      </w:r>
      <w:r w:rsidR="00C53C4B">
        <w:t xml:space="preserve">removed to prevent additional biasness from occurring during the modeling and training process. The mice package is then used to impute the remaining missing data </w:t>
      </w:r>
      <w:r w:rsidR="003D43D6">
        <w:t>in both</w:t>
      </w:r>
      <w:r w:rsidR="00C53C4B">
        <w:t xml:space="preserve"> the training and test datasets.</w:t>
      </w:r>
    </w:p>
    <w:p w14:paraId="01138928" w14:textId="6A9D2787" w:rsidR="008A1086" w:rsidRDefault="00C53C4B" w:rsidP="00C53C4B">
      <w:pPr>
        <w:pStyle w:val="IEEEText"/>
        <w:jc w:val="center"/>
      </w:pPr>
      <w:r>
        <w:rPr>
          <w:noProof/>
        </w:rPr>
        <w:lastRenderedPageBreak/>
        <w:drawing>
          <wp:inline distT="0" distB="0" distL="0" distR="0" wp14:anchorId="4AD1D0C4" wp14:editId="4A35B52F">
            <wp:extent cx="3673589" cy="2266950"/>
            <wp:effectExtent l="0" t="0" r="3175" b="0"/>
            <wp:docPr id="4" name="Picture 4" descr="https://lh3.googleusercontent.com/4Fy6Q7t1_J3aMZJYwuT7u3btYc4i0Nkx2msRLOCwn4PsrOBSKPQfrtk1b0vsHC2pkylVqVTqQRrmz4-Ol85IhKKYzi4pOz9rTlmcbaSx4ApHNHzgW-ugfUyvkYAMOyFytuzUMC7Pm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Fy6Q7t1_J3aMZJYwuT7u3btYc4i0Nkx2msRLOCwn4PsrOBSKPQfrtk1b0vsHC2pkylVqVTqQRrmz4-Ol85IhKKYzi4pOz9rTlmcbaSx4ApHNHzgW-ugfUyvkYAMOyFytuzUMC7Pm6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340" cy="2289012"/>
                    </a:xfrm>
                    <a:prstGeom prst="rect">
                      <a:avLst/>
                    </a:prstGeom>
                    <a:noFill/>
                    <a:ln>
                      <a:noFill/>
                    </a:ln>
                  </pic:spPr>
                </pic:pic>
              </a:graphicData>
            </a:graphic>
          </wp:inline>
        </w:drawing>
      </w:r>
    </w:p>
    <w:p w14:paraId="2A02443B" w14:textId="200F797B" w:rsidR="0041122D" w:rsidRDefault="0041122D" w:rsidP="00C53C4B">
      <w:pPr>
        <w:pStyle w:val="IEEEText"/>
        <w:jc w:val="center"/>
      </w:pPr>
      <w:r>
        <w:t>Figure 1: Proportion of missing values within the training and test datasets.</w:t>
      </w:r>
    </w:p>
    <w:p w14:paraId="6581853E" w14:textId="77777777" w:rsidR="00CC42E6" w:rsidRDefault="00CC42E6" w:rsidP="00CC42E6">
      <w:pPr>
        <w:pStyle w:val="IEEEHeading2"/>
      </w:pPr>
      <w:r>
        <w:t>B. Correlation Analysis</w:t>
      </w:r>
    </w:p>
    <w:p w14:paraId="79C0BABE" w14:textId="0FAC5879" w:rsidR="003D43D6" w:rsidRDefault="0041122D" w:rsidP="003D43D6">
      <w:pPr>
        <w:pStyle w:val="IEEEText"/>
      </w:pPr>
      <w:r>
        <w:t>A correlation analysis was performed to the dataset to identify features that were highly collinear. The results are shown in the correlation heatmap below. The threshold used to determine high collinearity is 0.75 and the following features are determined to be highly collinear with one another: “</w:t>
      </w:r>
      <w:proofErr w:type="spellStart"/>
      <w:r>
        <w:t>GarageYrBlt</w:t>
      </w:r>
      <w:proofErr w:type="spellEnd"/>
      <w:r>
        <w:t xml:space="preserve"> and Year Built”,” </w:t>
      </w:r>
      <w:proofErr w:type="spellStart"/>
      <w:r>
        <w:t>TotRmsAbvGrd</w:t>
      </w:r>
      <w:proofErr w:type="spellEnd"/>
      <w:r>
        <w:t xml:space="preserve"> and </w:t>
      </w:r>
      <w:proofErr w:type="spellStart"/>
      <w:r>
        <w:t>GrLivArea</w:t>
      </w:r>
      <w:proofErr w:type="spellEnd"/>
      <w:r>
        <w:t>”, “</w:t>
      </w:r>
      <w:proofErr w:type="spellStart"/>
      <w:r>
        <w:t>GarageArea</w:t>
      </w:r>
      <w:proofErr w:type="spellEnd"/>
      <w:r>
        <w:t xml:space="preserve"> and </w:t>
      </w:r>
      <w:proofErr w:type="spellStart"/>
      <w:r>
        <w:t>GarageCars</w:t>
      </w:r>
      <w:proofErr w:type="spellEnd"/>
      <w:r>
        <w:t xml:space="preserve">”, “X1stFlrSF and </w:t>
      </w:r>
      <w:proofErr w:type="spellStart"/>
      <w:r>
        <w:t>TotalBsmtSF</w:t>
      </w:r>
      <w:proofErr w:type="spellEnd"/>
      <w:r>
        <w:t xml:space="preserve">”. </w:t>
      </w:r>
      <w:r w:rsidR="003D43D6">
        <w:t>As a result of this analysis, the features “</w:t>
      </w:r>
      <w:proofErr w:type="spellStart"/>
      <w:r w:rsidR="003D43D6">
        <w:t>GarageYrBlt</w:t>
      </w:r>
      <w:proofErr w:type="spellEnd"/>
      <w:r w:rsidR="003D43D6">
        <w:t>”</w:t>
      </w:r>
      <w:proofErr w:type="gramStart"/>
      <w:r w:rsidR="003D43D6">
        <w:t>,”</w:t>
      </w:r>
      <w:proofErr w:type="spellStart"/>
      <w:r w:rsidR="003D43D6">
        <w:t>TotRmsAbvGrd</w:t>
      </w:r>
      <w:proofErr w:type="spellEnd"/>
      <w:proofErr w:type="gramEnd"/>
      <w:r w:rsidR="003D43D6">
        <w:t>”,and “</w:t>
      </w:r>
      <w:proofErr w:type="spellStart"/>
      <w:r w:rsidR="003D43D6">
        <w:t>GarageCars</w:t>
      </w:r>
      <w:proofErr w:type="spellEnd"/>
      <w:r w:rsidR="003D43D6">
        <w:t>” are dropped from the training and testing datasets to prevent m</w:t>
      </w:r>
      <w:r w:rsidR="003D43D6" w:rsidRPr="003D43D6">
        <w:t>ulti-collinearity</w:t>
      </w:r>
      <w:r w:rsidR="003D43D6">
        <w:t xml:space="preserve"> from taking effect.</w:t>
      </w:r>
    </w:p>
    <w:p w14:paraId="7FABFEEB" w14:textId="60DF479C" w:rsidR="00C53C4B" w:rsidRDefault="00C53C4B" w:rsidP="00C53C4B">
      <w:pPr>
        <w:pStyle w:val="IEEEText"/>
        <w:jc w:val="center"/>
      </w:pPr>
      <w:r>
        <w:rPr>
          <w:noProof/>
        </w:rPr>
        <w:drawing>
          <wp:inline distT="0" distB="0" distL="0" distR="0" wp14:anchorId="10B70864" wp14:editId="78228420">
            <wp:extent cx="4370070" cy="2696744"/>
            <wp:effectExtent l="0" t="0" r="0" b="8890"/>
            <wp:docPr id="5" name="Picture 5" descr="https://lh3.googleusercontent.com/5bNgVM05UtRSHDLyBn6xOsL6lriAyQzTpUj1MFkZVwDCn7G2FaDhbBbm1s5uCAs04mX1FtCl37Sjh8U00hJRNSDeBF7hPWxI6MEwyrDMBHCBuoYRyt4YygeB0fjLm5x-ZCAp1Vsv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bNgVM05UtRSHDLyBn6xOsL6lriAyQzTpUj1MFkZVwDCn7G2FaDhbBbm1s5uCAs04mX1FtCl37Sjh8U00hJRNSDeBF7hPWxI6MEwyrDMBHCBuoYRyt4YygeB0fjLm5x-ZCAp1Vsv6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849" cy="2712035"/>
                    </a:xfrm>
                    <a:prstGeom prst="rect">
                      <a:avLst/>
                    </a:prstGeom>
                    <a:noFill/>
                    <a:ln>
                      <a:noFill/>
                    </a:ln>
                  </pic:spPr>
                </pic:pic>
              </a:graphicData>
            </a:graphic>
          </wp:inline>
        </w:drawing>
      </w:r>
    </w:p>
    <w:p w14:paraId="4BD133DA" w14:textId="56A6083F" w:rsidR="004E3BA8" w:rsidRDefault="003D43D6" w:rsidP="003D43D6">
      <w:pPr>
        <w:pStyle w:val="IEEEText"/>
        <w:jc w:val="center"/>
      </w:pPr>
      <w:r>
        <w:t>Figure 2: Correlation heatmap of the features in the dataset</w:t>
      </w:r>
    </w:p>
    <w:p w14:paraId="33BF1B05" w14:textId="77777777" w:rsidR="004E3BA8" w:rsidRDefault="004E3BA8" w:rsidP="004E3BA8">
      <w:pPr>
        <w:pStyle w:val="IEEEHeading2"/>
      </w:pPr>
      <w:r>
        <w:t>C. Feature Engineering</w:t>
      </w:r>
    </w:p>
    <w:p w14:paraId="457C6D14" w14:textId="02E0CE16"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tant factor in its pricing. So</w:t>
      </w:r>
      <w:r w:rsidR="00826092">
        <w:t>,</w:t>
      </w:r>
      <w:r w:rsidR="004D4DC6">
        <w:t xml:space="preserve"> we created a feature called the “Total Surface Area” by adding the </w:t>
      </w:r>
      <w:r w:rsidR="004D4DC6">
        <w:lastRenderedPageBreak/>
        <w:t xml:space="preserve">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3847BFC3" w14:textId="77777777" w:rsidR="00DA7BAF" w:rsidRDefault="00DA7BAF" w:rsidP="00CC42E6">
      <w:pPr>
        <w:pStyle w:val="IEEEHeading2"/>
      </w:pPr>
    </w:p>
    <w:p w14:paraId="51715F12" w14:textId="34DA5DA8" w:rsidR="00CC42E6" w:rsidRDefault="004E3BA8" w:rsidP="00CC42E6">
      <w:pPr>
        <w:pStyle w:val="IEEEHeading2"/>
      </w:pPr>
      <w:r>
        <w:t>D</w:t>
      </w:r>
      <w:r w:rsidR="00CC42E6">
        <w:t>. Skewed Feature Analysis</w:t>
      </w:r>
    </w:p>
    <w:p w14:paraId="05592855" w14:textId="31A64D78" w:rsidR="00EB3808" w:rsidRDefault="00AE21F6" w:rsidP="00AE21F6">
      <w:pPr>
        <w:pStyle w:val="IEEEText"/>
      </w:pPr>
      <w:r>
        <w:t xml:space="preserve">In figure </w:t>
      </w:r>
      <w:r w:rsidR="007971F0">
        <w:t xml:space="preserve">3 </w:t>
      </w:r>
      <w:r>
        <w:t xml:space="preserve">below we plot the sale prices in the training set (left) and observe that it resembles a normal distribution </w:t>
      </w:r>
      <w:r w:rsidR="00EB3808">
        <w:t>skewed to the left. Furthermore</w:t>
      </w:r>
      <w:r w:rsidR="00826092">
        <w:t>,</w:t>
      </w:r>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rPr>
          <w:noProof/>
        </w:rPr>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6FE1AEC2" w:rsidR="00D65900" w:rsidRDefault="00D65900" w:rsidP="00DA7BAF">
      <w:pPr>
        <w:pStyle w:val="IEEEText"/>
        <w:jc w:val="center"/>
      </w:pPr>
      <w:r>
        <w:t>Figure</w:t>
      </w:r>
      <w:r w:rsidR="00DA7BAF">
        <w:t xml:space="preserve"> 3: Log transformation of the </w:t>
      </w:r>
      <w:proofErr w:type="spellStart"/>
      <w:r w:rsidR="00DA7BAF">
        <w:t>SalePrice</w:t>
      </w:r>
      <w:proofErr w:type="spellEnd"/>
      <w:r w:rsidR="00DA7BAF">
        <w:t xml:space="preserve"> feature before and after.</w:t>
      </w: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7A0D75A6" w14:textId="2ACDD112" w:rsidR="00CC42A2" w:rsidRDefault="00EB3808" w:rsidP="00DA7BAF">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5FEC7778" w14:textId="77777777" w:rsidR="00DA7BAF" w:rsidRDefault="00DA7BAF" w:rsidP="00B26510">
      <w:pPr>
        <w:pStyle w:val="IEEEHeading2"/>
      </w:pPr>
    </w:p>
    <w:p w14:paraId="71674C26" w14:textId="33946B7D"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lastRenderedPageBreak/>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170D7954" w14:textId="0DB0275D" w:rsidR="008A1086" w:rsidRDefault="00952F69" w:rsidP="00DA7BAF">
      <w:pPr>
        <w:pStyle w:val="IEEEHeading1"/>
      </w:pPr>
      <w:r>
        <w:t>I</w:t>
      </w:r>
      <w:r w:rsidR="004613AD">
        <w:t>II</w:t>
      </w:r>
      <w:r>
        <w:t xml:space="preserve">.   </w:t>
      </w:r>
      <w:r w:rsidR="00834863">
        <w:t>Model Selection &amp; Parameter Tuning</w:t>
      </w:r>
    </w:p>
    <w:p w14:paraId="459AE785" w14:textId="4F2EF992" w:rsidR="00651913" w:rsidRDefault="002F46FB" w:rsidP="00DA7BAF">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xml:space="preserve">.  Each of the models were fined tuned and cross validated on the validation set. For each of the regressors a grid of parameters was designed over which grid search was ran to reduce the RMSLE. The models with the tuned parameters were then finally cross validated against the validation set. The model with lowest validation was selected as the benchmark model to predict the final house prices on the testing set.  </w:t>
      </w:r>
    </w:p>
    <w:p w14:paraId="582923D0" w14:textId="77777777" w:rsidR="00DA7BAF" w:rsidRDefault="00DA7BAF" w:rsidP="00DA7BAF">
      <w:pPr>
        <w:pStyle w:val="IEEEText"/>
      </w:pPr>
    </w:p>
    <w:p w14:paraId="56D0ADC6" w14:textId="77F99EAC" w:rsidR="00F61BAB" w:rsidRDefault="00834863" w:rsidP="00F61BAB">
      <w:pPr>
        <w:pStyle w:val="IEEEHeading1"/>
      </w:pPr>
      <w:r>
        <w:t>I</w:t>
      </w:r>
      <w:r w:rsidR="00F61BAB">
        <w:t>V.   Results</w:t>
      </w:r>
    </w:p>
    <w:p w14:paraId="59C55D83" w14:textId="3D4FD13B"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p w14:paraId="3A1AA923" w14:textId="77777777" w:rsidR="00DA7BAF" w:rsidRDefault="00DA7BAF" w:rsidP="00A74AF7">
      <w:pPr>
        <w:pStyle w:val="IEEEText"/>
      </w:pP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3344A2">
        <w:tc>
          <w:tcPr>
            <w:tcW w:w="3214" w:type="dxa"/>
          </w:tcPr>
          <w:p w14:paraId="5A2301F3" w14:textId="2CFDD406" w:rsidR="009E70AA" w:rsidRDefault="009E70AA" w:rsidP="009E70AA">
            <w:pPr>
              <w:pStyle w:val="IEEEText"/>
              <w:ind w:firstLine="0"/>
              <w:jc w:val="center"/>
            </w:pPr>
            <w:r>
              <w:t>Models</w:t>
            </w:r>
          </w:p>
        </w:tc>
        <w:tc>
          <w:tcPr>
            <w:tcW w:w="2939" w:type="dxa"/>
            <w:tcBorders>
              <w:bottom w:val="single" w:sz="4" w:space="0" w:color="auto"/>
            </w:tcBorders>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3344A2">
        <w:tc>
          <w:tcPr>
            <w:tcW w:w="3214" w:type="dxa"/>
          </w:tcPr>
          <w:p w14:paraId="2B80C875" w14:textId="49F25283" w:rsidR="009E70AA" w:rsidRDefault="009E70AA" w:rsidP="009E70AA">
            <w:pPr>
              <w:pStyle w:val="IEEEText"/>
              <w:ind w:firstLine="0"/>
            </w:pPr>
            <w:r>
              <w:t>Lasso</w:t>
            </w:r>
          </w:p>
        </w:tc>
        <w:tc>
          <w:tcPr>
            <w:tcW w:w="2939" w:type="dxa"/>
            <w:tcBorders>
              <w:bottom w:val="single" w:sz="4" w:space="0" w:color="auto"/>
            </w:tcBorders>
            <w:shd w:val="clear" w:color="auto" w:fill="92D050"/>
          </w:tcPr>
          <w:p w14:paraId="27BCEB13" w14:textId="408F6CBB" w:rsidR="009E70AA" w:rsidRDefault="009137B5" w:rsidP="005B4619">
            <w:pPr>
              <w:pStyle w:val="IEEEText"/>
              <w:jc w:val="center"/>
            </w:pPr>
            <w:r w:rsidRPr="009137B5">
              <w:rPr>
                <w:color w:val="000000" w:themeColor="text1"/>
              </w:rPr>
              <w:t>0.1074482</w:t>
            </w:r>
          </w:p>
        </w:tc>
        <w:tc>
          <w:tcPr>
            <w:tcW w:w="3197" w:type="dxa"/>
          </w:tcPr>
          <w:p w14:paraId="2C5FCAB1" w14:textId="4A1A4F38" w:rsidR="009E70AA" w:rsidRDefault="009137B5" w:rsidP="006D275E">
            <w:pPr>
              <w:pStyle w:val="IEEEText"/>
              <w:jc w:val="center"/>
            </w:pPr>
            <w:r w:rsidRPr="009137B5">
              <w:t>0.12634</w:t>
            </w:r>
          </w:p>
        </w:tc>
      </w:tr>
      <w:tr w:rsidR="009E70AA" w14:paraId="7123CD1F" w14:textId="77777777" w:rsidTr="003344A2">
        <w:tc>
          <w:tcPr>
            <w:tcW w:w="3214" w:type="dxa"/>
          </w:tcPr>
          <w:p w14:paraId="669DBB61" w14:textId="70543F22" w:rsidR="009E70AA" w:rsidRDefault="009E70AA" w:rsidP="009E70AA">
            <w:pPr>
              <w:pStyle w:val="IEEEText"/>
              <w:ind w:firstLine="0"/>
            </w:pPr>
            <w:r>
              <w:t>Ridge</w:t>
            </w:r>
          </w:p>
        </w:tc>
        <w:tc>
          <w:tcPr>
            <w:tcW w:w="2939" w:type="dxa"/>
            <w:tcBorders>
              <w:top w:val="single" w:sz="4" w:space="0" w:color="auto"/>
            </w:tcBorders>
          </w:tcPr>
          <w:p w14:paraId="412E9078" w14:textId="51B5BF96" w:rsidR="009E70AA" w:rsidRDefault="005B4619" w:rsidP="005B4619">
            <w:pPr>
              <w:pStyle w:val="IEEEText"/>
              <w:jc w:val="center"/>
            </w:pPr>
            <w:r>
              <w:t>0.1161661</w:t>
            </w:r>
          </w:p>
        </w:tc>
        <w:tc>
          <w:tcPr>
            <w:tcW w:w="3197" w:type="dxa"/>
          </w:tcPr>
          <w:p w14:paraId="60B3E9F9" w14:textId="785C5773" w:rsidR="009E70AA" w:rsidRDefault="006D275E" w:rsidP="006D275E">
            <w:pPr>
              <w:pStyle w:val="IEEEText"/>
              <w:jc w:val="center"/>
            </w:pPr>
            <w:r>
              <w:t>0.13197</w:t>
            </w: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21FF0C87" w:rsidR="009E70AA" w:rsidRDefault="004F6E4D" w:rsidP="005B4619">
            <w:pPr>
              <w:pStyle w:val="IEEEText"/>
              <w:jc w:val="center"/>
            </w:pPr>
            <w:r w:rsidRPr="004F6E4D">
              <w:t>0.1119615</w:t>
            </w:r>
          </w:p>
        </w:tc>
        <w:tc>
          <w:tcPr>
            <w:tcW w:w="3197" w:type="dxa"/>
          </w:tcPr>
          <w:p w14:paraId="42B76CCB" w14:textId="1D6CE686" w:rsidR="009E70AA" w:rsidRDefault="004F6E4D" w:rsidP="006D275E">
            <w:pPr>
              <w:pStyle w:val="IEEEText"/>
              <w:jc w:val="center"/>
            </w:pPr>
            <w:r w:rsidRPr="004F6E4D">
              <w:t>0.13133</w:t>
            </w: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1A64B596" w:rsidR="009E70AA" w:rsidRDefault="005B4619" w:rsidP="005B4619">
            <w:pPr>
              <w:pStyle w:val="IEEEText"/>
              <w:jc w:val="center"/>
            </w:pPr>
            <w:r>
              <w:t>0.2092982</w:t>
            </w:r>
          </w:p>
        </w:tc>
        <w:tc>
          <w:tcPr>
            <w:tcW w:w="3197" w:type="dxa"/>
          </w:tcPr>
          <w:p w14:paraId="691D6A47" w14:textId="52BD8B44" w:rsidR="009E70AA" w:rsidRDefault="006D275E" w:rsidP="006D275E">
            <w:pPr>
              <w:pStyle w:val="IEEEText"/>
              <w:jc w:val="center"/>
            </w:pPr>
            <w:r>
              <w:t>0.22924</w:t>
            </w: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2FEF273" w:rsidR="009E70AA" w:rsidRDefault="005B4619" w:rsidP="005B4619">
            <w:pPr>
              <w:pStyle w:val="IEEEText"/>
              <w:jc w:val="center"/>
            </w:pPr>
            <w:r>
              <w:t>0.13</w:t>
            </w:r>
            <w:r w:rsidR="00CD74A3">
              <w:t>50584</w:t>
            </w:r>
          </w:p>
        </w:tc>
        <w:tc>
          <w:tcPr>
            <w:tcW w:w="3197" w:type="dxa"/>
          </w:tcPr>
          <w:p w14:paraId="4A72FB3D" w14:textId="20813C35" w:rsidR="009E70AA" w:rsidRDefault="0020557E" w:rsidP="006D275E">
            <w:pPr>
              <w:pStyle w:val="IEEEText"/>
              <w:jc w:val="center"/>
            </w:pPr>
            <w:r w:rsidRPr="0020557E">
              <w:t>0.14275</w:t>
            </w:r>
          </w:p>
        </w:tc>
      </w:tr>
      <w:tr w:rsidR="009E70AA" w14:paraId="57F64049" w14:textId="77777777" w:rsidTr="009E70AA">
        <w:tc>
          <w:tcPr>
            <w:tcW w:w="3214" w:type="dxa"/>
          </w:tcPr>
          <w:p w14:paraId="0C6D435E" w14:textId="07D3C63A" w:rsidR="009E70AA" w:rsidRDefault="009E70AA" w:rsidP="009E70AA">
            <w:pPr>
              <w:pStyle w:val="IEEEText"/>
              <w:ind w:firstLine="0"/>
            </w:pPr>
            <w:r>
              <w:t>XG Boost</w:t>
            </w:r>
          </w:p>
        </w:tc>
        <w:tc>
          <w:tcPr>
            <w:tcW w:w="2939" w:type="dxa"/>
          </w:tcPr>
          <w:p w14:paraId="5CC7E3D6" w14:textId="69A9DE0C" w:rsidR="009E70AA" w:rsidRDefault="00B45C1F" w:rsidP="00B45C1F">
            <w:pPr>
              <w:pStyle w:val="IEEEText"/>
              <w:jc w:val="center"/>
            </w:pPr>
            <w:r w:rsidRPr="00B45C1F">
              <w:t>0.1177752</w:t>
            </w:r>
            <w:r w:rsidR="005B4619">
              <w:t xml:space="preserve">    </w:t>
            </w:r>
          </w:p>
        </w:tc>
        <w:tc>
          <w:tcPr>
            <w:tcW w:w="3197" w:type="dxa"/>
          </w:tcPr>
          <w:p w14:paraId="56BE274B" w14:textId="0B4FD1DE" w:rsidR="009E70AA" w:rsidRDefault="006D275E" w:rsidP="0020557E">
            <w:pPr>
              <w:pStyle w:val="IEEEText"/>
              <w:spacing w:line="240" w:lineRule="auto"/>
              <w:jc w:val="center"/>
            </w:pPr>
            <w:r>
              <w:t>0.12877</w:t>
            </w:r>
          </w:p>
        </w:tc>
      </w:tr>
      <w:tr w:rsidR="009E70AA" w14:paraId="51875482" w14:textId="77777777" w:rsidTr="003344A2">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198401C4" w:rsidR="009E70AA" w:rsidRDefault="005B4619" w:rsidP="005B4619">
            <w:pPr>
              <w:pStyle w:val="IEEEText"/>
              <w:jc w:val="center"/>
            </w:pPr>
            <w:r w:rsidRPr="005B4619">
              <w:t>0.1098929</w:t>
            </w:r>
          </w:p>
        </w:tc>
        <w:tc>
          <w:tcPr>
            <w:tcW w:w="3197" w:type="dxa"/>
            <w:shd w:val="clear" w:color="auto" w:fill="92D050"/>
          </w:tcPr>
          <w:p w14:paraId="4EB0039C" w14:textId="72F9C07D" w:rsidR="009E70AA" w:rsidRDefault="006D275E" w:rsidP="006D275E">
            <w:pPr>
              <w:pStyle w:val="IEEEText"/>
              <w:ind w:firstLine="0"/>
              <w:jc w:val="center"/>
            </w:pPr>
            <w:r>
              <w:t xml:space="preserve">    0.124</w:t>
            </w:r>
            <w:r w:rsidR="006B7F11">
              <w:t>05</w:t>
            </w:r>
          </w:p>
        </w:tc>
      </w:tr>
    </w:tbl>
    <w:p w14:paraId="201A629D" w14:textId="468F86CA" w:rsidR="009E70AA" w:rsidRDefault="009E70AA" w:rsidP="009E70AA">
      <w:pPr>
        <w:pStyle w:val="IEEEText"/>
        <w:jc w:val="center"/>
      </w:pPr>
      <w:r>
        <w:t>Table 1: Validation RMSLE and Testing RMSLE</w:t>
      </w:r>
    </w:p>
    <w:p w14:paraId="05B079FC" w14:textId="77777777" w:rsidR="00DA7BAF" w:rsidRDefault="00DA7BAF" w:rsidP="00B910AD">
      <w:pPr>
        <w:pStyle w:val="IEEEText"/>
        <w:ind w:firstLine="0"/>
      </w:pPr>
    </w:p>
    <w:p w14:paraId="25D76165" w14:textId="706A116E" w:rsidR="00A74AF7" w:rsidRDefault="00B910AD" w:rsidP="00B910AD">
      <w:pPr>
        <w:pStyle w:val="IEEEText"/>
        <w:ind w:firstLine="0"/>
      </w:pPr>
      <w:r>
        <w:t xml:space="preserve">Clearly by inspecting the validation RMSLE scores the Lasso model was established as the benchmark model for this project. The Lasso model produced the best testing score when each model was used to predict the sale prices against the test data set. However, by stacking the Lasso and </w:t>
      </w:r>
      <w:proofErr w:type="spellStart"/>
      <w:r>
        <w:t>XGBoost</w:t>
      </w:r>
      <w:proofErr w:type="spellEnd"/>
      <w:r>
        <w:t xml:space="preserve"> model we notice a slight decrease in the Test RMSE. The stacked model was created by just averaging out the sale prices predicted by the individual Lasso and </w:t>
      </w:r>
      <w:proofErr w:type="spellStart"/>
      <w:r>
        <w:t>XGBoost</w:t>
      </w:r>
      <w:proofErr w:type="spellEnd"/>
      <w:r>
        <w:t xml:space="preserve"> </w:t>
      </w:r>
      <w:r>
        <w:lastRenderedPageBreak/>
        <w:t xml:space="preserve">models. From this observation we can conclude that model stacking reduced the testing RMSLE even when it was not evident from validation RMSLE. Therefore, we believe the stacked model was able to gain further insight into the intricacies of the dataset and make better predictions. </w:t>
      </w:r>
      <w:r w:rsidR="00A77066">
        <w:t>The stacked model placed us in the top 32% (4404 total teams) in the Kaggle competition.</w:t>
      </w:r>
    </w:p>
    <w:p w14:paraId="0297AC5B" w14:textId="77777777" w:rsidR="00DA7BAF" w:rsidRDefault="00DA7BAF" w:rsidP="00B910AD">
      <w:pPr>
        <w:pStyle w:val="IEEEText"/>
        <w:ind w:firstLine="0"/>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7FAF3F5" w:rsidR="00A74AF7" w:rsidRDefault="00A74AF7" w:rsidP="00651913">
            <w:pPr>
              <w:pStyle w:val="IEEEText"/>
              <w:ind w:firstLine="0"/>
            </w:pPr>
            <w:r>
              <w:t>Timing</w:t>
            </w:r>
            <w:r w:rsidR="00765865">
              <w:t xml:space="preserve"> for </w:t>
            </w:r>
            <w:r>
              <w:t xml:space="preserve">tuning and cross validation </w:t>
            </w:r>
            <w:r w:rsidR="00765865">
              <w:t>in seconds</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6A418425" w:rsidR="00A74AF7" w:rsidRDefault="00765865" w:rsidP="00651913">
            <w:pPr>
              <w:pStyle w:val="IEEEText"/>
              <w:ind w:firstLine="0"/>
            </w:pPr>
            <w:r>
              <w:t xml:space="preserve">1.839367 </w:t>
            </w: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69472906" w:rsidR="00A74AF7" w:rsidRDefault="00765865" w:rsidP="00651913">
            <w:pPr>
              <w:pStyle w:val="IEEEText"/>
              <w:ind w:firstLine="0"/>
            </w:pPr>
            <w:r>
              <w:t xml:space="preserve">2.112812 </w:t>
            </w: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D866B9A" w:rsidR="00A74AF7" w:rsidRDefault="00765865" w:rsidP="00651913">
            <w:pPr>
              <w:pStyle w:val="IEEEText"/>
              <w:ind w:firstLine="0"/>
            </w:pPr>
            <w:r>
              <w:t>194.934937</w:t>
            </w: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4BDF33F5" w:rsidR="00A74AF7" w:rsidRDefault="00765865" w:rsidP="00651913">
            <w:pPr>
              <w:pStyle w:val="IEEEText"/>
              <w:ind w:firstLine="0"/>
            </w:pPr>
            <w:r>
              <w:t>4.156299</w:t>
            </w: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07DF400D" w:rsidR="00A74AF7" w:rsidRDefault="00765865" w:rsidP="00651913">
            <w:pPr>
              <w:pStyle w:val="IEEEText"/>
              <w:ind w:firstLine="0"/>
            </w:pPr>
            <w:r>
              <w:t>229.381291</w:t>
            </w: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53E2FE39" w:rsidR="00A74AF7" w:rsidRDefault="002D63C5" w:rsidP="00651913">
            <w:pPr>
              <w:pStyle w:val="IEEEText"/>
              <w:ind w:firstLine="0"/>
            </w:pPr>
            <w:r>
              <w:t>74.</w:t>
            </w:r>
            <w:r w:rsidR="008D0B3B">
              <w:t>62788</w:t>
            </w:r>
          </w:p>
        </w:tc>
      </w:tr>
    </w:tbl>
    <w:p w14:paraId="4B85AA0B" w14:textId="3C33B380" w:rsidR="009723D7" w:rsidRDefault="009E70AA" w:rsidP="009E70AA">
      <w:pPr>
        <w:pStyle w:val="IEEEText"/>
        <w:jc w:val="center"/>
      </w:pPr>
      <w:r>
        <w:t>Table 2: Parameter tuning and cross-validation timing</w:t>
      </w:r>
    </w:p>
    <w:p w14:paraId="267A07FF" w14:textId="32919AF4" w:rsidR="0066785D" w:rsidRDefault="0066785D" w:rsidP="009E70AA">
      <w:pPr>
        <w:pStyle w:val="IEEEText"/>
        <w:jc w:val="center"/>
      </w:pPr>
    </w:p>
    <w:p w14:paraId="2E755EE7" w14:textId="7EBCAA93" w:rsidR="00661A2E" w:rsidRDefault="0066785D" w:rsidP="0066785D">
      <w:pPr>
        <w:pStyle w:val="IEEEText"/>
        <w:jc w:val="left"/>
      </w:pPr>
      <w:r>
        <w:t>We found the Random Forest took the longest time to tune and validate whereas Lasso took the shortest time. Also, the number parameters and the grids for each parameter over which tuning is performed varies from model to model which accounts for the varying time across each of the models.</w:t>
      </w:r>
      <w:bookmarkStart w:id="7" w:name="_GoBack"/>
      <w:bookmarkEnd w:id="7"/>
    </w:p>
    <w:p w14:paraId="2D422F1D" w14:textId="451FBDA1" w:rsidR="00651913" w:rsidRDefault="00651913" w:rsidP="00651913">
      <w:pPr>
        <w:pStyle w:val="IEEEHeading1"/>
      </w:pPr>
      <w:r>
        <w:t>VI.   Feature Importance</w:t>
      </w:r>
    </w:p>
    <w:p w14:paraId="5F164992" w14:textId="4852E86B" w:rsidR="00651913" w:rsidRDefault="00651913" w:rsidP="00651913">
      <w:pPr>
        <w:pStyle w:val="IEEEText"/>
      </w:pPr>
      <w:r>
        <w:t>Th</w:t>
      </w:r>
      <w:r w:rsidR="00B910AD">
        <w:t xml:space="preserve">ough the stacked model performed better we were not able to select it as our benchmark model, because we used the validation RMSLE to select the benchmark model, which is the Lasso regressor. In general, the testing RMSLE is not available so benchmarking is done based on a validation metric. </w:t>
      </w:r>
      <w:r w:rsidR="00826092">
        <w:t>Based on the Lasso model, we were able to obtain the features that were most important in predicting sale prices, these features are shown in figure</w:t>
      </w:r>
      <w:r w:rsidR="009105A9">
        <w:t xml:space="preserve"> 4</w:t>
      </w:r>
      <w:r w:rsidR="00826092">
        <w:t xml:space="preserve"> below with their importance score. Higher the importance scores the more valuable is the feature in predicting the house prices. We notice that the feature we engineered “Total Surface Area (</w:t>
      </w:r>
      <w:proofErr w:type="spellStart"/>
      <w:r w:rsidR="00826092">
        <w:t>TotalSF</w:t>
      </w:r>
      <w:proofErr w:type="spellEnd"/>
      <w:r w:rsidR="00826092">
        <w:t>)” was the most important. This is a consistent observation</w:t>
      </w:r>
      <w:r w:rsidR="00661A2E">
        <w:t xml:space="preserve"> that house prices depend on the size of the houses [7]</w:t>
      </w:r>
      <w:r w:rsidR="00826092">
        <w:t>.</w:t>
      </w:r>
    </w:p>
    <w:p w14:paraId="2694B758" w14:textId="6B1E8130" w:rsidR="00661A2E" w:rsidRDefault="00661A2E" w:rsidP="00651913">
      <w:pPr>
        <w:pStyle w:val="IEEEText"/>
      </w:pPr>
      <w:r>
        <w:rPr>
          <w:noProof/>
        </w:rPr>
        <w:lastRenderedPageBreak/>
        <w:drawing>
          <wp:inline distT="0" distB="0" distL="0" distR="0" wp14:anchorId="0C4EEC53" wp14:editId="53ACE559">
            <wp:extent cx="58293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Imp.jpeg"/>
                    <pic:cNvPicPr/>
                  </pic:nvPicPr>
                  <pic:blipFill>
                    <a:blip r:embed="rId11">
                      <a:extLst>
                        <a:ext uri="{28A0092B-C50C-407E-A947-70E740481C1C}">
                          <a14:useLocalDpi xmlns:a14="http://schemas.microsoft.com/office/drawing/2010/main" val="0"/>
                        </a:ext>
                      </a:extLst>
                    </a:blip>
                    <a:stretch>
                      <a:fillRect/>
                    </a:stretch>
                  </pic:blipFill>
                  <pic:spPr>
                    <a:xfrm>
                      <a:off x="0" y="0"/>
                      <a:ext cx="5829417" cy="3041076"/>
                    </a:xfrm>
                    <a:prstGeom prst="rect">
                      <a:avLst/>
                    </a:prstGeom>
                  </pic:spPr>
                </pic:pic>
              </a:graphicData>
            </a:graphic>
          </wp:inline>
        </w:drawing>
      </w:r>
    </w:p>
    <w:p w14:paraId="1D7C64B4" w14:textId="5C7CC136" w:rsidR="007971F0" w:rsidRDefault="007971F0" w:rsidP="007971F0">
      <w:pPr>
        <w:pStyle w:val="IEEEText"/>
        <w:jc w:val="center"/>
      </w:pPr>
      <w:r>
        <w:t>Figure 4: Feature Importance Plot for Lasso Model.</w:t>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2014CD4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w:t>
      </w:r>
      <w:r w:rsidR="00710632">
        <w:t>6</w:t>
      </w:r>
      <w:r w:rsidR="009E70AA">
        <w:t xml:space="preserve">].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5BB49C27" w:rsidR="008A1086" w:rsidRDefault="00876623">
      <w:pPr>
        <w:pStyle w:val="IEEEReference"/>
      </w:pPr>
      <w:bookmarkStart w:id="8" w:name="references"/>
      <w:bookmarkEnd w:id="8"/>
      <w:r>
        <w:t>[1]</w:t>
      </w:r>
      <w:r>
        <w:tab/>
      </w:r>
      <w:r w:rsidRPr="00876623">
        <w:t xml:space="preserve">Kaggle.com. (2019). House Prices: Advanced Regression Techniques | Kaggle. [online] Available at: </w:t>
      </w:r>
      <w:hyperlink r:id="rId12" w:history="1">
        <w:r w:rsidRPr="00B424FE">
          <w:rPr>
            <w:rStyle w:val="Hyperlink"/>
          </w:rPr>
          <w:t>https://www.kaggle.com/c/house-prices-advanced-regression-techniques</w:t>
        </w:r>
      </w:hyperlink>
      <w:r w:rsidRPr="00876623">
        <w:t xml:space="preserve">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p>
    <w:p w14:paraId="713CCFD8" w14:textId="4BBEAA8B" w:rsidR="008A1086" w:rsidRDefault="00952F69">
      <w:pPr>
        <w:pStyle w:val="references"/>
      </w:pPr>
      <w:r>
        <w:t>[5]</w:t>
      </w:r>
      <w:r>
        <w:tab/>
      </w:r>
      <w:r w:rsidR="009723D7" w:rsidRPr="009723D7">
        <w:t>O</w:t>
      </w:r>
      <w:r w:rsidR="00710632">
        <w:t xml:space="preserve">. </w:t>
      </w:r>
      <w:proofErr w:type="spellStart"/>
      <w:r w:rsidR="009723D7" w:rsidRPr="009723D7">
        <w:t>Mersmann</w:t>
      </w:r>
      <w:proofErr w:type="spellEnd"/>
      <w:r w:rsidR="009723D7" w:rsidRPr="009723D7">
        <w:t>, C</w:t>
      </w:r>
      <w:r w:rsidR="00710632">
        <w:t xml:space="preserve">. </w:t>
      </w:r>
      <w:proofErr w:type="spellStart"/>
      <w:r w:rsidR="009723D7" w:rsidRPr="009723D7">
        <w:t>Beleites</w:t>
      </w:r>
      <w:proofErr w:type="spellEnd"/>
      <w:r w:rsidR="009723D7" w:rsidRPr="009723D7">
        <w:t>, R</w:t>
      </w:r>
      <w:r w:rsidR="00710632">
        <w:t>.</w:t>
      </w:r>
      <w:r w:rsidR="009723D7" w:rsidRPr="009723D7">
        <w:t xml:space="preserve"> Hurling, A</w:t>
      </w:r>
      <w:r w:rsidR="00710632">
        <w:t>.</w:t>
      </w:r>
      <w:r w:rsidR="009723D7" w:rsidRPr="009723D7">
        <w:t xml:space="preserve"> </w:t>
      </w:r>
      <w:proofErr w:type="gramStart"/>
      <w:r w:rsidR="009723D7" w:rsidRPr="009723D7">
        <w:t>Friedman ,</w:t>
      </w:r>
      <w:proofErr w:type="gramEnd"/>
      <w:r w:rsidR="009723D7" w:rsidRPr="009723D7">
        <w:t xml:space="preserve"> JM.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https://cran.r-project.org/web/packages/microbenchmark/index.html</w:t>
      </w:r>
    </w:p>
    <w:p w14:paraId="44FE8E73" w14:textId="43C72D02" w:rsidR="008A1086" w:rsidRDefault="00952F69">
      <w:pPr>
        <w:pStyle w:val="references"/>
      </w:pPr>
      <w:r>
        <w:t>[6]</w:t>
      </w:r>
      <w:r>
        <w:tab/>
      </w:r>
      <w:r w:rsidR="00710632">
        <w:t xml:space="preserve">A. Lahiri, CY Chong. STAT689. </w:t>
      </w:r>
      <w:hyperlink r:id="rId13" w:history="1">
        <w:r w:rsidR="00661A2E" w:rsidRPr="002E29BA">
          <w:rPr>
            <w:rStyle w:val="Hyperlink"/>
          </w:rPr>
          <w:t>https://github.com/adilahiri/STAT689</w:t>
        </w:r>
      </w:hyperlink>
    </w:p>
    <w:p w14:paraId="77864371" w14:textId="43260DA1" w:rsidR="00661A2E" w:rsidRDefault="00661A2E" w:rsidP="00661A2E">
      <w:pPr>
        <w:pStyle w:val="references"/>
        <w:ind w:left="0" w:firstLine="0"/>
      </w:pPr>
      <w:r>
        <w:t xml:space="preserve">[7]    </w:t>
      </w:r>
      <w:r w:rsidRPr="00661A2E">
        <w:t>Anon, (2019). [online] Available at: https://www.homeadvisor.com/cost/architects-and-engineers/build-a-house/ [Accessed 28 Apr. 2019].</w:t>
      </w:r>
    </w:p>
    <w:p w14:paraId="1722ACE4" w14:textId="77777777" w:rsidR="00661A2E" w:rsidRDefault="00661A2E">
      <w:pPr>
        <w:pStyle w:val="references"/>
      </w:pPr>
    </w:p>
    <w:p w14:paraId="23E6FB64" w14:textId="7D88EF35" w:rsidR="00876623" w:rsidRDefault="00876623" w:rsidP="009E70AA">
      <w:pPr>
        <w:pStyle w:val="references"/>
      </w:pPr>
    </w:p>
    <w:sectPr w:rsidR="00876623">
      <w:footerReference w:type="even" r:id="rId14"/>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A358" w14:textId="77777777" w:rsidR="00282D76" w:rsidRDefault="00282D76">
      <w:r>
        <w:separator/>
      </w:r>
    </w:p>
  </w:endnote>
  <w:endnote w:type="continuationSeparator" w:id="0">
    <w:p w14:paraId="46DAC3EF" w14:textId="77777777" w:rsidR="00282D76" w:rsidRDefault="0028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76B8" w14:textId="77777777" w:rsidR="00282D76" w:rsidRDefault="00282D76">
      <w:r>
        <w:separator/>
      </w:r>
    </w:p>
  </w:footnote>
  <w:footnote w:type="continuationSeparator" w:id="0">
    <w:p w14:paraId="025970DF" w14:textId="77777777" w:rsidR="00282D76" w:rsidRDefault="00282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142A4B"/>
    <w:rsid w:val="0020557E"/>
    <w:rsid w:val="00282D76"/>
    <w:rsid w:val="002D63C5"/>
    <w:rsid w:val="002F46FB"/>
    <w:rsid w:val="003344A2"/>
    <w:rsid w:val="00374F54"/>
    <w:rsid w:val="003D43D6"/>
    <w:rsid w:val="003F3C85"/>
    <w:rsid w:val="004100BE"/>
    <w:rsid w:val="0041122D"/>
    <w:rsid w:val="00415649"/>
    <w:rsid w:val="004613AD"/>
    <w:rsid w:val="00466FF4"/>
    <w:rsid w:val="004D4DC6"/>
    <w:rsid w:val="004E3BA8"/>
    <w:rsid w:val="004E7C60"/>
    <w:rsid w:val="004F6E4D"/>
    <w:rsid w:val="005A2097"/>
    <w:rsid w:val="005B4619"/>
    <w:rsid w:val="005D7BE1"/>
    <w:rsid w:val="006407DF"/>
    <w:rsid w:val="00651913"/>
    <w:rsid w:val="00652B3A"/>
    <w:rsid w:val="00661A2E"/>
    <w:rsid w:val="0066785D"/>
    <w:rsid w:val="006B7F11"/>
    <w:rsid w:val="006C231B"/>
    <w:rsid w:val="006D275E"/>
    <w:rsid w:val="00710632"/>
    <w:rsid w:val="00765865"/>
    <w:rsid w:val="007971F0"/>
    <w:rsid w:val="007A2FF9"/>
    <w:rsid w:val="008236F4"/>
    <w:rsid w:val="00826092"/>
    <w:rsid w:val="00834863"/>
    <w:rsid w:val="00855888"/>
    <w:rsid w:val="00876623"/>
    <w:rsid w:val="008821F3"/>
    <w:rsid w:val="008A1086"/>
    <w:rsid w:val="008D0B3B"/>
    <w:rsid w:val="009105A9"/>
    <w:rsid w:val="009137B5"/>
    <w:rsid w:val="00952F69"/>
    <w:rsid w:val="009723D7"/>
    <w:rsid w:val="009E70AA"/>
    <w:rsid w:val="00A62E8C"/>
    <w:rsid w:val="00A74AF7"/>
    <w:rsid w:val="00A77066"/>
    <w:rsid w:val="00AE21F6"/>
    <w:rsid w:val="00AF304E"/>
    <w:rsid w:val="00B07A8B"/>
    <w:rsid w:val="00B26510"/>
    <w:rsid w:val="00B424FE"/>
    <w:rsid w:val="00B45C1F"/>
    <w:rsid w:val="00B910AD"/>
    <w:rsid w:val="00BC2434"/>
    <w:rsid w:val="00C53C4B"/>
    <w:rsid w:val="00CC42A2"/>
    <w:rsid w:val="00CC42E6"/>
    <w:rsid w:val="00CD74A3"/>
    <w:rsid w:val="00D5638F"/>
    <w:rsid w:val="00D65900"/>
    <w:rsid w:val="00DA7BAF"/>
    <w:rsid w:val="00DF540E"/>
    <w:rsid w:val="00EB3808"/>
    <w:rsid w:val="00F471D5"/>
    <w:rsid w:val="00F61BAB"/>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 w:id="1676684146">
      <w:bodyDiv w:val="1"/>
      <w:marLeft w:val="0"/>
      <w:marRight w:val="0"/>
      <w:marTop w:val="0"/>
      <w:marBottom w:val="0"/>
      <w:divBdr>
        <w:top w:val="none" w:sz="0" w:space="0" w:color="auto"/>
        <w:left w:val="none" w:sz="0" w:space="0" w:color="auto"/>
        <w:bottom w:val="none" w:sz="0" w:space="0" w:color="auto"/>
        <w:right w:val="none" w:sz="0" w:space="0" w:color="auto"/>
      </w:divBdr>
    </w:div>
    <w:div w:id="20704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dilahiri/STAT6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house-prices-advanced-regression-techniques%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Manuscript2.dot</Template>
  <TotalTime>836</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11420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Aditya Lahiri</cp:lastModifiedBy>
  <cp:revision>15</cp:revision>
  <cp:lastPrinted>2019-04-29T21:12:00Z</cp:lastPrinted>
  <dcterms:created xsi:type="dcterms:W3CDTF">2019-04-27T02:36:00Z</dcterms:created>
  <dcterms:modified xsi:type="dcterms:W3CDTF">2019-04-29T21:30:00Z</dcterms:modified>
  <cp:category/>
</cp:coreProperties>
</file>