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Инструкция по охране труда для работников производственного цеха</w:t>
      </w:r>
    </w:p>
    <w:p>
      <w:r>
        <w:t>Учебный пример документа для демонстрации чат-бота DocMind AI. Организация вымышленная: ТОО «Демо-Завод».</w:t>
      </w:r>
    </w:p>
    <w:p>
      <w:pPr>
        <w:pStyle w:val="Heading1"/>
      </w:pPr>
      <w:r>
        <w:t>1. Общие требования</w:t>
      </w:r>
    </w:p>
    <w:p>
      <w:r>
        <w:t>1.1. К самостоятельной работе в цехе допускаются лица не моложе 18 лет, прошедшие медицинский осмотр, вводный инструктаж, первичный инструктаж на рабочем месте и стажировку продолжительностью не менее 5 смен.</w:t>
      </w:r>
    </w:p>
    <w:p>
      <w:r>
        <w:t>1.2. Повторный инструктаж проводится не реже одного раза в 6 месяцев. Внеплановый инструктаж проводится при изменении технологического процесса, после несчастного случая или перерыва в работе более 60 дней.</w:t>
      </w:r>
    </w:p>
    <w:p>
      <w:r>
        <w:t>1.3. Работник обязан применять средства индивидуальной защиты (СИЗ), выданные работодателем.</w:t>
      </w:r>
    </w:p>
    <w:p>
      <w:pPr>
        <w:pStyle w:val="Heading1"/>
      </w:pPr>
      <w:r>
        <w:t>2. Нормы выдачи средств индивидуальной защиты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СИЗ</w:t>
            </w:r>
          </w:p>
        </w:tc>
        <w:tc>
          <w:tcPr>
            <w:tcW w:type="dxa" w:w="2880"/>
          </w:tcPr>
          <w:p>
            <w:r>
              <w:t>Срок носки</w:t>
            </w:r>
          </w:p>
        </w:tc>
        <w:tc>
          <w:tcPr>
            <w:tcW w:type="dxa" w:w="2880"/>
          </w:tcPr>
          <w:p>
            <w:r>
              <w:t>Когда обязательно</w:t>
            </w:r>
          </w:p>
        </w:tc>
      </w:tr>
      <w:tr>
        <w:tc>
          <w:tcPr>
            <w:tcW w:type="dxa" w:w="2880"/>
          </w:tcPr>
          <w:p>
            <w:r>
              <w:t>Защитная каска</w:t>
            </w:r>
          </w:p>
        </w:tc>
        <w:tc>
          <w:tcPr>
            <w:tcW w:type="dxa" w:w="2880"/>
          </w:tcPr>
          <w:p>
            <w:r>
              <w:t>24 месяца</w:t>
            </w:r>
          </w:p>
        </w:tc>
        <w:tc>
          <w:tcPr>
            <w:tcW w:type="dxa" w:w="2880"/>
          </w:tcPr>
          <w:p>
            <w:r>
              <w:t>Постоянно на территории цеха</w:t>
            </w:r>
          </w:p>
        </w:tc>
      </w:tr>
      <w:tr>
        <w:tc>
          <w:tcPr>
            <w:tcW w:type="dxa" w:w="2880"/>
          </w:tcPr>
          <w:p>
            <w:r>
              <w:t>Защитные очки</w:t>
            </w:r>
          </w:p>
        </w:tc>
        <w:tc>
          <w:tcPr>
            <w:tcW w:type="dxa" w:w="2880"/>
          </w:tcPr>
          <w:p>
            <w:r>
              <w:t>до износа</w:t>
            </w:r>
          </w:p>
        </w:tc>
        <w:tc>
          <w:tcPr>
            <w:tcW w:type="dxa" w:w="2880"/>
          </w:tcPr>
          <w:p>
            <w:r>
              <w:t>При работе на станках и со шлифовальным инструментом</w:t>
            </w:r>
          </w:p>
        </w:tc>
      </w:tr>
      <w:tr>
        <w:tc>
          <w:tcPr>
            <w:tcW w:type="dxa" w:w="2880"/>
          </w:tcPr>
          <w:p>
            <w:r>
              <w:t>Противошумные наушники</w:t>
            </w:r>
          </w:p>
        </w:tc>
        <w:tc>
          <w:tcPr>
            <w:tcW w:type="dxa" w:w="2880"/>
          </w:tcPr>
          <w:p>
            <w:r>
              <w:t>12 месяцев</w:t>
            </w:r>
          </w:p>
        </w:tc>
        <w:tc>
          <w:tcPr>
            <w:tcW w:type="dxa" w:w="2880"/>
          </w:tcPr>
          <w:p>
            <w:r>
              <w:t>При уровне шума выше 80 дБА</w:t>
            </w:r>
          </w:p>
        </w:tc>
      </w:tr>
      <w:tr>
        <w:tc>
          <w:tcPr>
            <w:tcW w:type="dxa" w:w="2880"/>
          </w:tcPr>
          <w:p>
            <w:r>
              <w:t>Респиратор</w:t>
            </w:r>
          </w:p>
        </w:tc>
        <w:tc>
          <w:tcPr>
            <w:tcW w:type="dxa" w:w="2880"/>
          </w:tcPr>
          <w:p>
            <w:r>
              <w:t>до износа</w:t>
            </w:r>
          </w:p>
        </w:tc>
        <w:tc>
          <w:tcPr>
            <w:tcW w:type="dxa" w:w="2880"/>
          </w:tcPr>
          <w:p>
            <w:r>
              <w:t>При запылённости выше ПДК, при работе с фосфоритной мукой</w:t>
            </w:r>
          </w:p>
        </w:tc>
      </w:tr>
      <w:tr>
        <w:tc>
          <w:tcPr>
            <w:tcW w:type="dxa" w:w="2880"/>
          </w:tcPr>
          <w:p>
            <w:r>
              <w:t>Защитная обувь</w:t>
            </w:r>
          </w:p>
        </w:tc>
        <w:tc>
          <w:tcPr>
            <w:tcW w:type="dxa" w:w="2880"/>
          </w:tcPr>
          <w:p>
            <w:r>
              <w:t>12 месяцев</w:t>
            </w:r>
          </w:p>
        </w:tc>
        <w:tc>
          <w:tcPr>
            <w:tcW w:type="dxa" w:w="2880"/>
          </w:tcPr>
          <w:p>
            <w:r>
              <w:t>Постоянно</w:t>
            </w:r>
          </w:p>
        </w:tc>
      </w:tr>
    </w:tbl>
    <w:p>
      <w:pPr>
        <w:pStyle w:val="Heading1"/>
      </w:pPr>
      <w:r>
        <w:t>3. Требования безопасности во время работы</w:t>
      </w:r>
    </w:p>
    <w:p>
      <w:r>
        <w:t>3.1. Запрещается работать на неисправном оборудовании и снимать защитные ограждения.</w:t>
      </w:r>
    </w:p>
    <w:p>
      <w:r>
        <w:t>3.2. Перед началом работы необходимо проверить исправность заземления и аварийной кнопки «СТОП».</w:t>
      </w:r>
    </w:p>
    <w:p>
      <w:r>
        <w:t>3.3. Запрещается находиться под поднятым грузом. Работы на высоте более 1,8 метра выполняются только с использованием страховочной привязи.</w:t>
      </w:r>
    </w:p>
    <w:p>
      <w:pPr>
        <w:pStyle w:val="Heading1"/>
      </w:pPr>
      <w:r>
        <w:t>4. Действия в аварийных ситуациях</w:t>
      </w:r>
    </w:p>
    <w:p>
      <w:r>
        <w:t>4.1. При пожаре необходимо прекратить работу, отключить оборудование, сообщить мастеру смены и вызвать пожарную службу по номеру 101. Единый номер экстренных служб — 112.</w:t>
      </w:r>
    </w:p>
    <w:p>
      <w:r>
        <w:t>4.2. При несчастном случае нужно оказать первую помощь пострадавшему, вызвать скорую помощь по номеру 103 и сохранить обстановку на месте происшествия, если это не угрожает жизни людей.</w:t>
      </w:r>
    </w:p>
    <w:p>
      <w:pPr>
        <w:pStyle w:val="Heading1"/>
      </w:pPr>
      <w:r>
        <w:t>5. Ответственность</w:t>
      </w:r>
    </w:p>
    <w:p>
      <w:r>
        <w:t>5.1. За нарушение требований инструкции работник несёт дисциплинарную ответственность. Контроль за соблюдением инструкции осуществляет инженер по охране труда.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