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Light" w:cs="Calibri Light" w:eastAsia="Calibri Light" w:hAnsi="Calibri Light"/>
          <w:b/>
          <w:bCs/>
          <w:color w:val="1F4E5F"/>
          <w:sz w:val="52"/>
          <w:szCs w:val="52"/>
        </w:rPr>
        <w:t xml:space="preserve">WEB APPLICATION</w:t>
      </w:r>
    </w:p>
    <w:p>
      <w:pPr>
        <w:spacing w:after="240"/>
      </w:pPr>
      <w:r>
        <w:rPr>
          <w:rFonts w:ascii="Calibri Light" w:cs="Calibri Light" w:eastAsia="Calibri Light" w:hAnsi="Calibri Light"/>
          <w:color w:val="5A6B75"/>
          <w:sz w:val="30"/>
          <w:szCs w:val="30"/>
        </w:rPr>
        <w:t xml:space="preserve">Ergonomics and Design System</w:t>
      </w:r>
    </w:p>
    <w:p>
      <w:pPr>
        <w:pBdr>
          <w:top w:val="single" w:color="8C6D3F" w:sz="12" w:space="6"/>
        </w:pBdr>
        <w:spacing w:after="40"/>
      </w:pPr>
      <w:r>
        <w:rPr>
          <w:color w:val="6B7780"/>
          <w:sz w:val="20"/>
          <w:szCs w:val="20"/>
        </w:rPr>
        <w:t xml:space="preserve">Travelers World Map  ·  Document 3 of 4</w:t>
      </w:r>
    </w:p>
    <w:p>
      <w:pPr>
        <w:spacing w:after="700"/>
      </w:pPr>
      <w:r>
        <w:rPr>
          <w:i/>
          <w:iCs/>
          <w:color w:val="6B7780"/>
          <w:sz w:val="20"/>
          <w:szCs w:val="20"/>
        </w:rPr>
        <w:t xml:space="preserve">Layout, tokens, components, map interaction and accessibility. Reads with the product specification (document 2).</w:t>
      </w:r>
    </w:p>
    <w:p>
      <w:pPr>
        <w:spacing w:after="160"/>
      </w:pPr>
      <w:r>
        <w:rPr>
          <w:rFonts w:ascii="Calibri Light" w:cs="Calibri Light" w:eastAsia="Calibri Light" w:hAnsi="Calibri Light"/>
          <w:b/>
          <w:bCs/>
          <w:color w:val="1F4E5F"/>
          <w:sz w:val="26"/>
          <w:szCs w:val="26"/>
        </w:rPr>
        <w:t xml:space="preserve">Contents</w:t>
      </w:r>
    </w:p>
    <w:p>
      <w:pPr>
        <w:spacing w:after="60"/>
        <w:ind w:left="200"/>
      </w:pPr>
      <w:r>
        <w:rPr>
          <w:color w:val="3A4A54"/>
          <w:sz w:val="20"/>
          <w:szCs w:val="20"/>
        </w:rPr>
        <w:t xml:space="preserve">1.  Design intent</w:t>
      </w:r>
    </w:p>
    <w:p>
      <w:pPr>
        <w:spacing w:after="60"/>
        <w:ind w:left="200"/>
      </w:pPr>
      <w:r>
        <w:rPr>
          <w:color w:val="3A4A54"/>
          <w:sz w:val="20"/>
          <w:szCs w:val="20"/>
        </w:rPr>
        <w:t xml:space="preserve">2.  Layout</w:t>
      </w:r>
    </w:p>
    <w:p>
      <w:pPr>
        <w:spacing w:after="60"/>
        <w:ind w:left="200"/>
      </w:pPr>
      <w:r>
        <w:rPr>
          <w:color w:val="3A4A54"/>
          <w:sz w:val="20"/>
          <w:szCs w:val="20"/>
        </w:rPr>
        <w:t xml:space="preserve">3.  Colour</w:t>
      </w:r>
    </w:p>
    <w:p>
      <w:pPr>
        <w:spacing w:after="60"/>
        <w:ind w:left="200"/>
      </w:pPr>
      <w:r>
        <w:rPr>
          <w:color w:val="3A4A54"/>
          <w:sz w:val="20"/>
          <w:szCs w:val="20"/>
        </w:rPr>
        <w:t xml:space="preserve">4.  Typography</w:t>
      </w:r>
    </w:p>
    <w:p>
      <w:pPr>
        <w:spacing w:after="60"/>
        <w:ind w:left="200"/>
      </w:pPr>
      <w:r>
        <w:rPr>
          <w:color w:val="3A4A54"/>
          <w:sz w:val="20"/>
          <w:szCs w:val="20"/>
        </w:rPr>
        <w:t xml:space="preserve">5.  Spacing, shape and elevation</w:t>
      </w:r>
    </w:p>
    <w:p>
      <w:pPr>
        <w:spacing w:after="60"/>
        <w:ind w:left="200"/>
      </w:pPr>
      <w:r>
        <w:rPr>
          <w:color w:val="3A4A54"/>
          <w:sz w:val="20"/>
          <w:szCs w:val="20"/>
        </w:rPr>
        <w:t xml:space="preserve">6.  Map interaction</w:t>
      </w:r>
    </w:p>
    <w:p>
      <w:pPr>
        <w:spacing w:after="60"/>
        <w:ind w:left="200"/>
      </w:pPr>
      <w:r>
        <w:rPr>
          <w:color w:val="3A4A54"/>
          <w:sz w:val="20"/>
          <w:szCs w:val="20"/>
        </w:rPr>
        <w:t xml:space="preserve">7.  The two map views</w:t>
      </w:r>
    </w:p>
    <w:p>
      <w:pPr>
        <w:spacing w:after="60"/>
        <w:ind w:left="200"/>
      </w:pPr>
      <w:r>
        <w:rPr>
          <w:color w:val="3A4A54"/>
          <w:sz w:val="20"/>
          <w:szCs w:val="20"/>
        </w:rPr>
        <w:t xml:space="preserve">8.  Components</w:t>
      </w:r>
    </w:p>
    <w:p>
      <w:pPr>
        <w:spacing w:after="60"/>
        <w:ind w:left="200"/>
      </w:pPr>
      <w:r>
        <w:rPr>
          <w:color w:val="3A4A54"/>
          <w:sz w:val="20"/>
          <w:szCs w:val="20"/>
        </w:rPr>
        <w:t xml:space="preserve">9.  Empty, loading and error states</w:t>
      </w:r>
    </w:p>
    <w:p>
      <w:pPr>
        <w:spacing w:after="60"/>
        <w:ind w:left="200"/>
      </w:pPr>
      <w:r>
        <w:rPr>
          <w:color w:val="3A4A54"/>
          <w:sz w:val="20"/>
          <w:szCs w:val="20"/>
        </w:rPr>
        <w:t xml:space="preserve">10.  Motion</w:t>
      </w:r>
    </w:p>
    <w:p>
      <w:pPr>
        <w:spacing w:after="60"/>
        <w:ind w:left="200"/>
      </w:pPr>
      <w:r>
        <w:rPr>
          <w:color w:val="3A4A54"/>
          <w:sz w:val="20"/>
          <w:szCs w:val="20"/>
        </w:rPr>
        <w:t xml:space="preserve">11.  Accessibility</w:t>
      </w:r>
    </w:p>
    <w:p>
      <w:pPr>
        <w:spacing w:after="60"/>
        <w:ind w:left="200"/>
      </w:pPr>
      <w:r>
        <w:rPr>
          <w:color w:val="3A4A54"/>
          <w:sz w:val="20"/>
          <w:szCs w:val="20"/>
        </w:rPr>
        <w:t xml:space="preserve">12.  Responsive behaviour</w:t>
      </w:r>
    </w:p>
    <w:p>
      <w:pPr>
        <w:spacing w:after="60"/>
        <w:ind w:left="200"/>
      </w:pPr>
      <w:r>
        <w:rPr>
          <w:color w:val="3A4A54"/>
          <w:sz w:val="20"/>
          <w:szCs w:val="20"/>
        </w:rPr>
        <w:t xml:space="preserve">13.  Words</w:t>
      </w:r>
    </w:p>
    <w:p>
      <w:r>
        <w:br w:type="page"/>
      </w:r>
    </w:p>
    <w:p>
      <w:pPr>
        <w:pStyle w:val="Heading1"/>
        <w:spacing w:after="160" w:before="380"/>
      </w:pPr>
      <w:r>
        <w:rPr>
          <w:rFonts w:ascii="Calibri Light" w:cs="Calibri Light" w:eastAsia="Calibri Light" w:hAnsi="Calibri Light"/>
          <w:b/>
          <w:bCs/>
          <w:color w:val="1F4E5F"/>
          <w:sz w:val="30"/>
          <w:szCs w:val="30"/>
        </w:rPr>
        <w:t xml:space="preserve">1.  Design intent</w:t>
      </w:r>
    </w:p>
    <w:p>
      <w:pPr>
        <w:spacing w:after="140" w:line="276"/>
      </w:pPr>
      <w:r>
        <w:t xml:space="preserve">The product's subject is cartography as a physical object: a printed map, drilled holes, a pin pushed into one. The interface takes its language from that world — plate lettering, engraved hairlines, chart paper, brass — rather than from the conventions of travel software, which are uniformly warm, rounded and photographic.</w:t>
      </w:r>
    </w:p>
    <w:p>
      <w:pPr>
        <w:pBdr>
          <w:left w:val="single" w:color="8C6D3F" w:sz="14" w:space="10"/>
        </w:pBdr>
        <w:spacing w:after="160" w:before="120" w:line="268"/>
        <w:ind w:left="340"/>
      </w:pPr>
      <w:r>
        <w:rPr>
          <w:b/>
          <w:bCs/>
        </w:rPr>
        <w:t xml:space="preserve">The governing contrast is a ring against a filled dot.</w:t>
      </w:r>
      <w:r>
        <w:t xml:space="preserve"> An empty hole and a placed pin. Everything else in this system is quiet so that one distinction can carry the product at a glance, at any zoom, in either theme.</w:t>
      </w:r>
    </w:p>
    <w:p>
      <w:pPr>
        <w:spacing w:after="140" w:line="276"/>
      </w:pPr>
      <w:r>
        <w:t xml:space="preserve">Two things follow. The palette is cool and restrained, so a single warm accent reads unambiguously as </w:t>
      </w:r>
      <w:r>
        <w:rPr>
          <w:i/>
          <w:iCs/>
        </w:rPr>
        <w:t xml:space="preserve">visited</w:t>
      </w:r>
      <w:r>
        <w:t xml:space="preserve">. And photography is used sparingly: a photograph of a place tells a traveler where to go, but a map of holes tells them where they have not been, which is the thing this product knows and others do not.</w:t>
      </w:r>
    </w:p>
    <w:p>
      <w:pPr>
        <w:pStyle w:val="Heading1"/>
        <w:spacing w:after="160" w:before="380"/>
      </w:pPr>
      <w:r>
        <w:rPr>
          <w:rFonts w:ascii="Calibri Light" w:cs="Calibri Light" w:eastAsia="Calibri Light" w:hAnsi="Calibri Light"/>
          <w:b/>
          <w:bCs/>
          <w:color w:val="1F4E5F"/>
          <w:sz w:val="30"/>
          <w:szCs w:val="30"/>
        </w:rPr>
        <w:t xml:space="preserve">2.  Layout</w:t>
      </w:r>
    </w:p>
    <w:p>
      <w:pPr>
        <w:pStyle w:val="Heading2"/>
        <w:spacing w:after="110" w:before="260"/>
      </w:pPr>
      <w:r>
        <w:rPr>
          <w:rFonts w:ascii="Calibri Light" w:cs="Calibri Light" w:eastAsia="Calibri Light" w:hAnsi="Calibri Light"/>
          <w:b/>
          <w:bCs/>
          <w:color w:val="8C6D3F"/>
          <w:sz w:val="24"/>
          <w:szCs w:val="24"/>
        </w:rPr>
        <w:t xml:space="preserve">2.1  Desktop</w:t>
      </w:r>
    </w:p>
    <w:p>
      <w:pPr>
        <w:spacing w:after="140" w:line="276"/>
      </w:pPr>
      <w:r>
        <w:t xml:space="preserve">A two-pane workspace. The map holds the left, sized to remain the dominant object; a panel on the right carries coverage, filters and the register. The panel is resizable and collapsible — a traveler exploring wants the map, a traveler auditing wants the list.</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400"/>
        <w:gridCol w:w="2600"/>
        <w:gridCol w:w="5000"/>
      </w:tblGrid>
      <w:tr>
        <w:trPr>
          <w:tblHeader/>
        </w:trPr>
        <w:tc>
          <w:tcPr>
            <w:tcW w:type="dxa" w:w="1400"/>
            <w:shd w:fill="1F4E5F" w:val="clear"/>
            <w:tcMar>
              <w:top w:type="dxa" w:w="70"/>
              <w:left w:type="dxa" w:w="110"/>
              <w:bottom w:type="dxa" w:w="70"/>
              <w:right w:type="dxa" w:w="110"/>
            </w:tcMar>
          </w:tcPr>
          <w:p>
            <w:pPr>
              <w:spacing w:after="0" w:line="250"/>
            </w:pPr>
            <w:r>
              <w:rPr>
                <w:b/>
                <w:bCs/>
                <w:color w:val="FFFFFF"/>
                <w:sz w:val="18"/>
                <w:szCs w:val="18"/>
              </w:rPr>
              <w:t xml:space="preserve">Region</w:t>
            </w:r>
          </w:p>
        </w:tc>
        <w:tc>
          <w:tcPr>
            <w:tcW w:type="dxa" w:w="2600"/>
            <w:shd w:fill="1F4E5F" w:val="clear"/>
            <w:tcMar>
              <w:top w:type="dxa" w:w="70"/>
              <w:left w:type="dxa" w:w="110"/>
              <w:bottom w:type="dxa" w:w="70"/>
              <w:right w:type="dxa" w:w="110"/>
            </w:tcMar>
          </w:tcPr>
          <w:p>
            <w:pPr>
              <w:spacing w:after="0" w:line="250"/>
            </w:pPr>
            <w:r>
              <w:rPr>
                <w:b/>
                <w:bCs/>
                <w:color w:val="FFFFFF"/>
                <w:sz w:val="18"/>
                <w:szCs w:val="18"/>
              </w:rPr>
              <w:t xml:space="preserve">Width</w:t>
            </w:r>
          </w:p>
        </w:tc>
        <w:tc>
          <w:tcPr>
            <w:tcW w:type="dxa" w:w="5000"/>
            <w:shd w:fill="1F4E5F" w:val="clear"/>
            <w:tcMar>
              <w:top w:type="dxa" w:w="70"/>
              <w:left w:type="dxa" w:w="110"/>
              <w:bottom w:type="dxa" w:w="70"/>
              <w:right w:type="dxa" w:w="110"/>
            </w:tcMar>
          </w:tcPr>
          <w:p>
            <w:pPr>
              <w:spacing w:after="0" w:line="250"/>
            </w:pPr>
            <w:r>
              <w:rPr>
                <w:b/>
                <w:bCs/>
                <w:color w:val="FFFFFF"/>
                <w:sz w:val="18"/>
                <w:szCs w:val="18"/>
              </w:rPr>
              <w:t xml:space="preserve">Holds</w:t>
            </w:r>
          </w:p>
        </w:tc>
      </w:tr>
      <w:tr>
        <w:tc>
          <w:tcPr>
            <w:tcW w:type="dxa" w:w="1400"/>
            <w:tcMar>
              <w:top w:type="dxa" w:w="70"/>
              <w:left w:type="dxa" w:w="110"/>
              <w:bottom w:type="dxa" w:w="70"/>
              <w:right w:type="dxa" w:w="110"/>
            </w:tcMar>
          </w:tcPr>
          <w:p>
            <w:pPr>
              <w:spacing w:after="0" w:line="250"/>
            </w:pPr>
            <w:r>
              <w:t xml:space="preserve">Map</w:t>
            </w:r>
          </w:p>
        </w:tc>
        <w:tc>
          <w:tcPr>
            <w:tcW w:type="dxa" w:w="2600"/>
            <w:tcMar>
              <w:top w:type="dxa" w:w="70"/>
              <w:left w:type="dxa" w:w="110"/>
              <w:bottom w:type="dxa" w:w="70"/>
              <w:right w:type="dxa" w:w="110"/>
            </w:tcMar>
          </w:tcPr>
          <w:p>
            <w:pPr>
              <w:spacing w:after="0" w:line="250"/>
            </w:pPr>
            <w:r>
              <w:t xml:space="preserve">Fluid, minimum 60% at 1440px</w:t>
            </w:r>
          </w:p>
        </w:tc>
        <w:tc>
          <w:tcPr>
            <w:tcW w:type="dxa" w:w="5000"/>
            <w:tcMar>
              <w:top w:type="dxa" w:w="70"/>
              <w:left w:type="dxa" w:w="110"/>
              <w:bottom w:type="dxa" w:w="70"/>
              <w:right w:type="dxa" w:w="110"/>
            </w:tcMar>
          </w:tcPr>
          <w:p>
            <w:pPr>
              <w:spacing w:after="0" w:line="250"/>
            </w:pPr>
            <w:r>
              <w:t xml:space="preserve">The map, view switch, zoom, search</w:t>
            </w:r>
          </w:p>
        </w:tc>
      </w:tr>
      <w:tr>
        <w:tc>
          <w:tcPr>
            <w:tcW w:type="dxa" w:w="1400"/>
            <w:shd w:fill="F7F9FA" w:val="clear"/>
            <w:tcMar>
              <w:top w:type="dxa" w:w="70"/>
              <w:left w:type="dxa" w:w="110"/>
              <w:bottom w:type="dxa" w:w="70"/>
              <w:right w:type="dxa" w:w="110"/>
            </w:tcMar>
          </w:tcPr>
          <w:p>
            <w:pPr>
              <w:spacing w:after="0" w:line="250"/>
            </w:pPr>
            <w:r>
              <w:t xml:space="preserve">Panel</w:t>
            </w:r>
          </w:p>
        </w:tc>
        <w:tc>
          <w:tcPr>
            <w:tcW w:type="dxa" w:w="2600"/>
            <w:shd w:fill="F7F9FA" w:val="clear"/>
            <w:tcMar>
              <w:top w:type="dxa" w:w="70"/>
              <w:left w:type="dxa" w:w="110"/>
              <w:bottom w:type="dxa" w:w="70"/>
              <w:right w:type="dxa" w:w="110"/>
            </w:tcMar>
          </w:tcPr>
          <w:p>
            <w:pPr>
              <w:spacing w:after="0" w:line="250"/>
            </w:pPr>
            <w:r>
              <w:t xml:space="preserve">360–480px, resizable, collapsible</w:t>
            </w:r>
          </w:p>
        </w:tc>
        <w:tc>
          <w:tcPr>
            <w:tcW w:type="dxa" w:w="5000"/>
            <w:shd w:fill="F7F9FA" w:val="clear"/>
            <w:tcMar>
              <w:top w:type="dxa" w:w="70"/>
              <w:left w:type="dxa" w:w="110"/>
              <w:bottom w:type="dxa" w:w="70"/>
              <w:right w:type="dxa" w:w="110"/>
            </w:tcMar>
          </w:tcPr>
          <w:p>
            <w:pPr>
              <w:spacing w:after="0" w:line="250"/>
            </w:pPr>
            <w:r>
              <w:t xml:space="preserve">Coverage meter, filters, register, place detail</w:t>
            </w:r>
          </w:p>
        </w:tc>
      </w:tr>
      <w:tr>
        <w:tc>
          <w:tcPr>
            <w:tcW w:type="dxa" w:w="1400"/>
            <w:tcMar>
              <w:top w:type="dxa" w:w="70"/>
              <w:left w:type="dxa" w:w="110"/>
              <w:bottom w:type="dxa" w:w="70"/>
              <w:right w:type="dxa" w:w="110"/>
            </w:tcMar>
          </w:tcPr>
          <w:p>
            <w:pPr>
              <w:spacing w:after="0" w:line="250"/>
            </w:pPr>
            <w:r>
              <w:t xml:space="preserve">Header</w:t>
            </w:r>
          </w:p>
        </w:tc>
        <w:tc>
          <w:tcPr>
            <w:tcW w:type="dxa" w:w="2600"/>
            <w:tcMar>
              <w:top w:type="dxa" w:w="70"/>
              <w:left w:type="dxa" w:w="110"/>
              <w:bottom w:type="dxa" w:w="70"/>
              <w:right w:type="dxa" w:w="110"/>
            </w:tcMar>
          </w:tcPr>
          <w:p>
            <w:pPr>
              <w:spacing w:after="0" w:line="250"/>
            </w:pPr>
            <w:r>
              <w:t xml:space="preserve">Full width, 56px</w:t>
            </w:r>
          </w:p>
        </w:tc>
        <w:tc>
          <w:tcPr>
            <w:tcW w:type="dxa" w:w="5000"/>
            <w:tcMar>
              <w:top w:type="dxa" w:w="70"/>
              <w:left w:type="dxa" w:w="110"/>
              <w:bottom w:type="dxa" w:w="70"/>
              <w:right w:type="dxa" w:w="110"/>
            </w:tcMar>
          </w:tcPr>
          <w:p>
            <w:pPr>
              <w:spacing w:after="0" w:line="250"/>
            </w:pPr>
            <w:r>
              <w:t xml:space="preserve">Identity, scope selector, account, export</w:t>
            </w:r>
          </w:p>
        </w:tc>
      </w:tr>
    </w:tbl>
    <w:p>
      <w:pPr>
        <w:pStyle w:val="Heading2"/>
        <w:spacing w:after="110" w:before="260"/>
      </w:pPr>
      <w:r>
        <w:rPr>
          <w:rFonts w:ascii="Calibri Light" w:cs="Calibri Light" w:eastAsia="Calibri Light" w:hAnsi="Calibri Light"/>
          <w:b/>
          <w:bCs/>
          <w:color w:val="8C6D3F"/>
          <w:sz w:val="24"/>
          <w:szCs w:val="24"/>
        </w:rPr>
        <w:t xml:space="preserve">2.2  Mobile</w:t>
      </w:r>
    </w:p>
    <w:p>
      <w:pPr>
        <w:spacing w:after="140" w:line="276"/>
      </w:pPr>
      <w:r>
        <w:t xml:space="preserve">Map full-bleed, with a </w:t>
      </w:r>
      <w:r>
        <w:rPr>
          <w:b/>
          <w:bCs/>
        </w:rPr>
        <w:t xml:space="preserve">bottom sheet</w:t>
      </w:r>
      <w:r>
        <w:t xml:space="preserve"> at three detents: a peek showing the coverage line, a half sheet showing the register, and full for place detail. The sheet is the primary navigation surface; there is no bottom tab bar, because the map is the interface and tabs would compete with it.</w:t>
      </w:r>
    </w:p>
    <w:p>
      <w:pPr>
        <w:pBdr>
          <w:left w:val="single" w:color="8C6D3F" w:sz="14" w:space="10"/>
        </w:pBdr>
        <w:spacing w:after="160" w:before="120" w:line="268"/>
        <w:ind w:left="340"/>
      </w:pPr>
      <w:r>
        <w:rPr>
          <w:b/>
          <w:bCs/>
        </w:rPr>
        <w:t xml:space="preserve">Everything routinely tapped sits in the lower two-thirds of the screen.</w:t>
      </w:r>
      <w:r>
        <w:t xml:space="preserve"> Marking a place is the most repeated action in the product and it must be reachable one-handed on a large phone. The view switch and search sit top-right where they are seen but rarely needed; the mark control sits inside the sheet, within thumb reach.</w:t>
      </w:r>
    </w:p>
    <w:p>
      <w:pPr>
        <w:pStyle w:val="Heading1"/>
        <w:spacing w:after="160" w:before="380"/>
      </w:pPr>
      <w:r>
        <w:rPr>
          <w:rFonts w:ascii="Calibri Light" w:cs="Calibri Light" w:eastAsia="Calibri Light" w:hAnsi="Calibri Light"/>
          <w:b/>
          <w:bCs/>
          <w:color w:val="1F4E5F"/>
          <w:sz w:val="30"/>
          <w:szCs w:val="30"/>
        </w:rPr>
        <w:t xml:space="preserve">3.  Colour</w:t>
      </w:r>
    </w:p>
    <w:p>
      <w:pPr>
        <w:spacing w:after="140" w:line="276"/>
      </w:pPr>
      <w:r>
        <w:t xml:space="preserve">Cool neutrals with a single warm accent. The neutrals carry a slight cyan bias, which reads as chart paper rather than as undecided grey.</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700"/>
        <w:gridCol w:w="1500"/>
        <w:gridCol w:w="1500"/>
        <w:gridCol w:w="4300"/>
      </w:tblGrid>
      <w:tr>
        <w:trPr>
          <w:tblHeader/>
        </w:trPr>
        <w:tc>
          <w:tcPr>
            <w:tcW w:type="dxa" w:w="1700"/>
            <w:shd w:fill="1F4E5F" w:val="clear"/>
            <w:tcMar>
              <w:top w:type="dxa" w:w="70"/>
              <w:left w:type="dxa" w:w="110"/>
              <w:bottom w:type="dxa" w:w="70"/>
              <w:right w:type="dxa" w:w="110"/>
            </w:tcMar>
          </w:tcPr>
          <w:p>
            <w:pPr>
              <w:spacing w:after="0" w:line="250"/>
            </w:pPr>
            <w:r>
              <w:rPr>
                <w:b/>
                <w:bCs/>
                <w:color w:val="FFFFFF"/>
                <w:sz w:val="18"/>
                <w:szCs w:val="18"/>
              </w:rPr>
              <w:t xml:space="preserve">Token</w:t>
            </w:r>
          </w:p>
        </w:tc>
        <w:tc>
          <w:tcPr>
            <w:tcW w:type="dxa" w:w="1500"/>
            <w:shd w:fill="1F4E5F" w:val="clear"/>
            <w:tcMar>
              <w:top w:type="dxa" w:w="70"/>
              <w:left w:type="dxa" w:w="110"/>
              <w:bottom w:type="dxa" w:w="70"/>
              <w:right w:type="dxa" w:w="110"/>
            </w:tcMar>
          </w:tcPr>
          <w:p>
            <w:pPr>
              <w:spacing w:after="0" w:line="250"/>
            </w:pPr>
            <w:r>
              <w:rPr>
                <w:b/>
                <w:bCs/>
                <w:color w:val="FFFFFF"/>
                <w:sz w:val="18"/>
                <w:szCs w:val="18"/>
              </w:rPr>
              <w:t xml:space="preserve">Light</w:t>
            </w:r>
          </w:p>
        </w:tc>
        <w:tc>
          <w:tcPr>
            <w:tcW w:type="dxa" w:w="1500"/>
            <w:shd w:fill="1F4E5F" w:val="clear"/>
            <w:tcMar>
              <w:top w:type="dxa" w:w="70"/>
              <w:left w:type="dxa" w:w="110"/>
              <w:bottom w:type="dxa" w:w="70"/>
              <w:right w:type="dxa" w:w="110"/>
            </w:tcMar>
          </w:tcPr>
          <w:p>
            <w:pPr>
              <w:spacing w:after="0" w:line="250"/>
            </w:pPr>
            <w:r>
              <w:rPr>
                <w:b/>
                <w:bCs/>
                <w:color w:val="FFFFFF"/>
                <w:sz w:val="18"/>
                <w:szCs w:val="18"/>
              </w:rPr>
              <w:t xml:space="preserve">Dark</w:t>
            </w:r>
          </w:p>
        </w:tc>
        <w:tc>
          <w:tcPr>
            <w:tcW w:type="dxa" w:w="4300"/>
            <w:shd w:fill="1F4E5F" w:val="clear"/>
            <w:tcMar>
              <w:top w:type="dxa" w:w="70"/>
              <w:left w:type="dxa" w:w="110"/>
              <w:bottom w:type="dxa" w:w="70"/>
              <w:right w:type="dxa" w:w="110"/>
            </w:tcMar>
          </w:tcPr>
          <w:p>
            <w:pPr>
              <w:spacing w:after="0" w:line="250"/>
            </w:pPr>
            <w:r>
              <w:rPr>
                <w:b/>
                <w:bCs/>
                <w:color w:val="FFFFFF"/>
                <w:sz w:val="18"/>
                <w:szCs w:val="18"/>
              </w:rPr>
              <w:t xml:space="preserve">Use</w:t>
            </w:r>
          </w:p>
        </w:tc>
      </w:tr>
      <w:tr>
        <w:tc>
          <w:tcPr>
            <w:tcW w:type="dxa" w:w="1700"/>
            <w:tcMar>
              <w:top w:type="dxa" w:w="70"/>
              <w:left w:type="dxa" w:w="110"/>
              <w:bottom w:type="dxa" w:w="70"/>
              <w:right w:type="dxa" w:w="110"/>
            </w:tcMar>
          </w:tcPr>
          <w:p>
            <w:pPr>
              <w:spacing w:after="0" w:line="250"/>
            </w:pPr>
            <w:r>
              <w:t xml:space="preserve">surface</w:t>
            </w:r>
          </w:p>
        </w:tc>
        <w:tc>
          <w:tcPr>
            <w:tcW w:type="dxa" w:w="1500"/>
            <w:tcMar>
              <w:top w:type="dxa" w:w="70"/>
              <w:left w:type="dxa" w:w="110"/>
              <w:bottom w:type="dxa" w:w="70"/>
              <w:right w:type="dxa" w:w="110"/>
            </w:tcMar>
          </w:tcPr>
          <w:p>
            <w:pPr>
              <w:spacing w:after="0" w:line="250"/>
            </w:pPr>
            <w:r>
              <w:t xml:space="preserve">#E9EEEF</w:t>
            </w:r>
          </w:p>
        </w:tc>
        <w:tc>
          <w:tcPr>
            <w:tcW w:type="dxa" w:w="1500"/>
            <w:tcMar>
              <w:top w:type="dxa" w:w="70"/>
              <w:left w:type="dxa" w:w="110"/>
              <w:bottom w:type="dxa" w:w="70"/>
              <w:right w:type="dxa" w:w="110"/>
            </w:tcMar>
          </w:tcPr>
          <w:p>
            <w:pPr>
              <w:spacing w:after="0" w:line="250"/>
            </w:pPr>
            <w:r>
              <w:t xml:space="preserve">#0B1618</w:t>
            </w:r>
          </w:p>
        </w:tc>
        <w:tc>
          <w:tcPr>
            <w:tcW w:type="dxa" w:w="4300"/>
            <w:tcMar>
              <w:top w:type="dxa" w:w="70"/>
              <w:left w:type="dxa" w:w="110"/>
              <w:bottom w:type="dxa" w:w="70"/>
              <w:right w:type="dxa" w:w="110"/>
            </w:tcMar>
          </w:tcPr>
          <w:p>
            <w:pPr>
              <w:spacing w:after="0" w:line="250"/>
            </w:pPr>
            <w:r>
              <w:t xml:space="preserve">Page ground</w:t>
            </w:r>
          </w:p>
        </w:tc>
      </w:tr>
      <w:tr>
        <w:tc>
          <w:tcPr>
            <w:tcW w:type="dxa" w:w="1700"/>
            <w:shd w:fill="F7F9FA" w:val="clear"/>
            <w:tcMar>
              <w:top w:type="dxa" w:w="70"/>
              <w:left w:type="dxa" w:w="110"/>
              <w:bottom w:type="dxa" w:w="70"/>
              <w:right w:type="dxa" w:w="110"/>
            </w:tcMar>
          </w:tcPr>
          <w:p>
            <w:pPr>
              <w:spacing w:after="0" w:line="250"/>
            </w:pPr>
            <w:r>
              <w:t xml:space="preserve">surface-raised</w:t>
            </w:r>
          </w:p>
        </w:tc>
        <w:tc>
          <w:tcPr>
            <w:tcW w:type="dxa" w:w="1500"/>
            <w:shd w:fill="F7F9FA" w:val="clear"/>
            <w:tcMar>
              <w:top w:type="dxa" w:w="70"/>
              <w:left w:type="dxa" w:w="110"/>
              <w:bottom w:type="dxa" w:w="70"/>
              <w:right w:type="dxa" w:w="110"/>
            </w:tcMar>
          </w:tcPr>
          <w:p>
            <w:pPr>
              <w:spacing w:after="0" w:line="250"/>
            </w:pPr>
            <w:r>
              <w:t xml:space="preserve">#F5F8F8</w:t>
            </w:r>
          </w:p>
        </w:tc>
        <w:tc>
          <w:tcPr>
            <w:tcW w:type="dxa" w:w="1500"/>
            <w:shd w:fill="F7F9FA" w:val="clear"/>
            <w:tcMar>
              <w:top w:type="dxa" w:w="70"/>
              <w:left w:type="dxa" w:w="110"/>
              <w:bottom w:type="dxa" w:w="70"/>
              <w:right w:type="dxa" w:w="110"/>
            </w:tcMar>
          </w:tcPr>
          <w:p>
            <w:pPr>
              <w:spacing w:after="0" w:line="250"/>
            </w:pPr>
            <w:r>
              <w:t xml:space="preserve">#122225</w:t>
            </w:r>
          </w:p>
        </w:tc>
        <w:tc>
          <w:tcPr>
            <w:tcW w:type="dxa" w:w="4300"/>
            <w:shd w:fill="F7F9FA" w:val="clear"/>
            <w:tcMar>
              <w:top w:type="dxa" w:w="70"/>
              <w:left w:type="dxa" w:w="110"/>
              <w:bottom w:type="dxa" w:w="70"/>
              <w:right w:type="dxa" w:w="110"/>
            </w:tcMar>
          </w:tcPr>
          <w:p>
            <w:pPr>
              <w:spacing w:after="0" w:line="250"/>
            </w:pPr>
            <w:r>
              <w:t xml:space="preserve">Panels, sheets, cards</w:t>
            </w:r>
          </w:p>
        </w:tc>
      </w:tr>
      <w:tr>
        <w:tc>
          <w:tcPr>
            <w:tcW w:type="dxa" w:w="1700"/>
            <w:tcMar>
              <w:top w:type="dxa" w:w="70"/>
              <w:left w:type="dxa" w:w="110"/>
              <w:bottom w:type="dxa" w:w="70"/>
              <w:right w:type="dxa" w:w="110"/>
            </w:tcMar>
          </w:tcPr>
          <w:p>
            <w:pPr>
              <w:spacing w:after="0" w:line="250"/>
            </w:pPr>
            <w:r>
              <w:t xml:space="preserve">surface-sunken</w:t>
            </w:r>
          </w:p>
        </w:tc>
        <w:tc>
          <w:tcPr>
            <w:tcW w:type="dxa" w:w="1500"/>
            <w:tcMar>
              <w:top w:type="dxa" w:w="70"/>
              <w:left w:type="dxa" w:w="110"/>
              <w:bottom w:type="dxa" w:w="70"/>
              <w:right w:type="dxa" w:w="110"/>
            </w:tcMar>
          </w:tcPr>
          <w:p>
            <w:pPr>
              <w:spacing w:after="0" w:line="250"/>
            </w:pPr>
            <w:r>
              <w:t xml:space="preserve">#DFE7E7</w:t>
            </w:r>
          </w:p>
        </w:tc>
        <w:tc>
          <w:tcPr>
            <w:tcW w:type="dxa" w:w="1500"/>
            <w:tcMar>
              <w:top w:type="dxa" w:w="70"/>
              <w:left w:type="dxa" w:w="110"/>
              <w:bottom w:type="dxa" w:w="70"/>
              <w:right w:type="dxa" w:w="110"/>
            </w:tcMar>
          </w:tcPr>
          <w:p>
            <w:pPr>
              <w:spacing w:after="0" w:line="250"/>
            </w:pPr>
            <w:r>
              <w:t xml:space="preserve">#0E1C1F</w:t>
            </w:r>
          </w:p>
        </w:tc>
        <w:tc>
          <w:tcPr>
            <w:tcW w:type="dxa" w:w="4300"/>
            <w:tcMar>
              <w:top w:type="dxa" w:w="70"/>
              <w:left w:type="dxa" w:w="110"/>
              <w:bottom w:type="dxa" w:w="70"/>
              <w:right w:type="dxa" w:w="110"/>
            </w:tcMar>
          </w:tcPr>
          <w:p>
            <w:pPr>
              <w:spacing w:after="0" w:line="250"/>
            </w:pPr>
            <w:r>
              <w:t xml:space="preserve">Hover, wells, inactive tabs</w:t>
            </w:r>
          </w:p>
        </w:tc>
      </w:tr>
      <w:tr>
        <w:tc>
          <w:tcPr>
            <w:tcW w:type="dxa" w:w="1700"/>
            <w:shd w:fill="F7F9FA" w:val="clear"/>
            <w:tcMar>
              <w:top w:type="dxa" w:w="70"/>
              <w:left w:type="dxa" w:w="110"/>
              <w:bottom w:type="dxa" w:w="70"/>
              <w:right w:type="dxa" w:w="110"/>
            </w:tcMar>
          </w:tcPr>
          <w:p>
            <w:pPr>
              <w:spacing w:after="0" w:line="250"/>
            </w:pPr>
            <w:r>
              <w:t xml:space="preserve">ink</w:t>
            </w:r>
          </w:p>
        </w:tc>
        <w:tc>
          <w:tcPr>
            <w:tcW w:type="dxa" w:w="1500"/>
            <w:shd w:fill="F7F9FA" w:val="clear"/>
            <w:tcMar>
              <w:top w:type="dxa" w:w="70"/>
              <w:left w:type="dxa" w:w="110"/>
              <w:bottom w:type="dxa" w:w="70"/>
              <w:right w:type="dxa" w:w="110"/>
            </w:tcMar>
          </w:tcPr>
          <w:p>
            <w:pPr>
              <w:spacing w:after="0" w:line="250"/>
            </w:pPr>
            <w:r>
              <w:t xml:space="preserve">#10262C</w:t>
            </w:r>
          </w:p>
        </w:tc>
        <w:tc>
          <w:tcPr>
            <w:tcW w:type="dxa" w:w="1500"/>
            <w:shd w:fill="F7F9FA" w:val="clear"/>
            <w:tcMar>
              <w:top w:type="dxa" w:w="70"/>
              <w:left w:type="dxa" w:w="110"/>
              <w:bottom w:type="dxa" w:w="70"/>
              <w:right w:type="dxa" w:w="110"/>
            </w:tcMar>
          </w:tcPr>
          <w:p>
            <w:pPr>
              <w:spacing w:after="0" w:line="250"/>
            </w:pPr>
            <w:r>
              <w:t xml:space="preserve">#DEE9E9</w:t>
            </w:r>
          </w:p>
        </w:tc>
        <w:tc>
          <w:tcPr>
            <w:tcW w:type="dxa" w:w="4300"/>
            <w:shd w:fill="F7F9FA" w:val="clear"/>
            <w:tcMar>
              <w:top w:type="dxa" w:w="70"/>
              <w:left w:type="dxa" w:w="110"/>
              <w:bottom w:type="dxa" w:w="70"/>
              <w:right w:type="dxa" w:w="110"/>
            </w:tcMar>
          </w:tcPr>
          <w:p>
            <w:pPr>
              <w:spacing w:after="0" w:line="250"/>
            </w:pPr>
            <w:r>
              <w:t xml:space="preserve">Primary text</w:t>
            </w:r>
          </w:p>
        </w:tc>
      </w:tr>
      <w:tr>
        <w:tc>
          <w:tcPr>
            <w:tcW w:type="dxa" w:w="1700"/>
            <w:tcMar>
              <w:top w:type="dxa" w:w="70"/>
              <w:left w:type="dxa" w:w="110"/>
              <w:bottom w:type="dxa" w:w="70"/>
              <w:right w:type="dxa" w:w="110"/>
            </w:tcMar>
          </w:tcPr>
          <w:p>
            <w:pPr>
              <w:spacing w:after="0" w:line="250"/>
            </w:pPr>
            <w:r>
              <w:t xml:space="preserve">ink-muted</w:t>
            </w:r>
          </w:p>
        </w:tc>
        <w:tc>
          <w:tcPr>
            <w:tcW w:type="dxa" w:w="1500"/>
            <w:tcMar>
              <w:top w:type="dxa" w:w="70"/>
              <w:left w:type="dxa" w:w="110"/>
              <w:bottom w:type="dxa" w:w="70"/>
              <w:right w:type="dxa" w:w="110"/>
            </w:tcMar>
          </w:tcPr>
          <w:p>
            <w:pPr>
              <w:spacing w:after="0" w:line="250"/>
            </w:pPr>
            <w:r>
              <w:t xml:space="preserve">#3E585E</w:t>
            </w:r>
          </w:p>
        </w:tc>
        <w:tc>
          <w:tcPr>
            <w:tcW w:type="dxa" w:w="1500"/>
            <w:tcMar>
              <w:top w:type="dxa" w:w="70"/>
              <w:left w:type="dxa" w:w="110"/>
              <w:bottom w:type="dxa" w:w="70"/>
              <w:right w:type="dxa" w:w="110"/>
            </w:tcMar>
          </w:tcPr>
          <w:p>
            <w:pPr>
              <w:spacing w:after="0" w:line="250"/>
            </w:pPr>
            <w:r>
              <w:t xml:space="preserve">#9CB0B2</w:t>
            </w:r>
          </w:p>
        </w:tc>
        <w:tc>
          <w:tcPr>
            <w:tcW w:type="dxa" w:w="4300"/>
            <w:tcMar>
              <w:top w:type="dxa" w:w="70"/>
              <w:left w:type="dxa" w:w="110"/>
              <w:bottom w:type="dxa" w:w="70"/>
              <w:right w:type="dxa" w:w="110"/>
            </w:tcMar>
          </w:tcPr>
          <w:p>
            <w:pPr>
              <w:spacing w:after="0" w:line="250"/>
            </w:pPr>
            <w:r>
              <w:t xml:space="preserve">Secondary text</w:t>
            </w:r>
          </w:p>
        </w:tc>
      </w:tr>
      <w:tr>
        <w:tc>
          <w:tcPr>
            <w:tcW w:type="dxa" w:w="1700"/>
            <w:shd w:fill="F7F9FA" w:val="clear"/>
            <w:tcMar>
              <w:top w:type="dxa" w:w="70"/>
              <w:left w:type="dxa" w:w="110"/>
              <w:bottom w:type="dxa" w:w="70"/>
              <w:right w:type="dxa" w:w="110"/>
            </w:tcMar>
          </w:tcPr>
          <w:p>
            <w:pPr>
              <w:spacing w:after="0" w:line="250"/>
            </w:pPr>
            <w:r>
              <w:t xml:space="preserve">ink-faint</w:t>
            </w:r>
          </w:p>
        </w:tc>
        <w:tc>
          <w:tcPr>
            <w:tcW w:type="dxa" w:w="1500"/>
            <w:shd w:fill="F7F9FA" w:val="clear"/>
            <w:tcMar>
              <w:top w:type="dxa" w:w="70"/>
              <w:left w:type="dxa" w:w="110"/>
              <w:bottom w:type="dxa" w:w="70"/>
              <w:right w:type="dxa" w:w="110"/>
            </w:tcMar>
          </w:tcPr>
          <w:p>
            <w:pPr>
              <w:spacing w:after="0" w:line="250"/>
            </w:pPr>
            <w:r>
              <w:t xml:space="preserve">#7B9198</w:t>
            </w:r>
          </w:p>
        </w:tc>
        <w:tc>
          <w:tcPr>
            <w:tcW w:type="dxa" w:w="1500"/>
            <w:shd w:fill="F7F9FA" w:val="clear"/>
            <w:tcMar>
              <w:top w:type="dxa" w:w="70"/>
              <w:left w:type="dxa" w:w="110"/>
              <w:bottom w:type="dxa" w:w="70"/>
              <w:right w:type="dxa" w:w="110"/>
            </w:tcMar>
          </w:tcPr>
          <w:p>
            <w:pPr>
              <w:spacing w:after="0" w:line="250"/>
            </w:pPr>
            <w:r>
              <w:t xml:space="preserve">#6A8085</w:t>
            </w:r>
          </w:p>
        </w:tc>
        <w:tc>
          <w:tcPr>
            <w:tcW w:type="dxa" w:w="4300"/>
            <w:shd w:fill="F7F9FA" w:val="clear"/>
            <w:tcMar>
              <w:top w:type="dxa" w:w="70"/>
              <w:left w:type="dxa" w:w="110"/>
              <w:bottom w:type="dxa" w:w="70"/>
              <w:right w:type="dxa" w:w="110"/>
            </w:tcMar>
          </w:tcPr>
          <w:p>
            <w:pPr>
              <w:spacing w:after="0" w:line="250"/>
            </w:pPr>
            <w:r>
              <w:t xml:space="preserve">Labels, hairlines, disabled</w:t>
            </w:r>
          </w:p>
        </w:tc>
      </w:tr>
      <w:tr>
        <w:tc>
          <w:tcPr>
            <w:tcW w:type="dxa" w:w="1700"/>
            <w:tcMar>
              <w:top w:type="dxa" w:w="70"/>
              <w:left w:type="dxa" w:w="110"/>
              <w:bottom w:type="dxa" w:w="70"/>
              <w:right w:type="dxa" w:w="110"/>
            </w:tcMar>
          </w:tcPr>
          <w:p>
            <w:pPr>
              <w:spacing w:after="0" w:line="250"/>
            </w:pPr>
            <w:r>
              <w:t xml:space="preserve">land</w:t>
            </w:r>
          </w:p>
        </w:tc>
        <w:tc>
          <w:tcPr>
            <w:tcW w:type="dxa" w:w="1500"/>
            <w:tcMar>
              <w:top w:type="dxa" w:w="70"/>
              <w:left w:type="dxa" w:w="110"/>
              <w:bottom w:type="dxa" w:w="70"/>
              <w:right w:type="dxa" w:w="110"/>
            </w:tcMar>
          </w:tcPr>
          <w:p>
            <w:pPr>
              <w:spacing w:after="0" w:line="250"/>
            </w:pPr>
            <w:r>
              <w:t xml:space="preserve">#D5DEDD</w:t>
            </w:r>
          </w:p>
        </w:tc>
        <w:tc>
          <w:tcPr>
            <w:tcW w:type="dxa" w:w="1500"/>
            <w:tcMar>
              <w:top w:type="dxa" w:w="70"/>
              <w:left w:type="dxa" w:w="110"/>
              <w:bottom w:type="dxa" w:w="70"/>
              <w:right w:type="dxa" w:w="110"/>
            </w:tcMar>
          </w:tcPr>
          <w:p>
            <w:pPr>
              <w:spacing w:after="0" w:line="250"/>
            </w:pPr>
            <w:r>
              <w:t xml:space="preserve">#1A2E31</w:t>
            </w:r>
          </w:p>
        </w:tc>
        <w:tc>
          <w:tcPr>
            <w:tcW w:type="dxa" w:w="4300"/>
            <w:tcMar>
              <w:top w:type="dxa" w:w="70"/>
              <w:left w:type="dxa" w:w="110"/>
              <w:bottom w:type="dxa" w:w="70"/>
              <w:right w:type="dxa" w:w="110"/>
            </w:tcMar>
          </w:tcPr>
          <w:p>
            <w:pPr>
              <w:spacing w:after="0" w:line="250"/>
            </w:pPr>
            <w:r>
              <w:t xml:space="preserve">Landmass fill</w:t>
            </w:r>
          </w:p>
        </w:tc>
      </w:tr>
      <w:tr>
        <w:tc>
          <w:tcPr>
            <w:tcW w:type="dxa" w:w="1700"/>
            <w:shd w:fill="F7F9FA" w:val="clear"/>
            <w:tcMar>
              <w:top w:type="dxa" w:w="70"/>
              <w:left w:type="dxa" w:w="110"/>
              <w:bottom w:type="dxa" w:w="70"/>
              <w:right w:type="dxa" w:w="110"/>
            </w:tcMar>
          </w:tcPr>
          <w:p>
            <w:pPr>
              <w:spacing w:after="0" w:line="250"/>
            </w:pPr>
            <w:r>
              <w:t xml:space="preserve">land-edge</w:t>
            </w:r>
          </w:p>
        </w:tc>
        <w:tc>
          <w:tcPr>
            <w:tcW w:type="dxa" w:w="1500"/>
            <w:shd w:fill="F7F9FA" w:val="clear"/>
            <w:tcMar>
              <w:top w:type="dxa" w:w="70"/>
              <w:left w:type="dxa" w:w="110"/>
              <w:bottom w:type="dxa" w:w="70"/>
              <w:right w:type="dxa" w:w="110"/>
            </w:tcMar>
          </w:tcPr>
          <w:p>
            <w:pPr>
              <w:spacing w:after="0" w:line="250"/>
            </w:pPr>
            <w:r>
              <w:t xml:space="preserve">#93A7A9</w:t>
            </w:r>
          </w:p>
        </w:tc>
        <w:tc>
          <w:tcPr>
            <w:tcW w:type="dxa" w:w="1500"/>
            <w:shd w:fill="F7F9FA" w:val="clear"/>
            <w:tcMar>
              <w:top w:type="dxa" w:w="70"/>
              <w:left w:type="dxa" w:w="110"/>
              <w:bottom w:type="dxa" w:w="70"/>
              <w:right w:type="dxa" w:w="110"/>
            </w:tcMar>
          </w:tcPr>
          <w:p>
            <w:pPr>
              <w:spacing w:after="0" w:line="250"/>
            </w:pPr>
            <w:r>
              <w:t xml:space="preserve">#3C555A</w:t>
            </w:r>
          </w:p>
        </w:tc>
        <w:tc>
          <w:tcPr>
            <w:tcW w:type="dxa" w:w="4300"/>
            <w:shd w:fill="F7F9FA" w:val="clear"/>
            <w:tcMar>
              <w:top w:type="dxa" w:w="70"/>
              <w:left w:type="dxa" w:w="110"/>
              <w:bottom w:type="dxa" w:w="70"/>
              <w:right w:type="dxa" w:w="110"/>
            </w:tcMar>
          </w:tcPr>
          <w:p>
            <w:pPr>
              <w:spacing w:after="0" w:line="250"/>
            </w:pPr>
            <w:r>
              <w:t xml:space="preserve">Coastlines, territory outlines</w:t>
            </w:r>
          </w:p>
        </w:tc>
      </w:tr>
      <w:tr>
        <w:tc>
          <w:tcPr>
            <w:tcW w:type="dxa" w:w="1700"/>
            <w:tcMar>
              <w:top w:type="dxa" w:w="70"/>
              <w:left w:type="dxa" w:w="110"/>
              <w:bottom w:type="dxa" w:w="70"/>
              <w:right w:type="dxa" w:w="110"/>
            </w:tcMar>
          </w:tcPr>
          <w:p>
            <w:pPr>
              <w:spacing w:after="0" w:line="250"/>
            </w:pPr>
            <w:r>
              <w:t xml:space="preserve">accent</w:t>
            </w:r>
          </w:p>
        </w:tc>
        <w:tc>
          <w:tcPr>
            <w:tcW w:type="dxa" w:w="1500"/>
            <w:tcMar>
              <w:top w:type="dxa" w:w="70"/>
              <w:left w:type="dxa" w:w="110"/>
              <w:bottom w:type="dxa" w:w="70"/>
              <w:right w:type="dxa" w:w="110"/>
            </w:tcMar>
          </w:tcPr>
          <w:p>
            <w:pPr>
              <w:spacing w:after="0" w:line="250"/>
            </w:pPr>
            <w:r>
              <w:t xml:space="preserve">#A87B22</w:t>
            </w:r>
          </w:p>
        </w:tc>
        <w:tc>
          <w:tcPr>
            <w:tcW w:type="dxa" w:w="1500"/>
            <w:tcMar>
              <w:top w:type="dxa" w:w="70"/>
              <w:left w:type="dxa" w:w="110"/>
              <w:bottom w:type="dxa" w:w="70"/>
              <w:right w:type="dxa" w:w="110"/>
            </w:tcMar>
          </w:tcPr>
          <w:p>
            <w:pPr>
              <w:spacing w:after="0" w:line="250"/>
            </w:pPr>
            <w:r>
              <w:t xml:space="preserve">#DBA83E</w:t>
            </w:r>
          </w:p>
        </w:tc>
        <w:tc>
          <w:tcPr>
            <w:tcW w:type="dxa" w:w="4300"/>
            <w:tcMar>
              <w:top w:type="dxa" w:w="70"/>
              <w:left w:type="dxa" w:w="110"/>
              <w:bottom w:type="dxa" w:w="70"/>
              <w:right w:type="dxa" w:w="110"/>
            </w:tcMar>
          </w:tcPr>
          <w:p>
            <w:pPr>
              <w:spacing w:after="0" w:line="250"/>
            </w:pPr>
            <w:r>
              <w:t xml:space="preserve">Visited. The pin.</w:t>
            </w:r>
          </w:p>
        </w:tc>
      </w:tr>
      <w:tr>
        <w:tc>
          <w:tcPr>
            <w:tcW w:type="dxa" w:w="1700"/>
            <w:shd w:fill="F7F9FA" w:val="clear"/>
            <w:tcMar>
              <w:top w:type="dxa" w:w="70"/>
              <w:left w:type="dxa" w:w="110"/>
              <w:bottom w:type="dxa" w:w="70"/>
              <w:right w:type="dxa" w:w="110"/>
            </w:tcMar>
          </w:tcPr>
          <w:p>
            <w:pPr>
              <w:spacing w:after="0" w:line="250"/>
            </w:pPr>
            <w:r>
              <w:t xml:space="preserve">accent-text</w:t>
            </w:r>
          </w:p>
        </w:tc>
        <w:tc>
          <w:tcPr>
            <w:tcW w:type="dxa" w:w="1500"/>
            <w:shd w:fill="F7F9FA" w:val="clear"/>
            <w:tcMar>
              <w:top w:type="dxa" w:w="70"/>
              <w:left w:type="dxa" w:w="110"/>
              <w:bottom w:type="dxa" w:w="70"/>
              <w:right w:type="dxa" w:w="110"/>
            </w:tcMar>
          </w:tcPr>
          <w:p>
            <w:pPr>
              <w:spacing w:after="0" w:line="250"/>
            </w:pPr>
            <w:r>
              <w:t xml:space="preserve">#7E5B10</w:t>
            </w:r>
          </w:p>
        </w:tc>
        <w:tc>
          <w:tcPr>
            <w:tcW w:type="dxa" w:w="1500"/>
            <w:shd w:fill="F7F9FA" w:val="clear"/>
            <w:tcMar>
              <w:top w:type="dxa" w:w="70"/>
              <w:left w:type="dxa" w:w="110"/>
              <w:bottom w:type="dxa" w:w="70"/>
              <w:right w:type="dxa" w:w="110"/>
            </w:tcMar>
          </w:tcPr>
          <w:p>
            <w:pPr>
              <w:spacing w:after="0" w:line="250"/>
            </w:pPr>
            <w:r>
              <w:t xml:space="preserve">#E8BE62</w:t>
            </w:r>
          </w:p>
        </w:tc>
        <w:tc>
          <w:tcPr>
            <w:tcW w:type="dxa" w:w="4300"/>
            <w:shd w:fill="F7F9FA" w:val="clear"/>
            <w:tcMar>
              <w:top w:type="dxa" w:w="70"/>
              <w:left w:type="dxa" w:w="110"/>
              <w:bottom w:type="dxa" w:w="70"/>
              <w:right w:type="dxa" w:w="110"/>
            </w:tcMar>
          </w:tcPr>
          <w:p>
            <w:pPr>
              <w:spacing w:after="0" w:line="250"/>
            </w:pPr>
            <w:r>
              <w:t xml:space="preserve">Accent used as text — meets 4.5:1</w:t>
            </w:r>
          </w:p>
        </w:tc>
      </w:tr>
      <w:tr>
        <w:tc>
          <w:tcPr>
            <w:tcW w:type="dxa" w:w="1700"/>
            <w:tcMar>
              <w:top w:type="dxa" w:w="70"/>
              <w:left w:type="dxa" w:w="110"/>
              <w:bottom w:type="dxa" w:w="70"/>
              <w:right w:type="dxa" w:w="110"/>
            </w:tcMar>
          </w:tcPr>
          <w:p>
            <w:pPr>
              <w:spacing w:after="0" w:line="250"/>
            </w:pPr>
            <w:r>
              <w:t xml:space="preserve">focus</w:t>
            </w:r>
          </w:p>
        </w:tc>
        <w:tc>
          <w:tcPr>
            <w:tcW w:type="dxa" w:w="1500"/>
            <w:tcMar>
              <w:top w:type="dxa" w:w="70"/>
              <w:left w:type="dxa" w:w="110"/>
              <w:bottom w:type="dxa" w:w="70"/>
              <w:right w:type="dxa" w:w="110"/>
            </w:tcMar>
          </w:tcPr>
          <w:p>
            <w:pPr>
              <w:spacing w:after="0" w:line="250"/>
            </w:pPr>
            <w:r>
              <w:t xml:space="preserve">#1E6C7E</w:t>
            </w:r>
          </w:p>
        </w:tc>
        <w:tc>
          <w:tcPr>
            <w:tcW w:type="dxa" w:w="1500"/>
            <w:tcMar>
              <w:top w:type="dxa" w:w="70"/>
              <w:left w:type="dxa" w:w="110"/>
              <w:bottom w:type="dxa" w:w="70"/>
              <w:right w:type="dxa" w:w="110"/>
            </w:tcMar>
          </w:tcPr>
          <w:p>
            <w:pPr>
              <w:spacing w:after="0" w:line="250"/>
            </w:pPr>
            <w:r>
              <w:t xml:space="preserve">#6FC5DA</w:t>
            </w:r>
          </w:p>
        </w:tc>
        <w:tc>
          <w:tcPr>
            <w:tcW w:type="dxa" w:w="4300"/>
            <w:tcMar>
              <w:top w:type="dxa" w:w="70"/>
              <w:left w:type="dxa" w:w="110"/>
              <w:bottom w:type="dxa" w:w="70"/>
              <w:right w:type="dxa" w:w="110"/>
            </w:tcMar>
          </w:tcPr>
          <w:p>
            <w:pPr>
              <w:spacing w:after="0" w:line="250"/>
            </w:pPr>
            <w:r>
              <w:t xml:space="preserve">Keyboard focus ring</w:t>
            </w:r>
          </w:p>
        </w:tc>
      </w:tr>
    </w:tbl>
    <w:p>
      <w:pPr>
        <w:spacing w:after="120"/>
      </w:pPr>
    </w:p>
    <w:p>
      <w:pPr>
        <w:pBdr>
          <w:left w:val="single" w:color="8C6D3F" w:sz="14" w:space="10"/>
        </w:pBdr>
        <w:spacing w:after="160" w:before="120" w:line="268"/>
        <w:ind w:left="340"/>
      </w:pPr>
      <w:r>
        <w:rPr>
          <w:b/>
          <w:bCs/>
        </w:rPr>
        <w:t xml:space="preserve">The accent is reserved.</w:t>
      </w:r>
      <w:r>
        <w:t xml:space="preserve"> It means visited and nothing else. No button, heading, link or chart uses it. The moment it decorates something, the map stops being readable at a glance — which is the one thing this interface has to do.</w:t>
      </w:r>
    </w:p>
    <w:p>
      <w:pPr>
        <w:pStyle w:val="Heading2"/>
        <w:spacing w:after="110" w:before="260"/>
      </w:pPr>
      <w:r>
        <w:rPr>
          <w:rFonts w:ascii="Calibri Light" w:cs="Calibri Light" w:eastAsia="Calibri Light" w:hAnsi="Calibri Light"/>
          <w:b/>
          <w:bCs/>
          <w:color w:val="8C6D3F"/>
          <w:sz w:val="24"/>
          <w:szCs w:val="24"/>
        </w:rPr>
        <w:t xml:space="preserve">3.1  Status colour is separate</w:t>
      </w:r>
    </w:p>
    <w:p>
      <w:pPr>
        <w:spacing w:after="140" w:line="276"/>
      </w:pPr>
      <w:r>
        <w:t xml:space="preserve">Seasonality, access warnings and errors use their own hues, deliberately unlike the accent: a desaturated blue for out-of-season, an amber-brown for restricted access, a muted red for error. All three are paired with an icon or a word, never colour alone.</w:t>
      </w:r>
    </w:p>
    <w:p>
      <w:pPr>
        <w:pStyle w:val="Heading2"/>
        <w:spacing w:after="110" w:before="260"/>
      </w:pPr>
      <w:r>
        <w:rPr>
          <w:rFonts w:ascii="Calibri Light" w:cs="Calibri Light" w:eastAsia="Calibri Light" w:hAnsi="Calibri Light"/>
          <w:b/>
          <w:bCs/>
          <w:color w:val="8C6D3F"/>
          <w:sz w:val="24"/>
          <w:szCs w:val="24"/>
        </w:rPr>
        <w:t xml:space="preserve">3.2  Kinds of place</w:t>
      </w:r>
    </w:p>
    <w:p>
      <w:pPr>
        <w:spacing w:after="140" w:line="276"/>
      </w:pPr>
      <w:r>
        <w:t xml:space="preserve">Twelve archetypes need to be distinguishable in the coverage meter without becoming a rainbow. They use </w:t>
      </w:r>
      <w:r>
        <w:rPr>
          <w:b/>
          <w:bCs/>
        </w:rPr>
        <w:t xml:space="preserve">shape and label, not colour</w:t>
      </w:r>
      <w:r>
        <w:t xml:space="preserve"> — a filled or open marker with a name. Twelve categorical colours cannot be made accessible, and colour-coding them would compete with the accent for meaning.</w:t>
      </w:r>
    </w:p>
    <w:p>
      <w:pPr>
        <w:pStyle w:val="Heading1"/>
        <w:spacing w:after="160" w:before="380"/>
      </w:pPr>
      <w:r>
        <w:rPr>
          <w:rFonts w:ascii="Calibri Light" w:cs="Calibri Light" w:eastAsia="Calibri Light" w:hAnsi="Calibri Light"/>
          <w:b/>
          <w:bCs/>
          <w:color w:val="1F4E5F"/>
          <w:sz w:val="30"/>
          <w:szCs w:val="30"/>
        </w:rPr>
        <w:t xml:space="preserve">4.  Typography</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200"/>
        <w:gridCol w:w="2800"/>
        <w:gridCol w:w="5000"/>
      </w:tblGrid>
      <w:tr>
        <w:trPr>
          <w:tblHeader/>
        </w:trPr>
        <w:tc>
          <w:tcPr>
            <w:tcW w:type="dxa" w:w="1200"/>
            <w:shd w:fill="1F4E5F" w:val="clear"/>
            <w:tcMar>
              <w:top w:type="dxa" w:w="70"/>
              <w:left w:type="dxa" w:w="110"/>
              <w:bottom w:type="dxa" w:w="70"/>
              <w:right w:type="dxa" w:w="110"/>
            </w:tcMar>
          </w:tcPr>
          <w:p>
            <w:pPr>
              <w:spacing w:after="0" w:line="250"/>
            </w:pPr>
            <w:r>
              <w:rPr>
                <w:b/>
                <w:bCs/>
                <w:color w:val="FFFFFF"/>
                <w:sz w:val="18"/>
                <w:szCs w:val="18"/>
              </w:rPr>
              <w:t xml:space="preserve">Role</w:t>
            </w:r>
          </w:p>
        </w:tc>
        <w:tc>
          <w:tcPr>
            <w:tcW w:type="dxa" w:w="2800"/>
            <w:shd w:fill="1F4E5F" w:val="clear"/>
            <w:tcMar>
              <w:top w:type="dxa" w:w="70"/>
              <w:left w:type="dxa" w:w="110"/>
              <w:bottom w:type="dxa" w:w="70"/>
              <w:right w:type="dxa" w:w="110"/>
            </w:tcMar>
          </w:tcPr>
          <w:p>
            <w:pPr>
              <w:spacing w:after="0" w:line="250"/>
            </w:pPr>
            <w:r>
              <w:rPr>
                <w:b/>
                <w:bCs/>
                <w:color w:val="FFFFFF"/>
                <w:sz w:val="18"/>
                <w:szCs w:val="18"/>
              </w:rPr>
              <w:t xml:space="preserve">Face</w:t>
            </w:r>
          </w:p>
        </w:tc>
        <w:tc>
          <w:tcPr>
            <w:tcW w:type="dxa" w:w="5000"/>
            <w:shd w:fill="1F4E5F" w:val="clear"/>
            <w:tcMar>
              <w:top w:type="dxa" w:w="70"/>
              <w:left w:type="dxa" w:w="110"/>
              <w:bottom w:type="dxa" w:w="70"/>
              <w:right w:type="dxa" w:w="110"/>
            </w:tcMar>
          </w:tcPr>
          <w:p>
            <w:pPr>
              <w:spacing w:after="0" w:line="250"/>
            </w:pPr>
            <w:r>
              <w:rPr>
                <w:b/>
                <w:bCs/>
                <w:color w:val="FFFFFF"/>
                <w:sz w:val="18"/>
                <w:szCs w:val="18"/>
              </w:rPr>
              <w:t xml:space="preserve">Use</w:t>
            </w:r>
          </w:p>
        </w:tc>
      </w:tr>
      <w:tr>
        <w:tc>
          <w:tcPr>
            <w:tcW w:type="dxa" w:w="1200"/>
            <w:tcMar>
              <w:top w:type="dxa" w:w="70"/>
              <w:left w:type="dxa" w:w="110"/>
              <w:bottom w:type="dxa" w:w="70"/>
              <w:right w:type="dxa" w:w="110"/>
            </w:tcMar>
          </w:tcPr>
          <w:p>
            <w:pPr>
              <w:spacing w:after="0" w:line="250"/>
            </w:pPr>
            <w:r>
              <w:t xml:space="preserve">Display</w:t>
            </w:r>
          </w:p>
        </w:tc>
        <w:tc>
          <w:tcPr>
            <w:tcW w:type="dxa" w:w="2800"/>
            <w:tcMar>
              <w:top w:type="dxa" w:w="70"/>
              <w:left w:type="dxa" w:w="110"/>
              <w:bottom w:type="dxa" w:w="70"/>
              <w:right w:type="dxa" w:w="110"/>
            </w:tcMar>
          </w:tcPr>
          <w:p>
            <w:pPr>
              <w:spacing w:after="0" w:line="250"/>
            </w:pPr>
            <w:r>
              <w:t xml:space="preserve">A high-contrast serif with engraved character</w:t>
            </w:r>
          </w:p>
        </w:tc>
        <w:tc>
          <w:tcPr>
            <w:tcW w:type="dxa" w:w="5000"/>
            <w:tcMar>
              <w:top w:type="dxa" w:w="70"/>
              <w:left w:type="dxa" w:w="110"/>
              <w:bottom w:type="dxa" w:w="70"/>
              <w:right w:type="dxa" w:w="110"/>
            </w:tcMar>
          </w:tcPr>
          <w:p>
            <w:pPr>
              <w:spacing w:after="0" w:line="250"/>
            </w:pPr>
            <w:r>
              <w:t xml:space="preserve">Place names in the panel header, country plate titles, the product name. Large sizes only — it is fragile below 20px.</w:t>
            </w:r>
          </w:p>
        </w:tc>
      </w:tr>
      <w:tr>
        <w:tc>
          <w:tcPr>
            <w:tcW w:type="dxa" w:w="1200"/>
            <w:shd w:fill="F7F9FA" w:val="clear"/>
            <w:tcMar>
              <w:top w:type="dxa" w:w="70"/>
              <w:left w:type="dxa" w:w="110"/>
              <w:bottom w:type="dxa" w:w="70"/>
              <w:right w:type="dxa" w:w="110"/>
            </w:tcMar>
          </w:tcPr>
          <w:p>
            <w:pPr>
              <w:spacing w:after="0" w:line="250"/>
            </w:pPr>
            <w:r>
              <w:t xml:space="preserve">Body</w:t>
            </w:r>
          </w:p>
        </w:tc>
        <w:tc>
          <w:tcPr>
            <w:tcW w:type="dxa" w:w="2800"/>
            <w:shd w:fill="F7F9FA" w:val="clear"/>
            <w:tcMar>
              <w:top w:type="dxa" w:w="70"/>
              <w:left w:type="dxa" w:w="110"/>
              <w:bottom w:type="dxa" w:w="70"/>
              <w:right w:type="dxa" w:w="110"/>
            </w:tcMar>
          </w:tcPr>
          <w:p>
            <w:pPr>
              <w:spacing w:after="0" w:line="250"/>
            </w:pPr>
            <w:r>
              <w:t xml:space="preserve">A neutral grotesque</w:t>
            </w:r>
          </w:p>
        </w:tc>
        <w:tc>
          <w:tcPr>
            <w:tcW w:type="dxa" w:w="5000"/>
            <w:shd w:fill="F7F9FA" w:val="clear"/>
            <w:tcMar>
              <w:top w:type="dxa" w:w="70"/>
              <w:left w:type="dxa" w:w="110"/>
              <w:bottom w:type="dxa" w:w="70"/>
              <w:right w:type="dxa" w:w="110"/>
            </w:tcMar>
          </w:tcPr>
          <w:p>
            <w:pPr>
              <w:spacing w:after="0" w:line="250"/>
            </w:pPr>
            <w:r>
              <w:t xml:space="preserve">Everything read in sequence: descriptions, help, copy.</w:t>
            </w:r>
          </w:p>
        </w:tc>
      </w:tr>
      <w:tr>
        <w:tc>
          <w:tcPr>
            <w:tcW w:type="dxa" w:w="1200"/>
            <w:tcMar>
              <w:top w:type="dxa" w:w="70"/>
              <w:left w:type="dxa" w:w="110"/>
              <w:bottom w:type="dxa" w:w="70"/>
              <w:right w:type="dxa" w:w="110"/>
            </w:tcMar>
          </w:tcPr>
          <w:p>
            <w:pPr>
              <w:spacing w:after="0" w:line="250"/>
            </w:pPr>
            <w:r>
              <w:t xml:space="preserve">Data</w:t>
            </w:r>
          </w:p>
        </w:tc>
        <w:tc>
          <w:tcPr>
            <w:tcW w:type="dxa" w:w="2800"/>
            <w:tcMar>
              <w:top w:type="dxa" w:w="70"/>
              <w:left w:type="dxa" w:w="110"/>
              <w:bottom w:type="dxa" w:w="70"/>
              <w:right w:type="dxa" w:w="110"/>
            </w:tcMar>
          </w:tcPr>
          <w:p>
            <w:pPr>
              <w:spacing w:after="0" w:line="250"/>
            </w:pPr>
            <w:r>
              <w:t xml:space="preserve">A monospace with tabular figures</w:t>
            </w:r>
          </w:p>
        </w:tc>
        <w:tc>
          <w:tcPr>
            <w:tcW w:type="dxa" w:w="5000"/>
            <w:tcMar>
              <w:top w:type="dxa" w:w="70"/>
              <w:left w:type="dxa" w:w="110"/>
              <w:bottom w:type="dxa" w:w="70"/>
              <w:right w:type="dxa" w:w="110"/>
            </w:tcMar>
          </w:tcPr>
          <w:p>
            <w:pPr>
              <w:spacing w:after="0" w:line="250"/>
            </w:pPr>
            <w:r>
              <w:t xml:space="preserve">Coordinates, scores, counts, distances, dates. Anything that lines up in a column.</w:t>
            </w:r>
          </w:p>
        </w:tc>
      </w:tr>
    </w:tbl>
    <w:p>
      <w:pPr>
        <w:spacing w:after="120"/>
      </w:pPr>
    </w:p>
    <w:p>
      <w:pPr>
        <w:spacing w:after="140" w:line="276"/>
      </w:pPr>
      <w:r>
        <w:t xml:space="preserve">Scale, in a 1.25 ratio: 11 / 12 / 14 / 16 / 20 / 25 / 31 / 39 px. Body text is 15–16px with a 1.5 line height and a measure near 65 characters. Uppercase labels take 0.1em of tracking. Headings get balanced wrapping so a two-word title never breaks after one word.</w:t>
      </w:r>
    </w:p>
    <w:p>
      <w:pPr>
        <w:pStyle w:val="Heading1"/>
        <w:spacing w:after="160" w:before="380"/>
      </w:pPr>
      <w:r>
        <w:rPr>
          <w:rFonts w:ascii="Calibri Light" w:cs="Calibri Light" w:eastAsia="Calibri Light" w:hAnsi="Calibri Light"/>
          <w:b/>
          <w:bCs/>
          <w:color w:val="1F4E5F"/>
          <w:sz w:val="30"/>
          <w:szCs w:val="30"/>
        </w:rPr>
        <w:t xml:space="preserve">5.  Spacing, shape and elevation</w:t>
      </w:r>
    </w:p>
    <w:p>
      <w:pPr>
        <w:pStyle w:val="ListParagraph"/>
        <w:numPr>
          <w:ilvl w:val="0"/>
          <w:numId w:val="2"/>
        </w:numPr>
        <w:spacing w:after="70" w:line="268"/>
      </w:pPr>
      <w:r>
        <w:rPr>
          <w:b/>
          <w:bCs/>
        </w:rPr>
        <w:t xml:space="preserve">Spacing</w:t>
      </w:r>
      <w:r>
        <w:t xml:space="preserve"> on a 4px base: 4, 8, 12, 16, 24, 32, 48, 64. Groups are laid out with flex or grid gaps, never per-element margins.</w:t>
      </w:r>
    </w:p>
    <w:p>
      <w:pPr>
        <w:pStyle w:val="ListParagraph"/>
        <w:numPr>
          <w:ilvl w:val="0"/>
          <w:numId w:val="2"/>
        </w:numPr>
        <w:spacing w:after="70" w:line="268"/>
      </w:pPr>
      <w:r>
        <w:rPr>
          <w:b/>
          <w:bCs/>
        </w:rPr>
        <w:t xml:space="preserve">Radius</w:t>
      </w:r>
      <w:r>
        <w:t xml:space="preserve"> is small — 2px on controls and cards, 4px on sheets. The subject is printed and drilled, not rounded; heavy rounding reads as generic software.</w:t>
      </w:r>
    </w:p>
    <w:p>
      <w:pPr>
        <w:pStyle w:val="ListParagraph"/>
        <w:numPr>
          <w:ilvl w:val="0"/>
          <w:numId w:val="2"/>
        </w:numPr>
        <w:spacing w:after="70" w:line="268"/>
      </w:pPr>
      <w:r>
        <w:rPr>
          <w:b/>
          <w:bCs/>
        </w:rPr>
        <w:t xml:space="preserve">Elevation</w:t>
      </w:r>
      <w:r>
        <w:t xml:space="preserve"> is carried by a hairline border plus a low, wide shadow. Panels sit above the map, sheets above panels, dialogs above everything. Four levels, no more.</w:t>
      </w:r>
    </w:p>
    <w:p>
      <w:pPr>
        <w:pStyle w:val="ListParagraph"/>
        <w:numPr>
          <w:ilvl w:val="0"/>
          <w:numId w:val="2"/>
        </w:numPr>
        <w:spacing w:after="70" w:line="268"/>
      </w:pPr>
      <w:r>
        <w:rPr>
          <w:b/>
          <w:bCs/>
        </w:rPr>
        <w:t xml:space="preserve">The hairline is a design element</w:t>
      </w:r>
      <w:r>
        <w:t xml:space="preserve">, not a divider of last resort: it is the engraved rule of a printed plate, and it does most of the separation work that boxes and shadows would otherwise do.</w:t>
      </w:r>
    </w:p>
    <w:p>
      <w:pPr>
        <w:pStyle w:val="Heading1"/>
        <w:spacing w:after="160" w:before="380"/>
      </w:pPr>
      <w:r>
        <w:rPr>
          <w:rFonts w:ascii="Calibri Light" w:cs="Calibri Light" w:eastAsia="Calibri Light" w:hAnsi="Calibri Light"/>
          <w:b/>
          <w:bCs/>
          <w:color w:val="1F4E5F"/>
          <w:sz w:val="30"/>
          <w:szCs w:val="30"/>
        </w:rPr>
        <w:t xml:space="preserve">6.  Map interaction</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900"/>
        <w:gridCol w:w="3400"/>
        <w:gridCol w:w="3700"/>
      </w:tblGrid>
      <w:tr>
        <w:trPr>
          <w:tblHeader/>
        </w:trPr>
        <w:tc>
          <w:tcPr>
            <w:tcW w:type="dxa" w:w="1900"/>
            <w:shd w:fill="1F4E5F" w:val="clear"/>
            <w:tcMar>
              <w:top w:type="dxa" w:w="70"/>
              <w:left w:type="dxa" w:w="110"/>
              <w:bottom w:type="dxa" w:w="70"/>
              <w:right w:type="dxa" w:w="110"/>
            </w:tcMar>
          </w:tcPr>
          <w:p>
            <w:pPr>
              <w:spacing w:after="0" w:line="250"/>
            </w:pPr>
            <w:r>
              <w:rPr>
                <w:b/>
                <w:bCs/>
                <w:color w:val="FFFFFF"/>
                <w:sz w:val="18"/>
                <w:szCs w:val="18"/>
              </w:rPr>
              <w:t xml:space="preserve">Gesture</w:t>
            </w:r>
          </w:p>
        </w:tc>
        <w:tc>
          <w:tcPr>
            <w:tcW w:type="dxa" w:w="3400"/>
            <w:shd w:fill="1F4E5F" w:val="clear"/>
            <w:tcMar>
              <w:top w:type="dxa" w:w="70"/>
              <w:left w:type="dxa" w:w="110"/>
              <w:bottom w:type="dxa" w:w="70"/>
              <w:right w:type="dxa" w:w="110"/>
            </w:tcMar>
          </w:tcPr>
          <w:p>
            <w:pPr>
              <w:spacing w:after="0" w:line="250"/>
            </w:pPr>
            <w:r>
              <w:rPr>
                <w:b/>
                <w:bCs/>
                <w:color w:val="FFFFFF"/>
                <w:sz w:val="18"/>
                <w:szCs w:val="18"/>
              </w:rPr>
              <w:t xml:space="preserve">Desktop</w:t>
            </w:r>
          </w:p>
        </w:tc>
        <w:tc>
          <w:tcPr>
            <w:tcW w:type="dxa" w:w="3700"/>
            <w:shd w:fill="1F4E5F" w:val="clear"/>
            <w:tcMar>
              <w:top w:type="dxa" w:w="70"/>
              <w:left w:type="dxa" w:w="110"/>
              <w:bottom w:type="dxa" w:w="70"/>
              <w:right w:type="dxa" w:w="110"/>
            </w:tcMar>
          </w:tcPr>
          <w:p>
            <w:pPr>
              <w:spacing w:after="0" w:line="250"/>
            </w:pPr>
            <w:r>
              <w:rPr>
                <w:b/>
                <w:bCs/>
                <w:color w:val="FFFFFF"/>
                <w:sz w:val="18"/>
                <w:szCs w:val="18"/>
              </w:rPr>
              <w:t xml:space="preserve">Mobile</w:t>
            </w:r>
          </w:p>
        </w:tc>
      </w:tr>
      <w:tr>
        <w:tc>
          <w:tcPr>
            <w:tcW w:type="dxa" w:w="1900"/>
            <w:tcMar>
              <w:top w:type="dxa" w:w="70"/>
              <w:left w:type="dxa" w:w="110"/>
              <w:bottom w:type="dxa" w:w="70"/>
              <w:right w:type="dxa" w:w="110"/>
            </w:tcMar>
          </w:tcPr>
          <w:p>
            <w:pPr>
              <w:spacing w:after="0" w:line="250"/>
            </w:pPr>
            <w:r>
              <w:t xml:space="preserve">Pan</w:t>
            </w:r>
          </w:p>
        </w:tc>
        <w:tc>
          <w:tcPr>
            <w:tcW w:type="dxa" w:w="3400"/>
            <w:tcMar>
              <w:top w:type="dxa" w:w="70"/>
              <w:left w:type="dxa" w:w="110"/>
              <w:bottom w:type="dxa" w:w="70"/>
              <w:right w:type="dxa" w:w="110"/>
            </w:tcMar>
          </w:tcPr>
          <w:p>
            <w:pPr>
              <w:spacing w:after="0" w:line="250"/>
            </w:pPr>
            <w:r>
              <w:t xml:space="preserve">Drag</w:t>
            </w:r>
          </w:p>
        </w:tc>
        <w:tc>
          <w:tcPr>
            <w:tcW w:type="dxa" w:w="3700"/>
            <w:tcMar>
              <w:top w:type="dxa" w:w="70"/>
              <w:left w:type="dxa" w:w="110"/>
              <w:bottom w:type="dxa" w:w="70"/>
              <w:right w:type="dxa" w:w="110"/>
            </w:tcMar>
          </w:tcPr>
          <w:p>
            <w:pPr>
              <w:spacing w:after="0" w:line="250"/>
            </w:pPr>
            <w:r>
              <w:t xml:space="preserve">One finger</w:t>
            </w:r>
          </w:p>
        </w:tc>
      </w:tr>
      <w:tr>
        <w:tc>
          <w:tcPr>
            <w:tcW w:type="dxa" w:w="1900"/>
            <w:shd w:fill="F7F9FA" w:val="clear"/>
            <w:tcMar>
              <w:top w:type="dxa" w:w="70"/>
              <w:left w:type="dxa" w:w="110"/>
              <w:bottom w:type="dxa" w:w="70"/>
              <w:right w:type="dxa" w:w="110"/>
            </w:tcMar>
          </w:tcPr>
          <w:p>
            <w:pPr>
              <w:spacing w:after="0" w:line="250"/>
            </w:pPr>
            <w:r>
              <w:t xml:space="preserve">Zoom</w:t>
            </w:r>
          </w:p>
        </w:tc>
        <w:tc>
          <w:tcPr>
            <w:tcW w:type="dxa" w:w="3400"/>
            <w:shd w:fill="F7F9FA" w:val="clear"/>
            <w:tcMar>
              <w:top w:type="dxa" w:w="70"/>
              <w:left w:type="dxa" w:w="110"/>
              <w:bottom w:type="dxa" w:w="70"/>
              <w:right w:type="dxa" w:w="110"/>
            </w:tcMar>
          </w:tcPr>
          <w:p>
            <w:pPr>
              <w:spacing w:after="0" w:line="250"/>
            </w:pPr>
            <w:r>
              <w:t xml:space="preserve">Scroll, double-click, keyboard +/−</w:t>
            </w:r>
          </w:p>
        </w:tc>
        <w:tc>
          <w:tcPr>
            <w:tcW w:type="dxa" w:w="3700"/>
            <w:shd w:fill="F7F9FA" w:val="clear"/>
            <w:tcMar>
              <w:top w:type="dxa" w:w="70"/>
              <w:left w:type="dxa" w:w="110"/>
              <w:bottom w:type="dxa" w:w="70"/>
              <w:right w:type="dxa" w:w="110"/>
            </w:tcMar>
          </w:tcPr>
          <w:p>
            <w:pPr>
              <w:spacing w:after="0" w:line="250"/>
            </w:pPr>
            <w:r>
              <w:t xml:space="preserve">Pinch, double-tap</w:t>
            </w:r>
          </w:p>
        </w:tc>
      </w:tr>
      <w:tr>
        <w:tc>
          <w:tcPr>
            <w:tcW w:type="dxa" w:w="1900"/>
            <w:tcMar>
              <w:top w:type="dxa" w:w="70"/>
              <w:left w:type="dxa" w:w="110"/>
              <w:bottom w:type="dxa" w:w="70"/>
              <w:right w:type="dxa" w:w="110"/>
            </w:tcMar>
          </w:tcPr>
          <w:p>
            <w:pPr>
              <w:spacing w:after="0" w:line="250"/>
            </w:pPr>
            <w:r>
              <w:t xml:space="preserve">Rotate and pitch</w:t>
            </w:r>
          </w:p>
        </w:tc>
        <w:tc>
          <w:tcPr>
            <w:tcW w:type="dxa" w:w="3400"/>
            <w:tcMar>
              <w:top w:type="dxa" w:w="70"/>
              <w:left w:type="dxa" w:w="110"/>
              <w:bottom w:type="dxa" w:w="70"/>
              <w:right w:type="dxa" w:w="110"/>
            </w:tcMar>
          </w:tcPr>
          <w:p>
            <w:pPr>
              <w:spacing w:after="0" w:line="250"/>
            </w:pPr>
            <w:r>
              <w:t xml:space="preserve">Right-drag or ctrl-drag</w:t>
            </w:r>
          </w:p>
        </w:tc>
        <w:tc>
          <w:tcPr>
            <w:tcW w:type="dxa" w:w="3700"/>
            <w:tcMar>
              <w:top w:type="dxa" w:w="70"/>
              <w:left w:type="dxa" w:w="110"/>
              <w:bottom w:type="dxa" w:w="70"/>
              <w:right w:type="dxa" w:w="110"/>
            </w:tcMar>
          </w:tcPr>
          <w:p>
            <w:pPr>
              <w:spacing w:after="0" w:line="250"/>
            </w:pPr>
            <w:r>
              <w:t xml:space="preserve">Two-finger drag — enabled only in the tile view</w:t>
            </w:r>
          </w:p>
        </w:tc>
      </w:tr>
      <w:tr>
        <w:tc>
          <w:tcPr>
            <w:tcW w:type="dxa" w:w="1900"/>
            <w:shd w:fill="F7F9FA" w:val="clear"/>
            <w:tcMar>
              <w:top w:type="dxa" w:w="70"/>
              <w:left w:type="dxa" w:w="110"/>
              <w:bottom w:type="dxa" w:w="70"/>
              <w:right w:type="dxa" w:w="110"/>
            </w:tcMar>
          </w:tcPr>
          <w:p>
            <w:pPr>
              <w:spacing w:after="0" w:line="250"/>
            </w:pPr>
            <w:r>
              <w:t xml:space="preserve">Select a place</w:t>
            </w:r>
          </w:p>
        </w:tc>
        <w:tc>
          <w:tcPr>
            <w:tcW w:type="dxa" w:w="3400"/>
            <w:shd w:fill="F7F9FA" w:val="clear"/>
            <w:tcMar>
              <w:top w:type="dxa" w:w="70"/>
              <w:left w:type="dxa" w:w="110"/>
              <w:bottom w:type="dxa" w:w="70"/>
              <w:right w:type="dxa" w:w="110"/>
            </w:tcMar>
          </w:tcPr>
          <w:p>
            <w:pPr>
              <w:spacing w:after="0" w:line="250"/>
            </w:pPr>
            <w:r>
              <w:t xml:space="preserve">Click pin</w:t>
            </w:r>
          </w:p>
        </w:tc>
        <w:tc>
          <w:tcPr>
            <w:tcW w:type="dxa" w:w="3700"/>
            <w:shd w:fill="F7F9FA" w:val="clear"/>
            <w:tcMar>
              <w:top w:type="dxa" w:w="70"/>
              <w:left w:type="dxa" w:w="110"/>
              <w:bottom w:type="dxa" w:w="70"/>
              <w:right w:type="dxa" w:w="110"/>
            </w:tcMar>
          </w:tcPr>
          <w:p>
            <w:pPr>
              <w:spacing w:after="0" w:line="250"/>
            </w:pPr>
            <w:r>
              <w:t xml:space="preserve">Tap pin</w:t>
            </w:r>
          </w:p>
        </w:tc>
      </w:tr>
      <w:tr>
        <w:tc>
          <w:tcPr>
            <w:tcW w:type="dxa" w:w="1900"/>
            <w:tcMar>
              <w:top w:type="dxa" w:w="70"/>
              <w:left w:type="dxa" w:w="110"/>
              <w:bottom w:type="dxa" w:w="70"/>
              <w:right w:type="dxa" w:w="110"/>
            </w:tcMar>
          </w:tcPr>
          <w:p>
            <w:pPr>
              <w:spacing w:after="0" w:line="250"/>
            </w:pPr>
            <w:r>
              <w:t xml:space="preserve">Mark visited</w:t>
            </w:r>
          </w:p>
        </w:tc>
        <w:tc>
          <w:tcPr>
            <w:tcW w:type="dxa" w:w="3400"/>
            <w:tcMar>
              <w:top w:type="dxa" w:w="70"/>
              <w:left w:type="dxa" w:w="110"/>
              <w:bottom w:type="dxa" w:w="70"/>
              <w:right w:type="dxa" w:w="110"/>
            </w:tcMar>
          </w:tcPr>
          <w:p>
            <w:pPr>
              <w:spacing w:after="0" w:line="250"/>
            </w:pPr>
            <w:r>
              <w:t xml:space="preserve">Click the mark control, or press M with a place selected</w:t>
            </w:r>
          </w:p>
        </w:tc>
        <w:tc>
          <w:tcPr>
            <w:tcW w:type="dxa" w:w="3700"/>
            <w:tcMar>
              <w:top w:type="dxa" w:w="70"/>
              <w:left w:type="dxa" w:w="110"/>
              <w:bottom w:type="dxa" w:w="70"/>
              <w:right w:type="dxa" w:w="110"/>
            </w:tcMar>
          </w:tcPr>
          <w:p>
            <w:pPr>
              <w:spacing w:after="0" w:line="250"/>
            </w:pPr>
            <w:r>
              <w:t xml:space="preserve">Tap the mark control in the sheet</w:t>
            </w:r>
          </w:p>
        </w:tc>
      </w:tr>
    </w:tbl>
    <w:p>
      <w:pPr>
        <w:spacing w:after="120"/>
      </w:pPr>
    </w:p>
    <w:p>
      <w:pPr>
        <w:pStyle w:val="Heading2"/>
        <w:spacing w:after="110" w:before="260"/>
      </w:pPr>
      <w:r>
        <w:rPr>
          <w:rFonts w:ascii="Calibri Light" w:cs="Calibri Light" w:eastAsia="Calibri Light" w:hAnsi="Calibri Light"/>
          <w:b/>
          <w:bCs/>
          <w:color w:val="8C6D3F"/>
          <w:sz w:val="24"/>
          <w:szCs w:val="24"/>
        </w:rPr>
        <w:t xml:space="preserve">6.1  Rules the map must obey</w:t>
      </w:r>
    </w:p>
    <w:p>
      <w:pPr>
        <w:pStyle w:val="ListParagraph"/>
        <w:numPr>
          <w:ilvl w:val="0"/>
          <w:numId w:val="2"/>
        </w:numPr>
        <w:spacing w:after="70" w:line="268"/>
      </w:pPr>
      <w:r>
        <w:rPr>
          <w:b/>
          <w:bCs/>
        </w:rPr>
        <w:t xml:space="preserve">Marking never moves the map.</w:t>
      </w:r>
      <w:r>
        <w:t xml:space="preserve"> The camera stays where the traveler put it. Recentring after a tap is the fastest way to make a map feel hostile.</w:t>
      </w:r>
    </w:p>
    <w:p>
      <w:pPr>
        <w:pStyle w:val="ListParagraph"/>
        <w:numPr>
          <w:ilvl w:val="0"/>
          <w:numId w:val="2"/>
        </w:numPr>
        <w:spacing w:after="70" w:line="268"/>
      </w:pPr>
      <w:r>
        <w:rPr>
          <w:b/>
          <w:bCs/>
        </w:rPr>
        <w:t xml:space="preserve">Selecting a place never zooms.</w:t>
      </w:r>
      <w:r>
        <w:t xml:space="preserve"> Selection opens the panel; zoom is always the traveler's decision.</w:t>
      </w:r>
    </w:p>
    <w:p>
      <w:pPr>
        <w:pStyle w:val="ListParagraph"/>
        <w:numPr>
          <w:ilvl w:val="0"/>
          <w:numId w:val="2"/>
        </w:numPr>
        <w:spacing w:after="70" w:line="268"/>
      </w:pPr>
      <w:r>
        <w:rPr>
          <w:b/>
          <w:bCs/>
        </w:rPr>
        <w:t xml:space="preserve">Clusters state their contents.</w:t>
      </w:r>
      <w:r>
        <w:t xml:space="preserve"> A cluster shows total and visited counts, so an untouched region is visible without zooming into it.</w:t>
      </w:r>
    </w:p>
    <w:p>
      <w:pPr>
        <w:pStyle w:val="ListParagraph"/>
        <w:numPr>
          <w:ilvl w:val="0"/>
          <w:numId w:val="2"/>
        </w:numPr>
        <w:spacing w:after="70" w:line="268"/>
      </w:pPr>
      <w:r>
        <w:rPr>
          <w:b/>
          <w:bCs/>
        </w:rPr>
        <w:t xml:space="preserve">Hit targets exceed the visual mark.</w:t>
      </w:r>
      <w:r>
        <w:t xml:space="preserve"> Pins render at 8–12px and take taps at 44px.</w:t>
      </w:r>
    </w:p>
    <w:p>
      <w:pPr>
        <w:pStyle w:val="ListParagraph"/>
        <w:numPr>
          <w:ilvl w:val="0"/>
          <w:numId w:val="2"/>
        </w:numPr>
        <w:spacing w:after="70" w:line="268"/>
      </w:pPr>
      <w:r>
        <w:rPr>
          <w:b/>
          <w:bCs/>
        </w:rPr>
        <w:t xml:space="preserve">The map is never the only route to anything.</w:t>
      </w:r>
      <w:r>
        <w:t xml:space="preserve"> Every place is reachable through the register, which is what makes the product usable by keyboard and by screen reader.</w:t>
      </w:r>
    </w:p>
    <w:p>
      <w:pPr>
        <w:pStyle w:val="Heading1"/>
        <w:spacing w:after="160" w:before="380"/>
      </w:pPr>
      <w:r>
        <w:rPr>
          <w:rFonts w:ascii="Calibri Light" w:cs="Calibri Light" w:eastAsia="Calibri Light" w:hAnsi="Calibri Light"/>
          <w:b/>
          <w:bCs/>
          <w:color w:val="1F4E5F"/>
          <w:sz w:val="30"/>
          <w:szCs w:val="30"/>
        </w:rPr>
        <w:t xml:space="preserve">7.  The two map views</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500"/>
        <w:gridCol w:w="3400"/>
        <w:gridCol w:w="4100"/>
      </w:tblGrid>
      <w:tr>
        <w:trPr>
          <w:tblHeader/>
        </w:trPr>
        <w:tc>
          <w:tcPr>
            <w:tcW w:type="dxa" w:w="1500"/>
            <w:shd w:fill="1F4E5F" w:val="clear"/>
            <w:tcMar>
              <w:top w:type="dxa" w:w="70"/>
              <w:left w:type="dxa" w:w="110"/>
              <w:bottom w:type="dxa" w:w="70"/>
              <w:right w:type="dxa" w:w="110"/>
            </w:tcMar>
          </w:tcPr>
          <w:p>
            <w:pPr>
              <w:spacing w:after="0" w:line="250"/>
            </w:pPr>
            <w:r>
              <w:rPr>
                <w:b/>
                <w:bCs/>
                <w:color w:val="FFFFFF"/>
                <w:sz w:val="18"/>
                <w:szCs w:val="18"/>
              </w:rPr>
              <w:t xml:space="preserve"/>
            </w:r>
          </w:p>
        </w:tc>
        <w:tc>
          <w:tcPr>
            <w:tcW w:type="dxa" w:w="3400"/>
            <w:shd w:fill="1F4E5F" w:val="clear"/>
            <w:tcMar>
              <w:top w:type="dxa" w:w="70"/>
              <w:left w:type="dxa" w:w="110"/>
              <w:bottom w:type="dxa" w:w="70"/>
              <w:right w:type="dxa" w:w="110"/>
            </w:tcMar>
          </w:tcPr>
          <w:p>
            <w:pPr>
              <w:spacing w:after="0" w:line="250"/>
            </w:pPr>
            <w:r>
              <w:rPr>
                <w:b/>
                <w:bCs/>
                <w:color w:val="FFFFFF"/>
                <w:sz w:val="18"/>
                <w:szCs w:val="18"/>
              </w:rPr>
              <w:t xml:space="preserve">Atlas</w:t>
            </w:r>
          </w:p>
        </w:tc>
        <w:tc>
          <w:tcPr>
            <w:tcW w:type="dxa" w:w="4100"/>
            <w:shd w:fill="1F4E5F" w:val="clear"/>
            <w:tcMar>
              <w:top w:type="dxa" w:w="70"/>
              <w:left w:type="dxa" w:w="110"/>
              <w:bottom w:type="dxa" w:w="70"/>
              <w:right w:type="dxa" w:w="110"/>
            </w:tcMar>
          </w:tcPr>
          <w:p>
            <w:pPr>
              <w:spacing w:after="0" w:line="250"/>
            </w:pPr>
            <w:r>
              <w:rPr>
                <w:b/>
                <w:bCs/>
                <w:color w:val="FFFFFF"/>
                <w:sz w:val="18"/>
                <w:szCs w:val="18"/>
              </w:rPr>
              <w:t xml:space="preserve">Tiles</w:t>
            </w:r>
          </w:p>
        </w:tc>
      </w:tr>
      <w:tr>
        <w:tc>
          <w:tcPr>
            <w:tcW w:type="dxa" w:w="1500"/>
            <w:tcMar>
              <w:top w:type="dxa" w:w="70"/>
              <w:left w:type="dxa" w:w="110"/>
              <w:bottom w:type="dxa" w:w="70"/>
              <w:right w:type="dxa" w:w="110"/>
            </w:tcMar>
          </w:tcPr>
          <w:p>
            <w:pPr>
              <w:spacing w:after="0" w:line="250"/>
            </w:pPr>
            <w:r>
              <w:t xml:space="preserve">Pitch</w:t>
            </w:r>
          </w:p>
        </w:tc>
        <w:tc>
          <w:tcPr>
            <w:tcW w:type="dxa" w:w="3400"/>
            <w:tcMar>
              <w:top w:type="dxa" w:w="70"/>
              <w:left w:type="dxa" w:w="110"/>
              <w:bottom w:type="dxa" w:w="70"/>
              <w:right w:type="dxa" w:w="110"/>
            </w:tcMar>
          </w:tcPr>
          <w:p>
            <w:pPr>
              <w:spacing w:after="0" w:line="250"/>
            </w:pPr>
            <w:r>
              <w:t xml:space="preserve">0° — flat</w:t>
            </w:r>
          </w:p>
        </w:tc>
        <w:tc>
          <w:tcPr>
            <w:tcW w:type="dxa" w:w="4100"/>
            <w:tcMar>
              <w:top w:type="dxa" w:w="70"/>
              <w:left w:type="dxa" w:w="110"/>
              <w:bottom w:type="dxa" w:w="70"/>
              <w:right w:type="dxa" w:w="110"/>
            </w:tcMar>
          </w:tcPr>
          <w:p>
            <w:pPr>
              <w:spacing w:after="0" w:line="250"/>
            </w:pPr>
            <w:r>
              <w:t xml:space="preserve">35–50°, adjustable</w:t>
            </w:r>
          </w:p>
        </w:tc>
      </w:tr>
      <w:tr>
        <w:tc>
          <w:tcPr>
            <w:tcW w:type="dxa" w:w="1500"/>
            <w:shd w:fill="F7F9FA" w:val="clear"/>
            <w:tcMar>
              <w:top w:type="dxa" w:w="70"/>
              <w:left w:type="dxa" w:w="110"/>
              <w:bottom w:type="dxa" w:w="70"/>
              <w:right w:type="dxa" w:w="110"/>
            </w:tcMar>
          </w:tcPr>
          <w:p>
            <w:pPr>
              <w:spacing w:after="0" w:line="250"/>
            </w:pPr>
            <w:r>
              <w:t xml:space="preserve">Territories</w:t>
            </w:r>
          </w:p>
        </w:tc>
        <w:tc>
          <w:tcPr>
            <w:tcW w:type="dxa" w:w="3400"/>
            <w:shd w:fill="F7F9FA" w:val="clear"/>
            <w:tcMar>
              <w:top w:type="dxa" w:w="70"/>
              <w:left w:type="dxa" w:w="110"/>
              <w:bottom w:type="dxa" w:w="70"/>
              <w:right w:type="dxa" w:w="110"/>
            </w:tcMar>
          </w:tcPr>
          <w:p>
            <w:pPr>
              <w:spacing w:after="0" w:line="250"/>
            </w:pPr>
            <w:r>
              <w:t xml:space="preserve">Light outlines</w:t>
            </w:r>
          </w:p>
        </w:tc>
        <w:tc>
          <w:tcPr>
            <w:tcW w:type="dxa" w:w="4100"/>
            <w:shd w:fill="F7F9FA" w:val="clear"/>
            <w:tcMar>
              <w:top w:type="dxa" w:w="70"/>
              <w:left w:type="dxa" w:w="110"/>
              <w:bottom w:type="dxa" w:w="70"/>
              <w:right w:type="dxa" w:w="110"/>
            </w:tcMar>
          </w:tcPr>
          <w:p>
            <w:pPr>
              <w:spacing w:after="0" w:line="250"/>
            </w:pPr>
            <w:r>
              <w:t xml:space="preserve">Raised pieces with bevelled edges and drilled holes</w:t>
            </w:r>
          </w:p>
        </w:tc>
      </w:tr>
      <w:tr>
        <w:tc>
          <w:tcPr>
            <w:tcW w:type="dxa" w:w="1500"/>
            <w:tcMar>
              <w:top w:type="dxa" w:w="70"/>
              <w:left w:type="dxa" w:w="110"/>
              <w:bottom w:type="dxa" w:w="70"/>
              <w:right w:type="dxa" w:w="110"/>
            </w:tcMar>
          </w:tcPr>
          <w:p>
            <w:pPr>
              <w:spacing w:after="0" w:line="250"/>
            </w:pPr>
            <w:r>
              <w:t xml:space="preserve">Places</w:t>
            </w:r>
          </w:p>
        </w:tc>
        <w:tc>
          <w:tcPr>
            <w:tcW w:type="dxa" w:w="3400"/>
            <w:tcMar>
              <w:top w:type="dxa" w:w="70"/>
              <w:left w:type="dxa" w:w="110"/>
              <w:bottom w:type="dxa" w:w="70"/>
              <w:right w:type="dxa" w:w="110"/>
            </w:tcMar>
          </w:tcPr>
          <w:p>
            <w:pPr>
              <w:spacing w:after="0" w:line="250"/>
            </w:pPr>
            <w:r>
              <w:t xml:space="preserve">Pins on the surface</w:t>
            </w:r>
          </w:p>
        </w:tc>
        <w:tc>
          <w:tcPr>
            <w:tcW w:type="dxa" w:w="4100"/>
            <w:tcMar>
              <w:top w:type="dxa" w:w="70"/>
              <w:left w:type="dxa" w:w="110"/>
              <w:bottom w:type="dxa" w:w="70"/>
              <w:right w:type="dxa" w:w="110"/>
            </w:tcMar>
          </w:tcPr>
          <w:p>
            <w:pPr>
              <w:spacing w:after="0" w:line="250"/>
            </w:pPr>
            <w:r>
              <w:t xml:space="preserve">Holes in the tile; filled ones carry a pin</w:t>
            </w:r>
          </w:p>
        </w:tc>
      </w:tr>
      <w:tr>
        <w:tc>
          <w:tcPr>
            <w:tcW w:type="dxa" w:w="1500"/>
            <w:shd w:fill="F7F9FA" w:val="clear"/>
            <w:tcMar>
              <w:top w:type="dxa" w:w="70"/>
              <w:left w:type="dxa" w:w="110"/>
              <w:bottom w:type="dxa" w:w="70"/>
              <w:right w:type="dxa" w:w="110"/>
            </w:tcMar>
          </w:tcPr>
          <w:p>
            <w:pPr>
              <w:spacing w:after="0" w:line="250"/>
            </w:pPr>
            <w:r>
              <w:t xml:space="preserve">Purpose</w:t>
            </w:r>
          </w:p>
        </w:tc>
        <w:tc>
          <w:tcPr>
            <w:tcW w:type="dxa" w:w="3400"/>
            <w:shd w:fill="F7F9FA" w:val="clear"/>
            <w:tcMar>
              <w:top w:type="dxa" w:w="70"/>
              <w:left w:type="dxa" w:w="110"/>
              <w:bottom w:type="dxa" w:w="70"/>
              <w:right w:type="dxa" w:w="110"/>
            </w:tcMar>
          </w:tcPr>
          <w:p>
            <w:pPr>
              <w:spacing w:after="0" w:line="250"/>
            </w:pPr>
            <w:r>
              <w:t xml:space="preserve">Browsing, searching, planning</w:t>
            </w:r>
          </w:p>
        </w:tc>
        <w:tc>
          <w:tcPr>
            <w:tcW w:type="dxa" w:w="4100"/>
            <w:shd w:fill="F7F9FA" w:val="clear"/>
            <w:tcMar>
              <w:top w:type="dxa" w:w="70"/>
              <w:left w:type="dxa" w:w="110"/>
              <w:bottom w:type="dxa" w:w="70"/>
              <w:right w:type="dxa" w:w="110"/>
            </w:tcMar>
          </w:tcPr>
          <w:p>
            <w:pPr>
              <w:spacing w:after="0" w:line="250"/>
            </w:pPr>
            <w:r>
              <w:t xml:space="preserve">Seeing the object you would own</w:t>
            </w:r>
          </w:p>
        </w:tc>
      </w:tr>
      <w:tr>
        <w:tc>
          <w:tcPr>
            <w:tcW w:type="dxa" w:w="1500"/>
            <w:tcMar>
              <w:top w:type="dxa" w:w="70"/>
              <w:left w:type="dxa" w:w="110"/>
              <w:bottom w:type="dxa" w:w="70"/>
              <w:right w:type="dxa" w:w="110"/>
            </w:tcMar>
          </w:tcPr>
          <w:p>
            <w:pPr>
              <w:spacing w:after="0" w:line="250"/>
            </w:pPr>
            <w:r>
              <w:t xml:space="preserve">Default</w:t>
            </w:r>
          </w:p>
        </w:tc>
        <w:tc>
          <w:tcPr>
            <w:tcW w:type="dxa" w:w="3400"/>
            <w:tcMar>
              <w:top w:type="dxa" w:w="70"/>
              <w:left w:type="dxa" w:w="110"/>
              <w:bottom w:type="dxa" w:w="70"/>
              <w:right w:type="dxa" w:w="110"/>
            </w:tcMar>
          </w:tcPr>
          <w:p>
            <w:pPr>
              <w:spacing w:after="0" w:line="250"/>
            </w:pPr>
            <w:r>
              <w:t xml:space="preserve">Yes</w:t>
            </w:r>
          </w:p>
        </w:tc>
        <w:tc>
          <w:tcPr>
            <w:tcW w:type="dxa" w:w="4100"/>
            <w:tcMar>
              <w:top w:type="dxa" w:w="70"/>
              <w:left w:type="dxa" w:w="110"/>
              <w:bottom w:type="dxa" w:w="70"/>
              <w:right w:type="dxa" w:w="110"/>
            </w:tcMar>
          </w:tcPr>
          <w:p>
            <w:pPr>
              <w:spacing w:after="0" w:line="250"/>
            </w:pPr>
            <w:r>
              <w:t xml:space="preserve">Entered deliberately</w:t>
            </w:r>
          </w:p>
        </w:tc>
      </w:tr>
    </w:tbl>
    <w:p>
      <w:pPr>
        <w:spacing w:after="120"/>
      </w:pPr>
    </w:p>
    <w:p>
      <w:pPr>
        <w:pStyle w:val="Heading2"/>
        <w:spacing w:after="110" w:before="260"/>
      </w:pPr>
      <w:r>
        <w:rPr>
          <w:rFonts w:ascii="Calibri Light" w:cs="Calibri Light" w:eastAsia="Calibri Light" w:hAnsi="Calibri Light"/>
          <w:b/>
          <w:bCs/>
          <w:color w:val="8C6D3F"/>
          <w:sz w:val="24"/>
          <w:szCs w:val="24"/>
        </w:rPr>
        <w:t xml:space="preserve">7.1  Making the tiles read as objects</w:t>
      </w:r>
    </w:p>
    <w:p>
      <w:pPr>
        <w:spacing w:after="140" w:line="276"/>
      </w:pPr>
      <w:r>
        <w:t xml:space="preserve">Extruded polygons on a web map look like extruded polygons unless three things are handled. Each is a rendering decision with a visual consequence:</w:t>
      </w:r>
    </w:p>
    <w:p>
      <w:pPr>
        <w:pStyle w:val="ListParagraph"/>
        <w:numPr>
          <w:ilvl w:val="0"/>
          <w:numId w:val="2"/>
        </w:numPr>
        <w:spacing w:after="70" w:line="268"/>
      </w:pPr>
      <w:r>
        <w:rPr>
          <w:b/>
          <w:bCs/>
        </w:rPr>
        <w:t xml:space="preserve">Bevelled corners.</w:t>
      </w:r>
      <w:r>
        <w:t xml:space="preserve"> A moulded piece has no razor edges. Rounding the corners of the extrusion is what separates a physical object from a data visualisation.</w:t>
      </w:r>
    </w:p>
    <w:p>
      <w:pPr>
        <w:pStyle w:val="ListParagraph"/>
        <w:numPr>
          <w:ilvl w:val="0"/>
          <w:numId w:val="2"/>
        </w:numPr>
        <w:spacing w:after="70" w:line="268"/>
      </w:pPr>
      <w:r>
        <w:rPr>
          <w:b/>
          <w:bCs/>
        </w:rPr>
        <w:t xml:space="preserve">A grounding shadow.</w:t>
      </w:r>
      <w:r>
        <w:t xml:space="preserve"> The renderer casts none, so a soft, offset shape beneath each tile has to supply it. Without it the tiles float and the illusion collapses.</w:t>
      </w:r>
    </w:p>
    <w:p>
      <w:pPr>
        <w:pStyle w:val="ListParagraph"/>
        <w:numPr>
          <w:ilvl w:val="0"/>
          <w:numId w:val="2"/>
        </w:numPr>
        <w:spacing w:after="70" w:line="268"/>
      </w:pPr>
      <w:r>
        <w:rPr>
          <w:b/>
          <w:bCs/>
        </w:rPr>
        <w:t xml:space="preserve">Holes with visible walls.</w:t>
      </w:r>
      <w:r>
        <w:t xml:space="preserve"> The holes must be true interior rings so their inner walls extrude too. A dark circle painted on the top face reads as a sticker; a drilled hole reads as a hole.</w:t>
      </w:r>
    </w:p>
    <w:p>
      <w:pPr>
        <w:pBdr>
          <w:left w:val="single" w:color="8C6D3F" w:sz="14" w:space="10"/>
        </w:pBdr>
        <w:spacing w:after="160" w:before="120" w:line="268"/>
        <w:ind w:left="340"/>
      </w:pPr>
      <w:r>
        <w:rPr>
          <w:b/>
          <w:bCs/>
        </w:rPr>
        <w:t xml:space="preserve">Height must scale with zoom.</w:t>
      </w:r>
      <w:r>
        <w:t xml:space="preserve"> Extrusion is specified in real-world units, so a tile thick enough to read across a country is invisible at world zoom and absurd at street level. Height is a function of zoom, and switching to the tile view eases the camera into pitch rather than snapping — the transition is what tells the traveler the map has become an object.</w:t>
      </w:r>
    </w:p>
    <w:p>
      <w:pPr>
        <w:pStyle w:val="Heading1"/>
        <w:spacing w:after="160" w:before="380"/>
      </w:pPr>
      <w:r>
        <w:rPr>
          <w:rFonts w:ascii="Calibri Light" w:cs="Calibri Light" w:eastAsia="Calibri Light" w:hAnsi="Calibri Light"/>
          <w:b/>
          <w:bCs/>
          <w:color w:val="1F4E5F"/>
          <w:sz w:val="30"/>
          <w:szCs w:val="30"/>
        </w:rPr>
        <w:t xml:space="preserve">8.  Components</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400"/>
        <w:gridCol w:w="3200"/>
        <w:gridCol w:w="4400"/>
      </w:tblGrid>
      <w:tr>
        <w:trPr>
          <w:tblHeader/>
        </w:trPr>
        <w:tc>
          <w:tcPr>
            <w:tcW w:type="dxa" w:w="1400"/>
            <w:shd w:fill="1F4E5F" w:val="clear"/>
            <w:tcMar>
              <w:top w:type="dxa" w:w="70"/>
              <w:left w:type="dxa" w:w="110"/>
              <w:bottom w:type="dxa" w:w="70"/>
              <w:right w:type="dxa" w:w="110"/>
            </w:tcMar>
          </w:tcPr>
          <w:p>
            <w:pPr>
              <w:spacing w:after="0" w:line="250"/>
            </w:pPr>
            <w:r>
              <w:rPr>
                <w:b/>
                <w:bCs/>
                <w:color w:val="FFFFFF"/>
                <w:sz w:val="18"/>
                <w:szCs w:val="18"/>
              </w:rPr>
              <w:t xml:space="preserve">Component</w:t>
            </w:r>
          </w:p>
        </w:tc>
        <w:tc>
          <w:tcPr>
            <w:tcW w:type="dxa" w:w="3200"/>
            <w:shd w:fill="1F4E5F" w:val="clear"/>
            <w:tcMar>
              <w:top w:type="dxa" w:w="70"/>
              <w:left w:type="dxa" w:w="110"/>
              <w:bottom w:type="dxa" w:w="70"/>
              <w:right w:type="dxa" w:w="110"/>
            </w:tcMar>
          </w:tcPr>
          <w:p>
            <w:pPr>
              <w:spacing w:after="0" w:line="250"/>
            </w:pPr>
            <w:r>
              <w:rPr>
                <w:b/>
                <w:bCs/>
                <w:color w:val="FFFFFF"/>
                <w:sz w:val="18"/>
                <w:szCs w:val="18"/>
              </w:rPr>
              <w:t xml:space="preserve">States</w:t>
            </w:r>
          </w:p>
        </w:tc>
        <w:tc>
          <w:tcPr>
            <w:tcW w:type="dxa" w:w="4400"/>
            <w:shd w:fill="1F4E5F" w:val="clear"/>
            <w:tcMar>
              <w:top w:type="dxa" w:w="70"/>
              <w:left w:type="dxa" w:w="110"/>
              <w:bottom w:type="dxa" w:w="70"/>
              <w:right w:type="dxa" w:w="110"/>
            </w:tcMar>
          </w:tcPr>
          <w:p>
            <w:pPr>
              <w:spacing w:after="0" w:line="250"/>
            </w:pPr>
            <w:r>
              <w:rPr>
                <w:b/>
                <w:bCs/>
                <w:color w:val="FFFFFF"/>
                <w:sz w:val="18"/>
                <w:szCs w:val="18"/>
              </w:rPr>
              <w:t xml:space="preserve">Notes</w:t>
            </w:r>
          </w:p>
        </w:tc>
      </w:tr>
      <w:tr>
        <w:tc>
          <w:tcPr>
            <w:tcW w:type="dxa" w:w="1400"/>
            <w:tcMar>
              <w:top w:type="dxa" w:w="70"/>
              <w:left w:type="dxa" w:w="110"/>
              <w:bottom w:type="dxa" w:w="70"/>
              <w:right w:type="dxa" w:w="110"/>
            </w:tcMar>
          </w:tcPr>
          <w:p>
            <w:pPr>
              <w:spacing w:after="0" w:line="250"/>
            </w:pPr>
            <w:r>
              <w:t xml:space="preserve">Place pin</w:t>
            </w:r>
          </w:p>
        </w:tc>
        <w:tc>
          <w:tcPr>
            <w:tcW w:type="dxa" w:w="3200"/>
            <w:tcMar>
              <w:top w:type="dxa" w:w="70"/>
              <w:left w:type="dxa" w:w="110"/>
              <w:bottom w:type="dxa" w:w="70"/>
              <w:right w:type="dxa" w:w="110"/>
            </w:tcMar>
          </w:tcPr>
          <w:p>
            <w:pPr>
              <w:spacing w:after="0" w:line="250"/>
            </w:pPr>
            <w:r>
              <w:t xml:space="preserve">unvisited · visited · selected · hovered · out of season · restricted</w:t>
            </w:r>
          </w:p>
        </w:tc>
        <w:tc>
          <w:tcPr>
            <w:tcW w:type="dxa" w:w="4400"/>
            <w:tcMar>
              <w:top w:type="dxa" w:w="70"/>
              <w:left w:type="dxa" w:w="110"/>
              <w:bottom w:type="dxa" w:w="70"/>
              <w:right w:type="dxa" w:w="110"/>
            </w:tcMar>
          </w:tcPr>
          <w:p>
            <w:pPr>
              <w:spacing w:after="0" w:line="250"/>
            </w:pPr>
            <w:r>
              <w:t xml:space="preserve">Circle for a settlement, square for a natural or archaeological site. Visited is filled with the accent. An extra outer ring marks the places that reach the printed map.</w:t>
            </w:r>
          </w:p>
        </w:tc>
      </w:tr>
      <w:tr>
        <w:tc>
          <w:tcPr>
            <w:tcW w:type="dxa" w:w="1400"/>
            <w:shd w:fill="F7F9FA" w:val="clear"/>
            <w:tcMar>
              <w:top w:type="dxa" w:w="70"/>
              <w:left w:type="dxa" w:w="110"/>
              <w:bottom w:type="dxa" w:w="70"/>
              <w:right w:type="dxa" w:w="110"/>
            </w:tcMar>
          </w:tcPr>
          <w:p>
            <w:pPr>
              <w:spacing w:after="0" w:line="250"/>
            </w:pPr>
            <w:r>
              <w:t xml:space="preserve">Place row</w:t>
            </w:r>
          </w:p>
        </w:tc>
        <w:tc>
          <w:tcPr>
            <w:tcW w:type="dxa" w:w="3200"/>
            <w:shd w:fill="F7F9FA" w:val="clear"/>
            <w:tcMar>
              <w:top w:type="dxa" w:w="70"/>
              <w:left w:type="dxa" w:w="110"/>
              <w:bottom w:type="dxa" w:w="70"/>
              <w:right w:type="dxa" w:w="110"/>
            </w:tcMar>
          </w:tcPr>
          <w:p>
            <w:pPr>
              <w:spacing w:after="0" w:line="250"/>
            </w:pPr>
            <w:r>
              <w:t xml:space="preserve">default · hovered · visited · selected</w:t>
            </w:r>
          </w:p>
        </w:tc>
        <w:tc>
          <w:tcPr>
            <w:tcW w:type="dxa" w:w="4400"/>
            <w:shd w:fill="F7F9FA" w:val="clear"/>
            <w:tcMar>
              <w:top w:type="dxa" w:w="70"/>
              <w:left w:type="dxa" w:w="110"/>
              <w:bottom w:type="dxa" w:w="70"/>
              <w:right w:type="dxa" w:w="110"/>
            </w:tcMar>
          </w:tcPr>
          <w:p>
            <w:pPr>
              <w:spacing w:after="0" w:line="250"/>
            </w:pPr>
            <w:r>
              <w:t xml:space="preserve">Mirrors the pin exactly. Hovering either highlights both, which is what teaches the traveler that the two surfaces are the same data.</w:t>
            </w:r>
          </w:p>
        </w:tc>
      </w:tr>
      <w:tr>
        <w:tc>
          <w:tcPr>
            <w:tcW w:type="dxa" w:w="1400"/>
            <w:tcMar>
              <w:top w:type="dxa" w:w="70"/>
              <w:left w:type="dxa" w:w="110"/>
              <w:bottom w:type="dxa" w:w="70"/>
              <w:right w:type="dxa" w:w="110"/>
            </w:tcMar>
          </w:tcPr>
          <w:p>
            <w:pPr>
              <w:spacing w:after="0" w:line="250"/>
            </w:pPr>
            <w:r>
              <w:t xml:space="preserve">Coverage meter</w:t>
            </w:r>
          </w:p>
        </w:tc>
        <w:tc>
          <w:tcPr>
            <w:tcW w:type="dxa" w:w="3200"/>
            <w:tcMar>
              <w:top w:type="dxa" w:w="70"/>
              <w:left w:type="dxa" w:w="110"/>
              <w:bottom w:type="dxa" w:w="70"/>
              <w:right w:type="dxa" w:w="110"/>
            </w:tcMar>
          </w:tcPr>
          <w:p>
            <w:pPr>
              <w:spacing w:after="0" w:line="250"/>
            </w:pPr>
            <w:r>
              <w:t xml:space="preserve">empty · partial · complete</w:t>
            </w:r>
          </w:p>
        </w:tc>
        <w:tc>
          <w:tcPr>
            <w:tcW w:type="dxa" w:w="4400"/>
            <w:tcMar>
              <w:top w:type="dxa" w:w="70"/>
              <w:left w:type="dxa" w:w="110"/>
              <w:bottom w:type="dxa" w:w="70"/>
              <w:right w:type="dxa" w:w="110"/>
            </w:tcMar>
          </w:tcPr>
          <w:p>
            <w:pPr>
              <w:spacing w:after="0" w:line="250"/>
            </w:pPr>
            <w:r>
              <w:t xml:space="preserve">Twelve rows, each a kind of place, with seen-of-available counts. The gap sentence sits directly beneath and is the most important text in the product.</w:t>
            </w:r>
          </w:p>
        </w:tc>
      </w:tr>
      <w:tr>
        <w:tc>
          <w:tcPr>
            <w:tcW w:type="dxa" w:w="1400"/>
            <w:shd w:fill="F7F9FA" w:val="clear"/>
            <w:tcMar>
              <w:top w:type="dxa" w:w="70"/>
              <w:left w:type="dxa" w:w="110"/>
              <w:bottom w:type="dxa" w:w="70"/>
              <w:right w:type="dxa" w:w="110"/>
            </w:tcMar>
          </w:tcPr>
          <w:p>
            <w:pPr>
              <w:spacing w:after="0" w:line="250"/>
            </w:pPr>
            <w:r>
              <w:t xml:space="preserve">Kind chip</w:t>
            </w:r>
          </w:p>
        </w:tc>
        <w:tc>
          <w:tcPr>
            <w:tcW w:type="dxa" w:w="3200"/>
            <w:shd w:fill="F7F9FA" w:val="clear"/>
            <w:tcMar>
              <w:top w:type="dxa" w:w="70"/>
              <w:left w:type="dxa" w:w="110"/>
              <w:bottom w:type="dxa" w:w="70"/>
              <w:right w:type="dxa" w:w="110"/>
            </w:tcMar>
          </w:tcPr>
          <w:p>
            <w:pPr>
              <w:spacing w:after="0" w:line="250"/>
            </w:pPr>
            <w:r>
              <w:t xml:space="preserve">default · active</w:t>
            </w:r>
          </w:p>
        </w:tc>
        <w:tc>
          <w:tcPr>
            <w:tcW w:type="dxa" w:w="4400"/>
            <w:shd w:fill="F7F9FA" w:val="clear"/>
            <w:tcMar>
              <w:top w:type="dxa" w:w="70"/>
              <w:left w:type="dxa" w:w="110"/>
              <w:bottom w:type="dxa" w:w="70"/>
              <w:right w:type="dxa" w:w="110"/>
            </w:tcMar>
          </w:tcPr>
          <w:p>
            <w:pPr>
              <w:spacing w:after="0" w:line="250"/>
            </w:pPr>
            <w:r>
              <w:t xml:space="preserve">Filters the register. Tapping a gap in the meter activates the matching chip — the meter is a control, not a readout.</w:t>
            </w:r>
          </w:p>
        </w:tc>
      </w:tr>
      <w:tr>
        <w:tc>
          <w:tcPr>
            <w:tcW w:type="dxa" w:w="1400"/>
            <w:tcMar>
              <w:top w:type="dxa" w:w="70"/>
              <w:left w:type="dxa" w:w="110"/>
              <w:bottom w:type="dxa" w:w="70"/>
              <w:right w:type="dxa" w:w="110"/>
            </w:tcMar>
          </w:tcPr>
          <w:p>
            <w:pPr>
              <w:spacing w:after="0" w:line="250"/>
            </w:pPr>
            <w:r>
              <w:t xml:space="preserve">Cluster</w:t>
            </w:r>
          </w:p>
        </w:tc>
        <w:tc>
          <w:tcPr>
            <w:tcW w:type="dxa" w:w="3200"/>
            <w:tcMar>
              <w:top w:type="dxa" w:w="70"/>
              <w:left w:type="dxa" w:w="110"/>
              <w:bottom w:type="dxa" w:w="70"/>
              <w:right w:type="dxa" w:w="110"/>
            </w:tcMar>
          </w:tcPr>
          <w:p>
            <w:pPr>
              <w:spacing w:after="0" w:line="250"/>
            </w:pPr>
            <w:r>
              <w:t xml:space="preserve">default · partially visited · fully visited</w:t>
            </w:r>
          </w:p>
        </w:tc>
        <w:tc>
          <w:tcPr>
            <w:tcW w:type="dxa" w:w="4400"/>
            <w:tcMar>
              <w:top w:type="dxa" w:w="70"/>
              <w:left w:type="dxa" w:w="110"/>
              <w:bottom w:type="dxa" w:w="70"/>
              <w:right w:type="dxa" w:w="110"/>
            </w:tcMar>
          </w:tcPr>
          <w:p>
            <w:pPr>
              <w:spacing w:after="0" w:line="250"/>
            </w:pPr>
            <w:r>
              <w:t xml:space="preserve">Shows total and visited counts. Fully visited clusters are filled, which makes progress legible at world zoom.</w:t>
            </w:r>
          </w:p>
        </w:tc>
      </w:tr>
      <w:tr>
        <w:tc>
          <w:tcPr>
            <w:tcW w:type="dxa" w:w="1400"/>
            <w:shd w:fill="F7F9FA" w:val="clear"/>
            <w:tcMar>
              <w:top w:type="dxa" w:w="70"/>
              <w:left w:type="dxa" w:w="110"/>
              <w:bottom w:type="dxa" w:w="70"/>
              <w:right w:type="dxa" w:w="110"/>
            </w:tcMar>
          </w:tcPr>
          <w:p>
            <w:pPr>
              <w:spacing w:after="0" w:line="250"/>
            </w:pPr>
            <w:r>
              <w:t xml:space="preserve">Bottom sheet</w:t>
            </w:r>
          </w:p>
        </w:tc>
        <w:tc>
          <w:tcPr>
            <w:tcW w:type="dxa" w:w="3200"/>
            <w:shd w:fill="F7F9FA" w:val="clear"/>
            <w:tcMar>
              <w:top w:type="dxa" w:w="70"/>
              <w:left w:type="dxa" w:w="110"/>
              <w:bottom w:type="dxa" w:w="70"/>
              <w:right w:type="dxa" w:w="110"/>
            </w:tcMar>
          </w:tcPr>
          <w:p>
            <w:pPr>
              <w:spacing w:after="0" w:line="250"/>
            </w:pPr>
            <w:r>
              <w:t xml:space="preserve">peek · half · full</w:t>
            </w:r>
          </w:p>
        </w:tc>
        <w:tc>
          <w:tcPr>
            <w:tcW w:type="dxa" w:w="4400"/>
            <w:shd w:fill="F7F9FA" w:val="clear"/>
            <w:tcMar>
              <w:top w:type="dxa" w:w="70"/>
              <w:left w:type="dxa" w:w="110"/>
              <w:bottom w:type="dxa" w:w="70"/>
              <w:right w:type="dxa" w:w="110"/>
            </w:tcMar>
          </w:tcPr>
          <w:p>
            <w:pPr>
              <w:spacing w:after="0" w:line="250"/>
            </w:pPr>
            <w:r>
              <w:t xml:space="preserve">Drag or tap to move between detents. Never covers the selected pin: the map offsets to keep it visible.</w:t>
            </w:r>
          </w:p>
        </w:tc>
      </w:tr>
      <w:tr>
        <w:tc>
          <w:tcPr>
            <w:tcW w:type="dxa" w:w="1400"/>
            <w:tcMar>
              <w:top w:type="dxa" w:w="70"/>
              <w:left w:type="dxa" w:w="110"/>
              <w:bottom w:type="dxa" w:w="70"/>
              <w:right w:type="dxa" w:w="110"/>
            </w:tcMar>
          </w:tcPr>
          <w:p>
            <w:pPr>
              <w:spacing w:after="0" w:line="250"/>
            </w:pPr>
            <w:r>
              <w:t xml:space="preserve">Trip day</w:t>
            </w:r>
          </w:p>
        </w:tc>
        <w:tc>
          <w:tcPr>
            <w:tcW w:type="dxa" w:w="3200"/>
            <w:tcMar>
              <w:top w:type="dxa" w:w="70"/>
              <w:left w:type="dxa" w:w="110"/>
              <w:bottom w:type="dxa" w:w="70"/>
              <w:right w:type="dxa" w:w="110"/>
            </w:tcMar>
          </w:tcPr>
          <w:p>
            <w:pPr>
              <w:spacing w:after="0" w:line="250"/>
            </w:pPr>
            <w:r>
              <w:t xml:space="preserve">empty · populated · dragging</w:t>
            </w:r>
          </w:p>
        </w:tc>
        <w:tc>
          <w:tcPr>
            <w:tcW w:type="dxa" w:w="4400"/>
            <w:tcMar>
              <w:top w:type="dxa" w:w="70"/>
              <w:left w:type="dxa" w:w="110"/>
              <w:bottom w:type="dxa" w:w="70"/>
              <w:right w:type="dxa" w:w="110"/>
            </w:tcMar>
          </w:tcPr>
          <w:p>
            <w:pPr>
              <w:spacing w:after="0" w:line="250"/>
            </w:pPr>
            <w:r>
              <w:t xml:space="preserve">A list, not a schedule. Drag to reorder within and between days.</w:t>
            </w:r>
          </w:p>
        </w:tc>
      </w:tr>
      <w:tr>
        <w:tc>
          <w:tcPr>
            <w:tcW w:type="dxa" w:w="1400"/>
            <w:shd w:fill="F7F9FA" w:val="clear"/>
            <w:tcMar>
              <w:top w:type="dxa" w:w="70"/>
              <w:left w:type="dxa" w:w="110"/>
              <w:bottom w:type="dxa" w:w="70"/>
              <w:right w:type="dxa" w:w="110"/>
            </w:tcMar>
          </w:tcPr>
          <w:p>
            <w:pPr>
              <w:spacing w:after="0" w:line="250"/>
            </w:pPr>
            <w:r>
              <w:t xml:space="preserve">Mark control</w:t>
            </w:r>
          </w:p>
        </w:tc>
        <w:tc>
          <w:tcPr>
            <w:tcW w:type="dxa" w:w="3200"/>
            <w:shd w:fill="F7F9FA" w:val="clear"/>
            <w:tcMar>
              <w:top w:type="dxa" w:w="70"/>
              <w:left w:type="dxa" w:w="110"/>
              <w:bottom w:type="dxa" w:w="70"/>
              <w:right w:type="dxa" w:w="110"/>
            </w:tcMar>
          </w:tcPr>
          <w:p>
            <w:pPr>
              <w:spacing w:after="0" w:line="250"/>
            </w:pPr>
            <w:r>
              <w:t xml:space="preserve">unvisited · visited · pending sync</w:t>
            </w:r>
          </w:p>
        </w:tc>
        <w:tc>
          <w:tcPr>
            <w:tcW w:type="dxa" w:w="4400"/>
            <w:shd w:fill="F7F9FA" w:val="clear"/>
            <w:tcMar>
              <w:top w:type="dxa" w:w="70"/>
              <w:left w:type="dxa" w:w="110"/>
              <w:bottom w:type="dxa" w:w="70"/>
              <w:right w:type="dxa" w:w="110"/>
            </w:tcMar>
          </w:tcPr>
          <w:p>
            <w:pPr>
              <w:spacing w:after="0" w:line="250"/>
            </w:pPr>
            <w:r>
              <w:t xml:space="preserve">Large, unmistakable, and the same control everywhere it appears.</w:t>
            </w:r>
          </w:p>
        </w:tc>
      </w:tr>
    </w:tbl>
    <w:p>
      <w:pPr>
        <w:pStyle w:val="Heading1"/>
        <w:spacing w:after="160" w:before="380"/>
      </w:pPr>
      <w:r>
        <w:rPr>
          <w:rFonts w:ascii="Calibri Light" w:cs="Calibri Light" w:eastAsia="Calibri Light" w:hAnsi="Calibri Light"/>
          <w:b/>
          <w:bCs/>
          <w:color w:val="1F4E5F"/>
          <w:sz w:val="30"/>
          <w:szCs w:val="30"/>
        </w:rPr>
        <w:t xml:space="preserve">9.  Empty, loading and error states</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2200"/>
        <w:gridCol w:w="6800"/>
      </w:tblGrid>
      <w:tr>
        <w:trPr>
          <w:tblHeader/>
        </w:trPr>
        <w:tc>
          <w:tcPr>
            <w:tcW w:type="dxa" w:w="2200"/>
            <w:shd w:fill="1F4E5F" w:val="clear"/>
            <w:tcMar>
              <w:top w:type="dxa" w:w="70"/>
              <w:left w:type="dxa" w:w="110"/>
              <w:bottom w:type="dxa" w:w="70"/>
              <w:right w:type="dxa" w:w="110"/>
            </w:tcMar>
          </w:tcPr>
          <w:p>
            <w:pPr>
              <w:spacing w:after="0" w:line="250"/>
            </w:pPr>
            <w:r>
              <w:rPr>
                <w:b/>
                <w:bCs/>
                <w:color w:val="FFFFFF"/>
                <w:sz w:val="18"/>
                <w:szCs w:val="18"/>
              </w:rPr>
              <w:t xml:space="preserve">Situation</w:t>
            </w:r>
          </w:p>
        </w:tc>
        <w:tc>
          <w:tcPr>
            <w:tcW w:type="dxa" w:w="6800"/>
            <w:shd w:fill="1F4E5F" w:val="clear"/>
            <w:tcMar>
              <w:top w:type="dxa" w:w="70"/>
              <w:left w:type="dxa" w:w="110"/>
              <w:bottom w:type="dxa" w:w="70"/>
              <w:right w:type="dxa" w:w="110"/>
            </w:tcMar>
          </w:tcPr>
          <w:p>
            <w:pPr>
              <w:spacing w:after="0" w:line="250"/>
            </w:pPr>
            <w:r>
              <w:rPr>
                <w:b/>
                <w:bCs/>
                <w:color w:val="FFFFFF"/>
                <w:sz w:val="18"/>
                <w:szCs w:val="18"/>
              </w:rPr>
              <w:t xml:space="preserve">What the traveler sees</w:t>
            </w:r>
          </w:p>
        </w:tc>
      </w:tr>
      <w:tr>
        <w:tc>
          <w:tcPr>
            <w:tcW w:type="dxa" w:w="2200"/>
            <w:tcMar>
              <w:top w:type="dxa" w:w="70"/>
              <w:left w:type="dxa" w:w="110"/>
              <w:bottom w:type="dxa" w:w="70"/>
              <w:right w:type="dxa" w:w="110"/>
            </w:tcMar>
          </w:tcPr>
          <w:p>
            <w:pPr>
              <w:spacing w:after="0" w:line="250"/>
            </w:pPr>
            <w:r>
              <w:t xml:space="preserve">Nothing marked yet</w:t>
            </w:r>
          </w:p>
        </w:tc>
        <w:tc>
          <w:tcPr>
            <w:tcW w:type="dxa" w:w="6800"/>
            <w:tcMar>
              <w:top w:type="dxa" w:w="70"/>
              <w:left w:type="dxa" w:w="110"/>
              <w:bottom w:type="dxa" w:w="70"/>
              <w:right w:type="dxa" w:w="110"/>
            </w:tcMar>
          </w:tcPr>
          <w:p>
            <w:pPr>
              <w:spacing w:after="0" w:line="250"/>
            </w:pPr>
            <w:r>
              <w:t xml:space="preserve">The map, populated and inviting, with one line: “Tap a place you have been.” No illustration, no tour.</w:t>
            </w:r>
          </w:p>
        </w:tc>
      </w:tr>
      <w:tr>
        <w:tc>
          <w:tcPr>
            <w:tcW w:type="dxa" w:w="2200"/>
            <w:shd w:fill="F7F9FA" w:val="clear"/>
            <w:tcMar>
              <w:top w:type="dxa" w:w="70"/>
              <w:left w:type="dxa" w:w="110"/>
              <w:bottom w:type="dxa" w:w="70"/>
              <w:right w:type="dxa" w:w="110"/>
            </w:tcMar>
          </w:tcPr>
          <w:p>
            <w:pPr>
              <w:spacing w:after="0" w:line="250"/>
            </w:pPr>
            <w:r>
              <w:t xml:space="preserve">A filter returns nothing</w:t>
            </w:r>
          </w:p>
        </w:tc>
        <w:tc>
          <w:tcPr>
            <w:tcW w:type="dxa" w:w="6800"/>
            <w:shd w:fill="F7F9FA" w:val="clear"/>
            <w:tcMar>
              <w:top w:type="dxa" w:w="70"/>
              <w:left w:type="dxa" w:w="110"/>
              <w:bottom w:type="dxa" w:w="70"/>
              <w:right w:type="dxa" w:w="110"/>
            </w:tcMar>
          </w:tcPr>
          <w:p>
            <w:pPr>
              <w:spacing w:after="0" w:line="250"/>
            </w:pPr>
            <w:r>
              <w:t xml:space="preserve">The filter restated in words, and a single action to clear it.</w:t>
            </w:r>
          </w:p>
        </w:tc>
      </w:tr>
      <w:tr>
        <w:tc>
          <w:tcPr>
            <w:tcW w:type="dxa" w:w="2200"/>
            <w:tcMar>
              <w:top w:type="dxa" w:w="70"/>
              <w:left w:type="dxa" w:w="110"/>
              <w:bottom w:type="dxa" w:w="70"/>
              <w:right w:type="dxa" w:w="110"/>
            </w:tcMar>
          </w:tcPr>
          <w:p>
            <w:pPr>
              <w:spacing w:after="0" w:line="250"/>
            </w:pPr>
            <w:r>
              <w:t xml:space="preserve">Map tiles loading</w:t>
            </w:r>
          </w:p>
        </w:tc>
        <w:tc>
          <w:tcPr>
            <w:tcW w:type="dxa" w:w="6800"/>
            <w:tcMar>
              <w:top w:type="dxa" w:w="70"/>
              <w:left w:type="dxa" w:w="110"/>
              <w:bottom w:type="dxa" w:w="70"/>
              <w:right w:type="dxa" w:w="110"/>
            </w:tcMar>
          </w:tcPr>
          <w:p>
            <w:pPr>
              <w:spacing w:after="0" w:line="250"/>
            </w:pPr>
            <w:r>
              <w:t xml:space="preserve">The land silhouette in a flat tone. Never a spinner over the whole map — the map is the page.</w:t>
            </w:r>
          </w:p>
        </w:tc>
      </w:tr>
      <w:tr>
        <w:tc>
          <w:tcPr>
            <w:tcW w:type="dxa" w:w="2200"/>
            <w:shd w:fill="F7F9FA" w:val="clear"/>
            <w:tcMar>
              <w:top w:type="dxa" w:w="70"/>
              <w:left w:type="dxa" w:w="110"/>
              <w:bottom w:type="dxa" w:w="70"/>
              <w:right w:type="dxa" w:w="110"/>
            </w:tcMar>
          </w:tcPr>
          <w:p>
            <w:pPr>
              <w:spacing w:after="0" w:line="250"/>
            </w:pPr>
            <w:r>
              <w:t xml:space="preserve">Places loading</w:t>
            </w:r>
          </w:p>
        </w:tc>
        <w:tc>
          <w:tcPr>
            <w:tcW w:type="dxa" w:w="6800"/>
            <w:shd w:fill="F7F9FA" w:val="clear"/>
            <w:tcMar>
              <w:top w:type="dxa" w:w="70"/>
              <w:left w:type="dxa" w:w="110"/>
              <w:bottom w:type="dxa" w:w="70"/>
              <w:right w:type="dxa" w:w="110"/>
            </w:tcMar>
          </w:tcPr>
          <w:p>
            <w:pPr>
              <w:spacing w:after="0" w:line="250"/>
            </w:pPr>
            <w:r>
              <w:t xml:space="preserve">Pins fade in. The register shows skeleton rows at the right height so nothing jumps.</w:t>
            </w:r>
          </w:p>
        </w:tc>
      </w:tr>
      <w:tr>
        <w:tc>
          <w:tcPr>
            <w:tcW w:type="dxa" w:w="2200"/>
            <w:tcMar>
              <w:top w:type="dxa" w:w="70"/>
              <w:left w:type="dxa" w:w="110"/>
              <w:bottom w:type="dxa" w:w="70"/>
              <w:right w:type="dxa" w:w="110"/>
            </w:tcMar>
          </w:tcPr>
          <w:p>
            <w:pPr>
              <w:spacing w:after="0" w:line="250"/>
            </w:pPr>
            <w:r>
              <w:t xml:space="preserve">Offline</w:t>
            </w:r>
          </w:p>
        </w:tc>
        <w:tc>
          <w:tcPr>
            <w:tcW w:type="dxa" w:w="6800"/>
            <w:tcMar>
              <w:top w:type="dxa" w:w="70"/>
              <w:left w:type="dxa" w:w="110"/>
              <w:bottom w:type="dxa" w:w="70"/>
              <w:right w:type="dxa" w:w="110"/>
            </w:tcMar>
          </w:tcPr>
          <w:p>
            <w:pPr>
              <w:spacing w:after="0" w:line="250"/>
            </w:pPr>
            <w:r>
              <w:t xml:space="preserve">A quiet persistent bar. Marking still works and queues; the bar says how many changes are waiting.</w:t>
            </w:r>
          </w:p>
        </w:tc>
      </w:tr>
      <w:tr>
        <w:tc>
          <w:tcPr>
            <w:tcW w:type="dxa" w:w="2200"/>
            <w:shd w:fill="F7F9FA" w:val="clear"/>
            <w:tcMar>
              <w:top w:type="dxa" w:w="70"/>
              <w:left w:type="dxa" w:w="110"/>
              <w:bottom w:type="dxa" w:w="70"/>
              <w:right w:type="dxa" w:w="110"/>
            </w:tcMar>
          </w:tcPr>
          <w:p>
            <w:pPr>
              <w:spacing w:after="0" w:line="250"/>
            </w:pPr>
            <w:r>
              <w:t xml:space="preserve">Sync failed</w:t>
            </w:r>
          </w:p>
        </w:tc>
        <w:tc>
          <w:tcPr>
            <w:tcW w:type="dxa" w:w="6800"/>
            <w:shd w:fill="F7F9FA" w:val="clear"/>
            <w:tcMar>
              <w:top w:type="dxa" w:w="70"/>
              <w:left w:type="dxa" w:w="110"/>
              <w:bottom w:type="dxa" w:w="70"/>
              <w:right w:type="dxa" w:w="110"/>
            </w:tcMar>
          </w:tcPr>
          <w:p>
            <w:pPr>
              <w:spacing w:after="0" w:line="250"/>
            </w:pPr>
            <w:r>
              <w:t xml:space="preserve">What failed, that the record is safe locally, and one button to retry. Never a bare apology.</w:t>
            </w:r>
          </w:p>
        </w:tc>
      </w:tr>
      <w:tr>
        <w:tc>
          <w:tcPr>
            <w:tcW w:type="dxa" w:w="2200"/>
            <w:tcMar>
              <w:top w:type="dxa" w:w="70"/>
              <w:left w:type="dxa" w:w="110"/>
              <w:bottom w:type="dxa" w:w="70"/>
              <w:right w:type="dxa" w:w="110"/>
            </w:tcMar>
          </w:tcPr>
          <w:p>
            <w:pPr>
              <w:spacing w:after="0" w:line="250"/>
            </w:pPr>
            <w:r>
              <w:t xml:space="preserve">A place has thin data</w:t>
            </w:r>
          </w:p>
        </w:tc>
        <w:tc>
          <w:tcPr>
            <w:tcW w:type="dxa" w:w="6800"/>
            <w:tcMar>
              <w:top w:type="dxa" w:w="70"/>
              <w:left w:type="dxa" w:w="110"/>
              <w:bottom w:type="dxa" w:w="70"/>
              <w:right w:type="dxa" w:w="110"/>
            </w:tcMar>
          </w:tcPr>
          <w:p>
            <w:pPr>
              <w:spacing w:after="0" w:line="250"/>
            </w:pPr>
            <w:r>
              <w:t xml:space="preserve">Show what exists. A place with a name, coordinates and one kind is still a legitimate row — absence of a photograph is not an error.</w:t>
            </w:r>
          </w:p>
        </w:tc>
      </w:tr>
    </w:tbl>
    <w:p>
      <w:pPr>
        <w:pStyle w:val="Heading1"/>
        <w:spacing w:after="160" w:before="380"/>
      </w:pPr>
      <w:r>
        <w:rPr>
          <w:rFonts w:ascii="Calibri Light" w:cs="Calibri Light" w:eastAsia="Calibri Light" w:hAnsi="Calibri Light"/>
          <w:b/>
          <w:bCs/>
          <w:color w:val="1F4E5F"/>
          <w:sz w:val="30"/>
          <w:szCs w:val="30"/>
        </w:rPr>
        <w:t xml:space="preserve">10.  Motion</w:t>
      </w:r>
    </w:p>
    <w:p>
      <w:pPr>
        <w:spacing w:after="140" w:line="276"/>
      </w:pPr>
      <w:r>
        <w:t xml:space="preserve">Motion explains state change and nothing else. Three durations: 120ms for a control responding, 240ms for a panel or sheet, 600ms for a camera move.</w:t>
      </w:r>
    </w:p>
    <w:p>
      <w:pPr>
        <w:pStyle w:val="ListParagraph"/>
        <w:numPr>
          <w:ilvl w:val="0"/>
          <w:numId w:val="2"/>
        </w:numPr>
        <w:spacing w:after="70" w:line="268"/>
      </w:pPr>
      <w:r>
        <w:rPr>
          <w:b/>
          <w:bCs/>
        </w:rPr>
        <w:t xml:space="preserve">Marking a place</w:t>
      </w:r>
      <w:r>
        <w:t xml:space="preserve"> fills the pin over 120ms and pulses the coverage row it affected. That link — this tap changed that meter — is the one animation that carries meaning, and it is worth getting right.</w:t>
      </w:r>
    </w:p>
    <w:p>
      <w:pPr>
        <w:pStyle w:val="ListParagraph"/>
        <w:numPr>
          <w:ilvl w:val="0"/>
          <w:numId w:val="2"/>
        </w:numPr>
        <w:spacing w:after="70" w:line="268"/>
      </w:pPr>
      <w:r>
        <w:rPr>
          <w:b/>
          <w:bCs/>
        </w:rPr>
        <w:t xml:space="preserve">Completing a kind</w:t>
      </w:r>
      <w:r>
        <w:t xml:space="preserve"> for the first time gets a brief, restrained acknowledgement in the meter. Once per kind per country. It is a fact being reported, not a reward being granted.</w:t>
      </w:r>
    </w:p>
    <w:p>
      <w:pPr>
        <w:pStyle w:val="ListParagraph"/>
        <w:numPr>
          <w:ilvl w:val="0"/>
          <w:numId w:val="2"/>
        </w:numPr>
        <w:spacing w:after="70" w:line="268"/>
      </w:pPr>
      <w:r>
        <w:rPr>
          <w:b/>
          <w:bCs/>
        </w:rPr>
        <w:t xml:space="preserve">Camera moves ease, never snap</w:t>
      </w:r>
      <w:r>
        <w:t xml:space="preserve">, and are interruptible by touch at any point.</w:t>
      </w:r>
    </w:p>
    <w:p>
      <w:pPr>
        <w:pStyle w:val="ListParagraph"/>
        <w:numPr>
          <w:ilvl w:val="0"/>
          <w:numId w:val="2"/>
        </w:numPr>
        <w:spacing w:after="70" w:line="268"/>
      </w:pPr>
      <w:r>
        <w:rPr>
          <w:b/>
          <w:bCs/>
        </w:rPr>
        <w:t xml:space="preserve">Reduced motion is honoured throughout:</w:t>
      </w:r>
      <w:r>
        <w:t xml:space="preserve"> transitions become instant, camera moves become jumps, the pulse becomes a colour change.</w:t>
      </w:r>
    </w:p>
    <w:p>
      <w:pPr>
        <w:pStyle w:val="Heading1"/>
        <w:spacing w:after="160" w:before="380"/>
      </w:pPr>
      <w:r>
        <w:rPr>
          <w:rFonts w:ascii="Calibri Light" w:cs="Calibri Light" w:eastAsia="Calibri Light" w:hAnsi="Calibri Light"/>
          <w:b/>
          <w:bCs/>
          <w:color w:val="1F4E5F"/>
          <w:sz w:val="30"/>
          <w:szCs w:val="30"/>
        </w:rPr>
        <w:t xml:space="preserve">11.  Accessibility</w:t>
      </w:r>
    </w:p>
    <w:p>
      <w:pPr>
        <w:spacing w:after="140" w:line="276"/>
      </w:pPr>
      <w:r>
        <w:t xml:space="preserve">Target: WCAG 2.1 AA, including the map. A map is not exempt because it is hard.</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800"/>
        <w:gridCol w:w="7200"/>
      </w:tblGrid>
      <w:tr>
        <w:trPr>
          <w:tblHeader/>
        </w:trPr>
        <w:tc>
          <w:tcPr>
            <w:tcW w:type="dxa" w:w="1800"/>
            <w:shd w:fill="1F4E5F" w:val="clear"/>
            <w:tcMar>
              <w:top w:type="dxa" w:w="70"/>
              <w:left w:type="dxa" w:w="110"/>
              <w:bottom w:type="dxa" w:w="70"/>
              <w:right w:type="dxa" w:w="110"/>
            </w:tcMar>
          </w:tcPr>
          <w:p>
            <w:pPr>
              <w:spacing w:after="0" w:line="250"/>
            </w:pPr>
            <w:r>
              <w:rPr>
                <w:b/>
                <w:bCs/>
                <w:color w:val="FFFFFF"/>
                <w:sz w:val="18"/>
                <w:szCs w:val="18"/>
              </w:rPr>
              <w:t xml:space="preserve">Requirement</w:t>
            </w:r>
          </w:p>
        </w:tc>
        <w:tc>
          <w:tcPr>
            <w:tcW w:type="dxa" w:w="7200"/>
            <w:shd w:fill="1F4E5F" w:val="clear"/>
            <w:tcMar>
              <w:top w:type="dxa" w:w="70"/>
              <w:left w:type="dxa" w:w="110"/>
              <w:bottom w:type="dxa" w:w="70"/>
              <w:right w:type="dxa" w:w="110"/>
            </w:tcMar>
          </w:tcPr>
          <w:p>
            <w:pPr>
              <w:spacing w:after="0" w:line="250"/>
            </w:pPr>
            <w:r>
              <w:rPr>
                <w:b/>
                <w:bCs/>
                <w:color w:val="FFFFFF"/>
                <w:sz w:val="18"/>
                <w:szCs w:val="18"/>
              </w:rPr>
              <w:t xml:space="preserve">How it is met</w:t>
            </w:r>
          </w:p>
        </w:tc>
      </w:tr>
      <w:tr>
        <w:tc>
          <w:tcPr>
            <w:tcW w:type="dxa" w:w="1800"/>
            <w:tcMar>
              <w:top w:type="dxa" w:w="70"/>
              <w:left w:type="dxa" w:w="110"/>
              <w:bottom w:type="dxa" w:w="70"/>
              <w:right w:type="dxa" w:w="110"/>
            </w:tcMar>
          </w:tcPr>
          <w:p>
            <w:pPr>
              <w:spacing w:after="0" w:line="250"/>
            </w:pPr>
            <w:r>
              <w:t xml:space="preserve">Contrast</w:t>
            </w:r>
          </w:p>
        </w:tc>
        <w:tc>
          <w:tcPr>
            <w:tcW w:type="dxa" w:w="7200"/>
            <w:tcMar>
              <w:top w:type="dxa" w:w="70"/>
              <w:left w:type="dxa" w:w="110"/>
              <w:bottom w:type="dxa" w:w="70"/>
              <w:right w:type="dxa" w:w="110"/>
            </w:tcMar>
          </w:tcPr>
          <w:p>
            <w:pPr>
              <w:spacing w:after="0" w:line="250"/>
            </w:pPr>
            <w:r>
              <w:t xml:space="preserve">Body text and accent text meet 4.5:1 in both themes; pins and outlines meet 3:1 against the land fill. The accent is verified against both land and water.</w:t>
            </w:r>
          </w:p>
        </w:tc>
      </w:tr>
      <w:tr>
        <w:tc>
          <w:tcPr>
            <w:tcW w:type="dxa" w:w="1800"/>
            <w:shd w:fill="F7F9FA" w:val="clear"/>
            <w:tcMar>
              <w:top w:type="dxa" w:w="70"/>
              <w:left w:type="dxa" w:w="110"/>
              <w:bottom w:type="dxa" w:w="70"/>
              <w:right w:type="dxa" w:w="110"/>
            </w:tcMar>
          </w:tcPr>
          <w:p>
            <w:pPr>
              <w:spacing w:after="0" w:line="250"/>
            </w:pPr>
            <w:r>
              <w:t xml:space="preserve">Colour is never alone</w:t>
            </w:r>
          </w:p>
        </w:tc>
        <w:tc>
          <w:tcPr>
            <w:tcW w:type="dxa" w:w="7200"/>
            <w:shd w:fill="F7F9FA" w:val="clear"/>
            <w:tcMar>
              <w:top w:type="dxa" w:w="70"/>
              <w:left w:type="dxa" w:w="110"/>
              <w:bottom w:type="dxa" w:w="70"/>
              <w:right w:type="dxa" w:w="110"/>
            </w:tcMar>
          </w:tcPr>
          <w:p>
            <w:pPr>
              <w:spacing w:after="0" w:line="250"/>
            </w:pPr>
            <w:r>
              <w:t xml:space="preserve">Visited is a filled shape as well as a colour. Site places differ in shape from settlements. Status carries an icon or a word.</w:t>
            </w:r>
          </w:p>
        </w:tc>
      </w:tr>
      <w:tr>
        <w:tc>
          <w:tcPr>
            <w:tcW w:type="dxa" w:w="1800"/>
            <w:tcMar>
              <w:top w:type="dxa" w:w="70"/>
              <w:left w:type="dxa" w:w="110"/>
              <w:bottom w:type="dxa" w:w="70"/>
              <w:right w:type="dxa" w:w="110"/>
            </w:tcMar>
          </w:tcPr>
          <w:p>
            <w:pPr>
              <w:spacing w:after="0" w:line="250"/>
            </w:pPr>
            <w:r>
              <w:t xml:space="preserve">Keyboard</w:t>
            </w:r>
          </w:p>
        </w:tc>
        <w:tc>
          <w:tcPr>
            <w:tcW w:type="dxa" w:w="7200"/>
            <w:tcMar>
              <w:top w:type="dxa" w:w="70"/>
              <w:left w:type="dxa" w:w="110"/>
              <w:bottom w:type="dxa" w:w="70"/>
              <w:right w:type="dxa" w:w="110"/>
            </w:tcMar>
          </w:tcPr>
          <w:p>
            <w:pPr>
              <w:spacing w:after="0" w:line="250"/>
            </w:pPr>
            <w:r>
              <w:t xml:space="preserve">Every place reachable through the register; arrow keys move between pins when the map has focus; M marks, Escape closes the panel. Focus is always visible and never trapped.</w:t>
            </w:r>
          </w:p>
        </w:tc>
      </w:tr>
      <w:tr>
        <w:tc>
          <w:tcPr>
            <w:tcW w:type="dxa" w:w="1800"/>
            <w:shd w:fill="F7F9FA" w:val="clear"/>
            <w:tcMar>
              <w:top w:type="dxa" w:w="70"/>
              <w:left w:type="dxa" w:w="110"/>
              <w:bottom w:type="dxa" w:w="70"/>
              <w:right w:type="dxa" w:w="110"/>
            </w:tcMar>
          </w:tcPr>
          <w:p>
            <w:pPr>
              <w:spacing w:after="0" w:line="250"/>
            </w:pPr>
            <w:r>
              <w:t xml:space="preserve">Screen reader</w:t>
            </w:r>
          </w:p>
        </w:tc>
        <w:tc>
          <w:tcPr>
            <w:tcW w:type="dxa" w:w="7200"/>
            <w:shd w:fill="F7F9FA" w:val="clear"/>
            <w:tcMar>
              <w:top w:type="dxa" w:w="70"/>
              <w:left w:type="dxa" w:w="110"/>
              <w:bottom w:type="dxa" w:w="70"/>
              <w:right w:type="dxa" w:w="110"/>
            </w:tcMar>
          </w:tcPr>
          <w:p>
            <w:pPr>
              <w:spacing w:after="0" w:line="250"/>
            </w:pPr>
            <w:r>
              <w:t xml:space="preserve">The map carries a text alternative naming the scope and the counts. The register is the accessible equivalent of the map and is announced as such. Each row states name, country, kinds and visited state.</w:t>
            </w:r>
          </w:p>
        </w:tc>
      </w:tr>
      <w:tr>
        <w:tc>
          <w:tcPr>
            <w:tcW w:type="dxa" w:w="1800"/>
            <w:tcMar>
              <w:top w:type="dxa" w:w="70"/>
              <w:left w:type="dxa" w:w="110"/>
              <w:bottom w:type="dxa" w:w="70"/>
              <w:right w:type="dxa" w:w="110"/>
            </w:tcMar>
          </w:tcPr>
          <w:p>
            <w:pPr>
              <w:spacing w:after="0" w:line="250"/>
            </w:pPr>
            <w:r>
              <w:t xml:space="preserve">Announcements</w:t>
            </w:r>
          </w:p>
        </w:tc>
        <w:tc>
          <w:tcPr>
            <w:tcW w:type="dxa" w:w="7200"/>
            <w:tcMar>
              <w:top w:type="dxa" w:w="70"/>
              <w:left w:type="dxa" w:w="110"/>
              <w:bottom w:type="dxa" w:w="70"/>
              <w:right w:type="dxa" w:w="110"/>
            </w:tcMar>
          </w:tcPr>
          <w:p>
            <w:pPr>
              <w:spacing w:after="0" w:line="250"/>
            </w:pPr>
            <w:r>
              <w:t xml:space="preserve">Marking a place announces the place, the new state, and the coverage change if any.</w:t>
            </w:r>
          </w:p>
        </w:tc>
      </w:tr>
      <w:tr>
        <w:tc>
          <w:tcPr>
            <w:tcW w:type="dxa" w:w="1800"/>
            <w:shd w:fill="F7F9FA" w:val="clear"/>
            <w:tcMar>
              <w:top w:type="dxa" w:w="70"/>
              <w:left w:type="dxa" w:w="110"/>
              <w:bottom w:type="dxa" w:w="70"/>
              <w:right w:type="dxa" w:w="110"/>
            </w:tcMar>
          </w:tcPr>
          <w:p>
            <w:pPr>
              <w:spacing w:after="0" w:line="250"/>
            </w:pPr>
            <w:r>
              <w:t xml:space="preserve">Touch targets</w:t>
            </w:r>
          </w:p>
        </w:tc>
        <w:tc>
          <w:tcPr>
            <w:tcW w:type="dxa" w:w="7200"/>
            <w:shd w:fill="F7F9FA" w:val="clear"/>
            <w:tcMar>
              <w:top w:type="dxa" w:w="70"/>
              <w:left w:type="dxa" w:w="110"/>
              <w:bottom w:type="dxa" w:w="70"/>
              <w:right w:type="dxa" w:w="110"/>
            </w:tcMar>
          </w:tcPr>
          <w:p>
            <w:pPr>
              <w:spacing w:after="0" w:line="250"/>
            </w:pPr>
            <w:r>
              <w:t xml:space="preserve">44×44px minimum, including pins, sheet handles and the mark control.</w:t>
            </w:r>
          </w:p>
        </w:tc>
      </w:tr>
      <w:tr>
        <w:tc>
          <w:tcPr>
            <w:tcW w:type="dxa" w:w="1800"/>
            <w:tcMar>
              <w:top w:type="dxa" w:w="70"/>
              <w:left w:type="dxa" w:w="110"/>
              <w:bottom w:type="dxa" w:w="70"/>
              <w:right w:type="dxa" w:w="110"/>
            </w:tcMar>
          </w:tcPr>
          <w:p>
            <w:pPr>
              <w:spacing w:after="0" w:line="250"/>
            </w:pPr>
            <w:r>
              <w:t xml:space="preserve">Motion</w:t>
            </w:r>
          </w:p>
        </w:tc>
        <w:tc>
          <w:tcPr>
            <w:tcW w:type="dxa" w:w="7200"/>
            <w:tcMar>
              <w:top w:type="dxa" w:w="70"/>
              <w:left w:type="dxa" w:w="110"/>
              <w:bottom w:type="dxa" w:w="70"/>
              <w:right w:type="dxa" w:w="110"/>
            </w:tcMar>
          </w:tcPr>
          <w:p>
            <w:pPr>
              <w:spacing w:after="0" w:line="250"/>
            </w:pPr>
            <w:r>
              <w:t xml:space="preserve">prefers-reduced-motion honoured for every transition and camera move.</w:t>
            </w:r>
          </w:p>
        </w:tc>
      </w:tr>
      <w:tr>
        <w:tc>
          <w:tcPr>
            <w:tcW w:type="dxa" w:w="1800"/>
            <w:shd w:fill="F7F9FA" w:val="clear"/>
            <w:tcMar>
              <w:top w:type="dxa" w:w="70"/>
              <w:left w:type="dxa" w:w="110"/>
              <w:bottom w:type="dxa" w:w="70"/>
              <w:right w:type="dxa" w:w="110"/>
            </w:tcMar>
          </w:tcPr>
          <w:p>
            <w:pPr>
              <w:spacing w:after="0" w:line="250"/>
            </w:pPr>
            <w:r>
              <w:t xml:space="preserve">Zoom and reflow</w:t>
            </w:r>
          </w:p>
        </w:tc>
        <w:tc>
          <w:tcPr>
            <w:tcW w:type="dxa" w:w="7200"/>
            <w:shd w:fill="F7F9FA" w:val="clear"/>
            <w:tcMar>
              <w:top w:type="dxa" w:w="70"/>
              <w:left w:type="dxa" w:w="110"/>
              <w:bottom w:type="dxa" w:w="70"/>
              <w:right w:type="dxa" w:w="110"/>
            </w:tcMar>
          </w:tcPr>
          <w:p>
            <w:pPr>
              <w:spacing w:after="0" w:line="250"/>
            </w:pPr>
            <w:r>
              <w:t xml:space="preserve">Text scales to 200% without loss; the panel reflows above the map rather than clipping.</w:t>
            </w:r>
          </w:p>
        </w:tc>
      </w:tr>
    </w:tbl>
    <w:p>
      <w:pPr>
        <w:spacing w:after="120"/>
      </w:pPr>
    </w:p>
    <w:p>
      <w:pPr>
        <w:pBdr>
          <w:left w:val="single" w:color="8C6D3F" w:sz="14" w:space="10"/>
        </w:pBdr>
        <w:spacing w:after="160" w:before="120" w:line="268"/>
        <w:ind w:left="340"/>
      </w:pPr>
      <w:r>
        <w:rPr>
          <w:b/>
          <w:bCs/>
        </w:rPr>
        <w:t xml:space="preserve">The register is not a fallback, it is the accessible equivalent.</w:t>
      </w:r>
      <w:r>
        <w:t xml:space="preserve"> Building it as a first-class surface that mirrors the map exactly is what makes the product usable without sight, and it is also what makes it usable on a slow connection and by anyone who prefers lists. Accessibility work here is not a tax; it produced the second-most-used surface in the product.</w:t>
      </w:r>
    </w:p>
    <w:p>
      <w:pPr>
        <w:pStyle w:val="Heading1"/>
        <w:spacing w:after="160" w:before="380"/>
      </w:pPr>
      <w:r>
        <w:rPr>
          <w:rFonts w:ascii="Calibri Light" w:cs="Calibri Light" w:eastAsia="Calibri Light" w:hAnsi="Calibri Light"/>
          <w:b/>
          <w:bCs/>
          <w:color w:val="1F4E5F"/>
          <w:sz w:val="30"/>
          <w:szCs w:val="30"/>
        </w:rPr>
        <w:t xml:space="preserve">12.  Responsive behaviour</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600"/>
        <w:gridCol w:w="7400"/>
      </w:tblGrid>
      <w:tr>
        <w:trPr>
          <w:tblHeader/>
        </w:trPr>
        <w:tc>
          <w:tcPr>
            <w:tcW w:type="dxa" w:w="1600"/>
            <w:shd w:fill="1F4E5F" w:val="clear"/>
            <w:tcMar>
              <w:top w:type="dxa" w:w="70"/>
              <w:left w:type="dxa" w:w="110"/>
              <w:bottom w:type="dxa" w:w="70"/>
              <w:right w:type="dxa" w:w="110"/>
            </w:tcMar>
          </w:tcPr>
          <w:p>
            <w:pPr>
              <w:spacing w:after="0" w:line="250"/>
            </w:pPr>
            <w:r>
              <w:rPr>
                <w:b/>
                <w:bCs/>
                <w:color w:val="FFFFFF"/>
                <w:sz w:val="18"/>
                <w:szCs w:val="18"/>
              </w:rPr>
              <w:t xml:space="preserve">Breakpoint</w:t>
            </w:r>
          </w:p>
        </w:tc>
        <w:tc>
          <w:tcPr>
            <w:tcW w:type="dxa" w:w="7400"/>
            <w:shd w:fill="1F4E5F" w:val="clear"/>
            <w:tcMar>
              <w:top w:type="dxa" w:w="70"/>
              <w:left w:type="dxa" w:w="110"/>
              <w:bottom w:type="dxa" w:w="70"/>
              <w:right w:type="dxa" w:w="110"/>
            </w:tcMar>
          </w:tcPr>
          <w:p>
            <w:pPr>
              <w:spacing w:after="0" w:line="250"/>
            </w:pPr>
            <w:r>
              <w:rPr>
                <w:b/>
                <w:bCs/>
                <w:color w:val="FFFFFF"/>
                <w:sz w:val="18"/>
                <w:szCs w:val="18"/>
              </w:rPr>
              <w:t xml:space="preserve">Layout</w:t>
            </w:r>
          </w:p>
        </w:tc>
      </w:tr>
      <w:tr>
        <w:tc>
          <w:tcPr>
            <w:tcW w:type="dxa" w:w="1600"/>
            <w:tcMar>
              <w:top w:type="dxa" w:w="70"/>
              <w:left w:type="dxa" w:w="110"/>
              <w:bottom w:type="dxa" w:w="70"/>
              <w:right w:type="dxa" w:w="110"/>
            </w:tcMar>
          </w:tcPr>
          <w:p>
            <w:pPr>
              <w:spacing w:after="0" w:line="250"/>
            </w:pPr>
            <w:r>
              <w:t xml:space="preserve">&lt; 640px</w:t>
            </w:r>
          </w:p>
        </w:tc>
        <w:tc>
          <w:tcPr>
            <w:tcW w:type="dxa" w:w="7400"/>
            <w:tcMar>
              <w:top w:type="dxa" w:w="70"/>
              <w:left w:type="dxa" w:w="110"/>
              <w:bottom w:type="dxa" w:w="70"/>
              <w:right w:type="dxa" w:w="110"/>
            </w:tcMar>
          </w:tcPr>
          <w:p>
            <w:pPr>
              <w:spacing w:after="0" w:line="250"/>
            </w:pPr>
            <w:r>
              <w:t xml:space="preserve">Map full-bleed, bottom sheet at three detents, single column throughout.</w:t>
            </w:r>
          </w:p>
        </w:tc>
      </w:tr>
      <w:tr>
        <w:tc>
          <w:tcPr>
            <w:tcW w:type="dxa" w:w="1600"/>
            <w:shd w:fill="F7F9FA" w:val="clear"/>
            <w:tcMar>
              <w:top w:type="dxa" w:w="70"/>
              <w:left w:type="dxa" w:w="110"/>
              <w:bottom w:type="dxa" w:w="70"/>
              <w:right w:type="dxa" w:w="110"/>
            </w:tcMar>
          </w:tcPr>
          <w:p>
            <w:pPr>
              <w:spacing w:after="0" w:line="250"/>
            </w:pPr>
            <w:r>
              <w:t xml:space="preserve">640–1023px</w:t>
            </w:r>
          </w:p>
        </w:tc>
        <w:tc>
          <w:tcPr>
            <w:tcW w:type="dxa" w:w="7400"/>
            <w:shd w:fill="F7F9FA" w:val="clear"/>
            <w:tcMar>
              <w:top w:type="dxa" w:w="70"/>
              <w:left w:type="dxa" w:w="110"/>
              <w:bottom w:type="dxa" w:w="70"/>
              <w:right w:type="dxa" w:w="110"/>
            </w:tcMar>
          </w:tcPr>
          <w:p>
            <w:pPr>
              <w:spacing w:after="0" w:line="250"/>
            </w:pPr>
            <w:r>
              <w:t xml:space="preserve">Map full-bleed, sheet becomes a wider side sheet in landscape.</w:t>
            </w:r>
          </w:p>
        </w:tc>
      </w:tr>
      <w:tr>
        <w:tc>
          <w:tcPr>
            <w:tcW w:type="dxa" w:w="1600"/>
            <w:tcMar>
              <w:top w:type="dxa" w:w="70"/>
              <w:left w:type="dxa" w:w="110"/>
              <w:bottom w:type="dxa" w:w="70"/>
              <w:right w:type="dxa" w:w="110"/>
            </w:tcMar>
          </w:tcPr>
          <w:p>
            <w:pPr>
              <w:spacing w:after="0" w:line="250"/>
            </w:pPr>
            <w:r>
              <w:t xml:space="preserve">1024–1439px</w:t>
            </w:r>
          </w:p>
        </w:tc>
        <w:tc>
          <w:tcPr>
            <w:tcW w:type="dxa" w:w="7400"/>
            <w:tcMar>
              <w:top w:type="dxa" w:w="70"/>
              <w:left w:type="dxa" w:w="110"/>
              <w:bottom w:type="dxa" w:w="70"/>
              <w:right w:type="dxa" w:w="110"/>
            </w:tcMar>
          </w:tcPr>
          <w:p>
            <w:pPr>
              <w:spacing w:after="0" w:line="250"/>
            </w:pPr>
            <w:r>
              <w:t xml:space="preserve">Two panes; panel fixed at 360px; coverage meter condenses to the gap sentence plus a count.</w:t>
            </w:r>
          </w:p>
        </w:tc>
      </w:tr>
      <w:tr>
        <w:tc>
          <w:tcPr>
            <w:tcW w:type="dxa" w:w="1600"/>
            <w:shd w:fill="F7F9FA" w:val="clear"/>
            <w:tcMar>
              <w:top w:type="dxa" w:w="70"/>
              <w:left w:type="dxa" w:w="110"/>
              <w:bottom w:type="dxa" w:w="70"/>
              <w:right w:type="dxa" w:w="110"/>
            </w:tcMar>
          </w:tcPr>
          <w:p>
            <w:pPr>
              <w:spacing w:after="0" w:line="250"/>
            </w:pPr>
            <w:r>
              <w:t xml:space="preserve">≥ 1440px</w:t>
            </w:r>
          </w:p>
        </w:tc>
        <w:tc>
          <w:tcPr>
            <w:tcW w:type="dxa" w:w="7400"/>
            <w:shd w:fill="F7F9FA" w:val="clear"/>
            <w:tcMar>
              <w:top w:type="dxa" w:w="70"/>
              <w:left w:type="dxa" w:w="110"/>
              <w:bottom w:type="dxa" w:w="70"/>
              <w:right w:type="dxa" w:w="110"/>
            </w:tcMar>
          </w:tcPr>
          <w:p>
            <w:pPr>
              <w:spacing w:after="0" w:line="250"/>
            </w:pPr>
            <w:r>
              <w:t xml:space="preserve">Two panes; panel resizable to 480px; coverage meter fully expanded.</w:t>
            </w:r>
          </w:p>
        </w:tc>
      </w:tr>
    </w:tbl>
    <w:p>
      <w:pPr>
        <w:spacing w:after="120"/>
      </w:pPr>
    </w:p>
    <w:p>
      <w:pPr>
        <w:spacing w:after="140" w:line="276"/>
      </w:pPr>
      <w:r>
        <w:t xml:space="preserve">Wide content — the register, tables, long place names — scrolls within its own container. The page body never scrolls sideways.</w:t>
      </w:r>
    </w:p>
    <w:p>
      <w:pPr>
        <w:pStyle w:val="Heading1"/>
        <w:spacing w:after="160" w:before="380"/>
      </w:pPr>
      <w:r>
        <w:rPr>
          <w:rFonts w:ascii="Calibri Light" w:cs="Calibri Light" w:eastAsia="Calibri Light" w:hAnsi="Calibri Light"/>
          <w:b/>
          <w:bCs/>
          <w:color w:val="1F4E5F"/>
          <w:sz w:val="30"/>
          <w:szCs w:val="30"/>
        </w:rPr>
        <w:t xml:space="preserve">13.  Words</w:t>
      </w:r>
    </w:p>
    <w:p>
      <w:pPr>
        <w:pStyle w:val="ListParagraph"/>
        <w:numPr>
          <w:ilvl w:val="0"/>
          <w:numId w:val="2"/>
        </w:numPr>
        <w:spacing w:after="70" w:line="268"/>
      </w:pPr>
      <w:r>
        <w:rPr>
          <w:b/>
          <w:bCs/>
        </w:rPr>
        <w:t xml:space="preserve">Name things as a traveler would.</w:t>
      </w:r>
      <w:r>
        <w:t xml:space="preserve"> </w:t>
      </w:r>
      <w:r>
        <w:rPr>
          <w:i/>
          <w:iCs/>
        </w:rPr>
        <w:t xml:space="preserve">Places</w:t>
      </w:r>
      <w:r>
        <w:t xml:space="preserve">, </w:t>
      </w:r>
      <w:r>
        <w:rPr>
          <w:i/>
          <w:iCs/>
        </w:rPr>
        <w:t xml:space="preserve">kinds of place</w:t>
      </w:r>
      <w:r>
        <w:t xml:space="preserve">, </w:t>
      </w:r>
      <w:r>
        <w:rPr>
          <w:i/>
          <w:iCs/>
        </w:rPr>
        <w:t xml:space="preserve">trips</w:t>
      </w:r>
      <w:r>
        <w:t xml:space="preserve">. Never </w:t>
      </w:r>
      <w:r>
        <w:rPr>
          <w:i/>
          <w:iCs/>
        </w:rPr>
        <w:t xml:space="preserve">entities</w:t>
      </w:r>
      <w:r>
        <w:t xml:space="preserve">, </w:t>
      </w:r>
      <w:r>
        <w:rPr>
          <w:i/>
          <w:iCs/>
        </w:rPr>
        <w:t xml:space="preserve">POIs</w:t>
      </w:r>
      <w:r>
        <w:t xml:space="preserve">, </w:t>
      </w:r>
      <w:r>
        <w:rPr>
          <w:i/>
          <w:iCs/>
        </w:rPr>
        <w:t xml:space="preserve">archetypes</w:t>
      </w:r>
      <w:r>
        <w:t xml:space="preserve"> or </w:t>
      </w:r>
      <w:r>
        <w:rPr>
          <w:i/>
          <w:iCs/>
        </w:rPr>
        <w:t xml:space="preserve">records</w:t>
      </w:r>
      <w:r>
        <w:t xml:space="preserve"> in the interface — archetype is our word, not theirs.</w:t>
      </w:r>
    </w:p>
    <w:p>
      <w:pPr>
        <w:pStyle w:val="ListParagraph"/>
        <w:numPr>
          <w:ilvl w:val="0"/>
          <w:numId w:val="2"/>
        </w:numPr>
        <w:spacing w:after="70" w:line="268"/>
      </w:pPr>
      <w:r>
        <w:rPr>
          <w:b/>
          <w:bCs/>
        </w:rPr>
        <w:t xml:space="preserve">Controls say what happens.</w:t>
      </w:r>
      <w:r>
        <w:t xml:space="preserve"> “Mark as visited”, then a confirmation that says “Marked”. Not “Submit”.</w:t>
      </w:r>
    </w:p>
    <w:p>
      <w:pPr>
        <w:pStyle w:val="ListParagraph"/>
        <w:numPr>
          <w:ilvl w:val="0"/>
          <w:numId w:val="2"/>
        </w:numPr>
        <w:spacing w:after="70" w:line="268"/>
      </w:pPr>
      <w:r>
        <w:rPr>
          <w:b/>
          <w:bCs/>
        </w:rPr>
        <w:t xml:space="preserve">Errors explain and offer a way forward</w:t>
      </w:r>
      <w:r>
        <w:t xml:space="preserve">, and never apologise twice.</w:t>
      </w:r>
    </w:p>
    <w:p>
      <w:pPr>
        <w:pStyle w:val="ListParagraph"/>
        <w:numPr>
          <w:ilvl w:val="0"/>
          <w:numId w:val="2"/>
        </w:numPr>
        <w:spacing w:after="70" w:line="268"/>
      </w:pPr>
      <w:r>
        <w:rPr>
          <w:b/>
          <w:bCs/>
        </w:rPr>
        <w:t xml:space="preserve">Numbers get units and context.</w:t>
      </w:r>
      <w:r>
        <w:t xml:space="preserve"> “8 of 12 kinds” beats “67%”.</w:t>
      </w:r>
    </w:p>
    <w:p>
      <w:pPr>
        <w:pStyle w:val="ListParagraph"/>
        <w:numPr>
          <w:ilvl w:val="0"/>
          <w:numId w:val="2"/>
        </w:numPr>
        <w:spacing w:after="70" w:line="268"/>
      </w:pPr>
      <w:r>
        <w:rPr>
          <w:b/>
          <w:bCs/>
        </w:rPr>
        <w:t xml:space="preserve">Never imply completion of a country.</w:t>
      </w:r>
      <w:r>
        <w:t xml:space="preserve"> “Still unseen” is the register's voice. A country is not a task, and a traveler who has seen everything on our list has not finished it.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5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4" w:sz="4" w:space="4"/>
      </w:pBdr>
      <w:spacing w:after="40"/>
      <w:jc w:val="right"/>
    </w:pPr>
    <w:r>
      <w:rPr>
        <w:color w:val="8A959C"/>
        <w:sz w:val="16"/>
        <w:szCs w:val="16"/>
      </w:rPr>
      <w:t xml:space="preserve">Web Application — Ergonomics and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Travelers World Map — Ergonomics and Design System</dc:title>
  <dc:creator>Travelers World Map project</dc:creator>
  <dc:description>Layout, tokens, components, map interaction and accessibility.</dc:description>
  <cp:lastModifiedBy>Un-named</cp:lastModifiedBy>
  <cp:revision>1</cp:revision>
  <dcterms:created xsi:type="dcterms:W3CDTF">2026-08-21T00:44:20.582Z</dcterms:created>
  <dcterms:modified xsi:type="dcterms:W3CDTF">2026-08-21T00:44:20.582Z</dcterms:modified>
</cp:coreProperties>
</file>

<file path=docProps/custom.xml><?xml version="1.0" encoding="utf-8"?>
<Properties xmlns="http://schemas.openxmlformats.org/officeDocument/2006/custom-properties" xmlns:vt="http://schemas.openxmlformats.org/officeDocument/2006/docPropsVTypes"/>
</file>