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pPr>
      <w:r>
        <w:rPr>
          <w:rFonts w:ascii="Calibri Light" w:cs="Calibri Light" w:eastAsia="Calibri Light" w:hAnsi="Calibri Light"/>
          <w:b/>
          <w:bCs/>
          <w:color w:val="1F4E5F"/>
          <w:sz w:val="52"/>
          <w:szCs w:val="52"/>
        </w:rPr>
        <w:t xml:space="preserve">TRAVELERS WORLD MAP</w:t>
      </w:r>
    </w:p>
    <w:p>
      <w:pPr>
        <w:spacing w:after="240"/>
      </w:pPr>
      <w:r>
        <w:rPr>
          <w:rFonts w:ascii="Calibri Light" w:cs="Calibri Light" w:eastAsia="Calibri Light" w:hAnsi="Calibri Light"/>
          <w:color w:val="5A6B75"/>
          <w:sz w:val="30"/>
          <w:szCs w:val="30"/>
        </w:rPr>
        <w:t xml:space="preserve">The Place Model</w:t>
      </w:r>
    </w:p>
    <w:p>
      <w:pPr>
        <w:pBdr>
          <w:top w:val="single" w:color="8C6D3F" w:sz="12" w:space="6"/>
        </w:pBdr>
        <w:spacing w:after="40"/>
      </w:pPr>
      <w:r>
        <w:rPr>
          <w:color w:val="6B7780"/>
          <w:sz w:val="20"/>
          <w:szCs w:val="20"/>
        </w:rPr>
        <w:t>Specification  ·  Document 1 of 5</w:t>
      </w:r>
    </w:p>
    <w:p>
      <w:pPr>
        <w:spacing w:after="700"/>
      </w:pPr>
      <w:r>
        <w:rPr>
          <w:i/>
          <w:iCs/>
          <w:color w:val="6B7780"/>
          <w:sz w:val="20"/>
          <w:szCs w:val="20"/>
        </w:rPr>
        <w:t xml:space="preserve">How a place is chosen, scored and grouped. The web application is specified in documents 2 to 4; the construction pipeline is code.</w:t>
      </w:r>
    </w:p>
    <w:p>
      <w:pPr>
        <w:spacing w:after="160"/>
      </w:pPr>
      <w:r>
        <w:rPr>
          <w:rFonts w:ascii="Calibri Light" w:cs="Calibri Light" w:eastAsia="Calibri Light" w:hAnsi="Calibri Light"/>
          <w:b/>
          <w:bCs/>
          <w:color w:val="1F4E5F"/>
          <w:sz w:val="26"/>
          <w:szCs w:val="26"/>
        </w:rPr>
        <w:t xml:space="preserve">Contents</w:t>
      </w:r>
    </w:p>
    <w:p>
      <w:pPr>
        <w:spacing w:after="60"/>
        <w:ind w:left="200"/>
      </w:pPr>
      <w:r>
        <w:rPr>
          <w:color w:val="3A4A54"/>
          <w:sz w:val="20"/>
          <w:szCs w:val="20"/>
        </w:rPr>
        <w:t xml:space="preserve">1.  The two products</w:t>
      </w:r>
    </w:p>
    <w:p>
      <w:pPr>
        <w:spacing w:after="60"/>
        <w:ind w:left="200"/>
      </w:pPr>
      <w:r>
        <w:rPr>
          <w:color w:val="3A4A54"/>
          <w:sz w:val="20"/>
          <w:szCs w:val="20"/>
        </w:rPr>
        <w:t xml:space="preserve">2.  Definitions</w:t>
      </w:r>
    </w:p>
    <w:p>
      <w:pPr>
        <w:spacing w:after="60"/>
        <w:ind w:left="200"/>
      </w:pPr>
      <w:r>
        <w:rPr>
          <w:color w:val="3A4A54"/>
          <w:sz w:val="20"/>
          <w:szCs w:val="20"/>
        </w:rPr>
        <w:t xml:space="preserve">3.  Principles</w:t>
      </w:r>
    </w:p>
    <w:p>
      <w:pPr>
        <w:spacing w:after="60"/>
        <w:ind w:left="200"/>
      </w:pPr>
      <w:r>
        <w:rPr>
          <w:color w:val="3A4A54"/>
          <w:sz w:val="20"/>
          <w:szCs w:val="20"/>
        </w:rPr>
        <w:t xml:space="preserve">4.  Candidates</w:t>
      </w:r>
    </w:p>
    <w:p>
      <w:pPr>
        <w:spacing w:after="60"/>
        <w:ind w:left="200"/>
      </w:pPr>
      <w:r>
        <w:rPr>
          <w:color w:val="3A4A54"/>
          <w:sz w:val="20"/>
          <w:szCs w:val="20"/>
        </w:rPr>
        <w:t xml:space="preserve">5.  Assets, catchments and absorption</w:t>
      </w:r>
    </w:p>
    <w:p>
      <w:pPr>
        <w:spacing w:after="60"/>
        <w:ind w:left="200"/>
      </w:pPr>
      <w:r>
        <w:rPr>
          <w:color w:val="3A4A54"/>
          <w:sz w:val="20"/>
          <w:szCs w:val="20"/>
        </w:rPr>
        <w:t xml:space="preserve">6.  Built heritage</w:t>
      </w:r>
    </w:p>
    <w:p>
      <w:pPr>
        <w:spacing w:after="60"/>
        <w:ind w:left="200"/>
      </w:pPr>
      <w:r>
        <w:rPr>
          <w:color w:val="3A4A54"/>
          <w:sz w:val="20"/>
          <w:szCs w:val="20"/>
        </w:rPr>
        <w:t xml:space="preserve">7.  Natural setting</w:t>
      </w:r>
    </w:p>
    <w:p>
      <w:pPr>
        <w:spacing w:after="60"/>
        <w:ind w:left="200"/>
      </w:pPr>
      <w:r>
        <w:rPr>
          <w:color w:val="3A4A54"/>
          <w:sz w:val="20"/>
          <w:szCs w:val="20"/>
        </w:rPr>
        <w:t xml:space="preserve">8.  Living culture</w:t>
      </w:r>
    </w:p>
    <w:p>
      <w:pPr>
        <w:spacing w:after="60"/>
        <w:ind w:left="200"/>
      </w:pPr>
      <w:r>
        <w:rPr>
          <w:color w:val="3A4A54"/>
          <w:sz w:val="20"/>
          <w:szCs w:val="20"/>
        </w:rPr>
        <w:t xml:space="preserve">9.  Distinctiveness</w:t>
      </w:r>
    </w:p>
    <w:p>
      <w:pPr>
        <w:spacing w:after="60"/>
        <w:ind w:left="200"/>
      </w:pPr>
      <w:r>
        <w:rPr>
          <w:color w:val="3A4A54"/>
          <w:sz w:val="20"/>
          <w:szCs w:val="20"/>
        </w:rPr>
        <w:t xml:space="preserve">10.  Feasibility</w:t>
      </w:r>
    </w:p>
    <w:p>
      <w:pPr>
        <w:spacing w:after="60"/>
        <w:ind w:left="200"/>
      </w:pPr>
      <w:r>
        <w:rPr>
          <w:color w:val="3A4A54"/>
          <w:sz w:val="20"/>
          <w:szCs w:val="20"/>
        </w:rPr>
        <w:t xml:space="preserve">11.  The composite score</w:t>
      </w:r>
    </w:p>
    <w:p>
      <w:pPr>
        <w:spacing w:after="60"/>
        <w:ind w:left="200"/>
      </w:pPr>
      <w:r>
        <w:rPr>
          <w:color w:val="3A4A54"/>
          <w:sz w:val="20"/>
          <w:szCs w:val="20"/>
        </w:rPr>
        <w:t xml:space="preserve">12.  Comparing within and between countries</w:t>
      </w:r>
    </w:p>
    <w:p>
      <w:pPr>
        <w:spacing w:after="60"/>
        <w:ind w:left="200"/>
      </w:pPr>
      <w:r>
        <w:rPr>
          <w:color w:val="3A4A54"/>
          <w:sz w:val="20"/>
          <w:szCs w:val="20"/>
        </w:rPr>
        <w:t xml:space="preserve">13.  Kinds of place</w:t>
      </w:r>
    </w:p>
    <w:p>
      <w:pPr>
        <w:spacing w:after="60"/>
        <w:ind w:left="200"/>
      </w:pPr>
      <w:r>
        <w:rPr>
          <w:color w:val="3A4A54"/>
          <w:sz w:val="20"/>
          <w:szCs w:val="20"/>
        </w:rPr>
        <w:t xml:space="preserve">14.  Selecting for the printed map</w:t>
      </w:r>
    </w:p>
    <w:p>
      <w:pPr>
        <w:spacing w:after="60"/>
        <w:ind w:left="200"/>
      </w:pPr>
      <w:r>
        <w:rPr>
          <w:color w:val="3A4A54"/>
          <w:sz w:val="20"/>
          <w:szCs w:val="20"/>
        </w:rPr>
        <w:t xml:space="preserve">15.  Budgets and quotas</w:t>
      </w:r>
    </w:p>
    <w:p>
      <w:pPr>
        <w:spacing w:after="60"/>
        <w:ind w:left="200"/>
      </w:pPr>
      <w:r>
        <w:rPr>
          <w:color w:val="3A4A54"/>
          <w:sz w:val="20"/>
          <w:szCs w:val="20"/>
        </w:rPr>
        <w:t xml:space="preserve">16.  Territories</w:t>
      </w:r>
    </w:p>
    <w:p>
      <w:pPr>
        <w:spacing w:after="60"/>
        <w:ind w:left="200"/>
      </w:pPr>
      <w:r>
        <w:rPr>
          <w:color w:val="3A4A54"/>
          <w:sz w:val="20"/>
          <w:szCs w:val="20"/>
        </w:rPr>
        <w:t xml:space="preserve">17.  The printed map and its insets</w:t>
      </w:r>
    </w:p>
    <w:p>
      <w:pPr>
        <w:spacing w:after="60"/>
        <w:ind w:left="200"/>
      </w:pPr>
      <w:r>
        <w:rPr>
          <w:color w:val="3A4A54"/>
          <w:sz w:val="20"/>
          <w:szCs w:val="20"/>
        </w:rPr>
        <w:t xml:space="preserve">18.  Sources</w:t>
      </w:r>
    </w:p>
    <w:p>
      <w:pPr>
        <w:spacing w:after="60"/>
        <w:ind w:left="200"/>
      </w:pPr>
      <w:r>
        <w:rPr>
          <w:color w:val="3A4A54"/>
          <w:sz w:val="20"/>
          <w:szCs w:val="20"/>
        </w:rPr>
        <w:t xml:space="preserve">19.  Validation</w:t>
      </w:r>
    </w:p>
    <w:p>
      <w:r>
        <w:br w:type="page"/>
      </w:r>
    </w:p>
    <w:p>
      <w:pPr>
        <w:pStyle w:val="Heading1"/>
        <w:spacing w:after="160" w:before="380"/>
      </w:pPr>
      <w:r>
        <w:rPr>
          <w:rFonts w:ascii="Calibri Light" w:cs="Calibri Light" w:eastAsia="Calibri Light" w:hAnsi="Calibri Light"/>
          <w:b/>
          <w:bCs/>
          <w:color w:val="1F4E5F"/>
          <w:sz w:val="30"/>
          <w:szCs w:val="30"/>
        </w:rPr>
        <w:t xml:space="preserve">1.  The two products</w:t>
      </w:r>
    </w:p>
    <w:p>
      <w:pPr>
        <w:spacing w:after="140" w:line="276"/>
      </w:pPr>
      <w:r>
        <w:t xml:space="preserve">One place database, two renderings of it.</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500"/>
        <w:gridCol w:w="3900"/>
        <w:gridCol w:w="3600"/>
      </w:tblGrid>
      <w:tr>
        <w:trPr>
          <w:tblHeader/>
        </w:trPr>
        <w:tc>
          <w:tcPr>
            <w:tcW w:type="dxa" w:w="1500"/>
            <w:shd w:fill="1F4E5F" w:val="clear"/>
            <w:tcMar>
              <w:top w:type="dxa" w:w="70"/>
              <w:left w:type="dxa" w:w="110"/>
              <w:bottom w:type="dxa" w:w="70"/>
              <w:right w:type="dxa" w:w="110"/>
            </w:tcMar>
          </w:tcPr>
          <w:p>
            <w:pPr>
              <w:spacing w:after="0" w:line="250"/>
            </w:pPr>
            <w:r>
              <w:rPr>
                <w:b/>
                <w:bCs/>
                <w:color w:val="FFFFFF"/>
                <w:sz w:val="18"/>
                <w:szCs w:val="18"/>
              </w:rPr>
              <w:t xml:space="preserve"/>
            </w:r>
          </w:p>
        </w:tc>
        <w:tc>
          <w:tcPr>
            <w:tcW w:type="dxa" w:w="3900"/>
            <w:shd w:fill="1F4E5F" w:val="clear"/>
            <w:tcMar>
              <w:top w:type="dxa" w:w="70"/>
              <w:left w:type="dxa" w:w="110"/>
              <w:bottom w:type="dxa" w:w="70"/>
              <w:right w:type="dxa" w:w="110"/>
            </w:tcMar>
          </w:tcPr>
          <w:p>
            <w:pPr>
              <w:spacing w:after="0" w:line="250"/>
            </w:pPr>
            <w:r>
              <w:rPr>
                <w:b/>
                <w:bCs/>
                <w:color w:val="FFFFFF"/>
                <w:sz w:val="18"/>
                <w:szCs w:val="18"/>
              </w:rPr>
              <w:t xml:space="preserve">The web application</w:t>
            </w:r>
          </w:p>
        </w:tc>
        <w:tc>
          <w:tcPr>
            <w:tcW w:type="dxa" w:w="3600"/>
            <w:shd w:fill="1F4E5F" w:val="clear"/>
            <w:tcMar>
              <w:top w:type="dxa" w:w="70"/>
              <w:left w:type="dxa" w:w="110"/>
              <w:bottom w:type="dxa" w:w="70"/>
              <w:right w:type="dxa" w:w="110"/>
            </w:tcMar>
          </w:tcPr>
          <w:p>
            <w:pPr>
              <w:spacing w:after="0" w:line="250"/>
            </w:pPr>
            <w:r>
              <w:rPr>
                <w:b/>
                <w:bCs/>
                <w:color w:val="FFFFFF"/>
                <w:sz w:val="18"/>
                <w:szCs w:val="18"/>
              </w:rPr>
              <w:t xml:space="preserve">The printed map</w:t>
            </w:r>
          </w:p>
        </w:tc>
      </w:tr>
      <w:tr>
        <w:tc>
          <w:tcPr>
            <w:tcW w:type="dxa" w:w="1500"/>
            <w:tcMar>
              <w:top w:type="dxa" w:w="70"/>
              <w:left w:type="dxa" w:w="110"/>
              <w:bottom w:type="dxa" w:w="70"/>
              <w:right w:type="dxa" w:w="110"/>
            </w:tcMar>
          </w:tcPr>
          <w:p>
            <w:pPr>
              <w:spacing w:after="0" w:line="250"/>
            </w:pPr>
            <w:r>
              <w:t xml:space="preserve">Holds</w:t>
            </w:r>
          </w:p>
        </w:tc>
        <w:tc>
          <w:tcPr>
            <w:tcW w:type="dxa" w:w="3900"/>
            <w:tcMar>
              <w:top w:type="dxa" w:w="70"/>
              <w:left w:type="dxa" w:w="110"/>
              <w:bottom w:type="dxa" w:w="70"/>
              <w:right w:type="dxa" w:w="110"/>
            </w:tcMar>
          </w:tcPr>
          <w:p>
            <w:pPr>
              <w:spacing w:after="0" w:line="250"/>
            </w:pPr>
            <w:r>
              <w:t xml:space="preserve">Every place in the database, as pins and as lists</w:t>
            </w:r>
          </w:p>
        </w:tc>
        <w:tc>
          <w:tcPr>
            <w:tcW w:type="dxa" w:w="3600"/>
            <w:tcMar>
              <w:top w:type="dxa" w:w="70"/>
              <w:left w:type="dxa" w:w="110"/>
              <w:bottom w:type="dxa" w:w="70"/>
              <w:right w:type="dxa" w:w="110"/>
            </w:tcMar>
          </w:tcPr>
          <w:p>
            <w:pPr>
              <w:spacing w:after="0" w:line="250"/>
            </w:pPr>
            <w:r>
              <w:t xml:space="preserve">A curated subset, bounded by 3,000 drilled holes</w:t>
            </w:r>
          </w:p>
        </w:tc>
      </w:tr>
      <w:tr>
        <w:tc>
          <w:tcPr>
            <w:tcW w:type="dxa" w:w="1500"/>
            <w:shd w:fill="F7F9FA" w:val="clear"/>
            <w:tcMar>
              <w:top w:type="dxa" w:w="70"/>
              <w:left w:type="dxa" w:w="110"/>
              <w:bottom w:type="dxa" w:w="70"/>
              <w:right w:type="dxa" w:w="110"/>
            </w:tcMar>
          </w:tcPr>
          <w:p>
            <w:pPr>
              <w:spacing w:after="0" w:line="250"/>
            </w:pPr>
            <w:r>
              <w:t xml:space="preserve">Constraint</w:t>
            </w:r>
          </w:p>
        </w:tc>
        <w:tc>
          <w:tcPr>
            <w:tcW w:type="dxa" w:w="3900"/>
            <w:shd w:fill="F7F9FA" w:val="clear"/>
            <w:tcMar>
              <w:top w:type="dxa" w:w="70"/>
              <w:left w:type="dxa" w:w="110"/>
              <w:bottom w:type="dxa" w:w="70"/>
              <w:right w:type="dxa" w:w="110"/>
            </w:tcMar>
          </w:tcPr>
          <w:p>
            <w:pPr>
              <w:spacing w:after="0" w:line="250"/>
            </w:pPr>
            <w:r>
              <w:t xml:space="preserve">None</w:t>
            </w:r>
          </w:p>
        </w:tc>
        <w:tc>
          <w:tcPr>
            <w:tcW w:type="dxa" w:w="3600"/>
            <w:shd w:fill="F7F9FA" w:val="clear"/>
            <w:tcMar>
              <w:top w:type="dxa" w:w="70"/>
              <w:left w:type="dxa" w:w="110"/>
              <w:bottom w:type="dxa" w:w="70"/>
              <w:right w:type="dxa" w:w="110"/>
            </w:tcMar>
          </w:tcPr>
          <w:p>
            <w:pPr>
              <w:spacing w:after="0" w:line="250"/>
            </w:pPr>
            <w:r>
              <w:t xml:space="preserve">60 km minimum between two holes, set by pin geometry</w:t>
            </w:r>
          </w:p>
        </w:tc>
      </w:tr>
      <w:tr>
        <w:tc>
          <w:tcPr>
            <w:tcW w:type="dxa" w:w="1500"/>
            <w:tcMar>
              <w:top w:type="dxa" w:w="70"/>
              <w:left w:type="dxa" w:w="110"/>
              <w:bottom w:type="dxa" w:w="70"/>
              <w:right w:type="dxa" w:w="110"/>
            </w:tcMar>
          </w:tcPr>
          <w:p>
            <w:pPr>
              <w:spacing w:after="0" w:line="250"/>
            </w:pPr>
            <w:r>
              <w:t xml:space="preserve">Role</w:t>
            </w:r>
          </w:p>
        </w:tc>
        <w:tc>
          <w:tcPr>
            <w:tcW w:type="dxa" w:w="3900"/>
            <w:tcMar>
              <w:top w:type="dxa" w:w="70"/>
              <w:left w:type="dxa" w:w="110"/>
              <w:bottom w:type="dxa" w:w="70"/>
              <w:right w:type="dxa" w:w="110"/>
            </w:tcMar>
          </w:tcPr>
          <w:p>
            <w:pPr>
              <w:spacing w:after="0" w:line="250"/>
            </w:pPr>
            <w:r>
              <w:t xml:space="preserve">The product people use, and the proving ground for the database</w:t>
            </w:r>
          </w:p>
        </w:tc>
        <w:tc>
          <w:tcPr>
            <w:tcW w:type="dxa" w:w="3600"/>
            <w:tcMar>
              <w:top w:type="dxa" w:w="70"/>
              <w:left w:type="dxa" w:w="110"/>
              <w:bottom w:type="dxa" w:w="70"/>
              <w:right w:type="dxa" w:w="110"/>
            </w:tcMar>
          </w:tcPr>
          <w:p>
            <w:pPr>
              <w:spacing w:after="0" w:line="250"/>
            </w:pPr>
            <w:r>
              <w:t xml:space="preserve">The object people hang on a wall</w:t>
            </w:r>
          </w:p>
        </w:tc>
      </w:tr>
    </w:tbl>
    <w:p>
      <w:pPr>
        <w:spacing w:after="120"/>
      </w:pPr>
    </w:p>
    <w:p>
      <w:pPr>
        <w:pBdr>
          <w:left w:val="single" w:color="8C6D3F" w:sz="14" w:space="10"/>
        </w:pBdr>
        <w:spacing w:after="160" w:before="120" w:line="268"/>
        <w:ind w:left="340"/>
      </w:pPr>
      <w:r>
        <w:rPr>
          <w:b/>
          <w:bCs/>
        </w:rPr>
        <w:t xml:space="preserve">Roughly a third of the world's essential places sit within 60 km of another one.</w:t>
      </w:r>
      <w:r>
        <w:t xml:space="preserve"> Versailles is 17 km from Paris; Kathmandu, Patan and Bhaktapur are within 12 km of each other. At world scale those cannot be separate holes. They are always separate entries in the database, and only the printed map applies the spacing rule — so the physical constraint is a rendering decision, never a modelling one.</w:t>
      </w:r>
    </w:p>
    <w:p>
      <w:pPr>
        <w:pStyle w:val="Heading2"/>
        <w:spacing w:after="110" w:before="260"/>
      </w:pPr>
      <w:r>
        <w:rPr>
          <w:rFonts w:ascii="Calibri Light" w:cs="Calibri Light" w:eastAsia="Calibri Light" w:hAnsi="Calibri Light"/>
          <w:b/>
          <w:bCs/>
          <w:color w:val="8C6D3F"/>
          <w:sz w:val="24"/>
          <w:szCs w:val="24"/>
        </w:rPr>
        <w:t xml:space="preserve">1.1  The object</w:t>
      </w:r>
    </w:p>
    <w:p>
      <w:pPr>
        <w:spacing w:after="140" w:line="276"/>
      </w:pPr>
      <w:r>
        <w:t xml:space="preserve">A large flat printed map, roughly 3 × 2 m, showing continents, oceans and clear country borders, with the rivers, mountains, lakes and deserts that shape travel behind them. Small magnetic tiles — one per territory, moulded in plastic or turned in wood — carry a relief of that territory's landmarks and are pierced with holes at the coordinates of each place inside them. A traveler pins where they have been, sees the empty holes without asking, and reads the unfilled clusters as proposals for the next trip.</w:t>
      </w:r>
    </w:p>
    <w:p>
      <w:pPr>
        <w:pBdr>
          <w:left w:val="single" w:color="8C6D3F" w:sz="14" w:space="10"/>
        </w:pBdr>
        <w:spacing w:after="160" w:before="120" w:line="268"/>
        <w:ind w:left="340"/>
      </w:pPr>
      <w:r>
        <w:t xml:space="preserve">The promise the model exists to keep: </w:t>
      </w:r>
      <w:r>
        <w:rPr>
          <w:b/>
          <w:bCs/>
        </w:rPr>
        <w:t xml:space="preserve">if you fill every hole in a country, you will have understood that country.</w:t>
      </w:r>
    </w:p>
    <w:p>
      <w:pPr>
        <w:pStyle w:val="Heading1"/>
        <w:spacing w:after="160" w:before="380"/>
      </w:pPr>
      <w:r>
        <w:rPr>
          <w:rFonts w:ascii="Calibri Light" w:cs="Calibri Light" w:eastAsia="Calibri Light" w:hAnsi="Calibri Light"/>
          <w:b/>
          <w:bCs/>
          <w:color w:val="1F4E5F"/>
          <w:sz w:val="30"/>
          <w:szCs w:val="30"/>
        </w:rPr>
        <w:t xml:space="preserve">2.  Definitions</w:t>
      </w:r>
    </w:p>
    <w:p>
      <w:pPr>
        <w:pStyle w:val="Heading2"/>
        <w:spacing w:after="110" w:before="260"/>
      </w:pPr>
      <w:r>
        <w:rPr>
          <w:rFonts w:ascii="Calibri Light" w:cs="Calibri Light" w:eastAsia="Calibri Light" w:hAnsi="Calibri Light"/>
          <w:b/>
          <w:bCs/>
          <w:color w:val="8C6D3F"/>
          <w:sz w:val="24"/>
          <w:szCs w:val="24"/>
        </w:rPr>
        <w:t xml:space="preserve">2.1  Place</w:t>
      </w:r>
    </w:p>
    <w:p>
      <w:pPr>
        <w:spacing w:after="140" w:line="276"/>
      </w:pPr>
      <w:r>
        <w:t xml:space="preserve">A location contributing an irreplaceable part of the picture of its country. The test is not fame and not size, but whether removing it would leave a gap in a traveler's understanding — the aim being something close to the perspective of someone who has lived there for generations.</w:t>
      </w:r>
    </w:p>
    <w:p>
      <w:pPr>
        <w:pStyle w:val="ListParagraph"/>
        <w:numPr>
          <w:ilvl w:val="0"/>
          <w:numId w:val="2"/>
        </w:numPr>
        <w:spacing w:after="70" w:line="268"/>
      </w:pPr>
      <w:r>
        <w:rPr>
          <w:b/>
          <w:bCs/>
        </w:rPr>
        <w:t xml:space="preserve">Settlement places</w:t>
      </w:r>
      <w:r>
        <w:t xml:space="preserve"> — a town or city, pinned at its own coordinates, standing for itself and its immediate hinterland.</w:t>
      </w:r>
    </w:p>
    <w:p>
      <w:pPr>
        <w:pStyle w:val="ListParagraph"/>
        <w:numPr>
          <w:ilvl w:val="0"/>
          <w:numId w:val="2"/>
        </w:numPr>
        <w:spacing w:after="70" w:line="268"/>
      </w:pPr>
      <w:r>
        <w:rPr>
          <w:b/>
          <w:bCs/>
        </w:rPr>
        <w:t xml:space="preserve">Site places</w:t>
      </w:r>
      <w:r>
        <w:t xml:space="preserve"> — a natural or archaeological feature with no meaningful settlement attached, pinned at </w:t>
      </w:r>
      <w:r>
        <w:rPr>
          <w:i/>
          <w:iCs/>
        </w:rPr>
        <w:t xml:space="preserve">its own</w:t>
      </w:r>
      <w:r>
        <w:t xml:space="preserve"> coordinates. Forcing one onto the nearest town puts a hole a hundred kilometres from the thing it represents, which on a three-metre map is a visible error.</w:t>
      </w:r>
    </w:p>
    <w:p>
      <w:pPr>
        <w:pStyle w:val="Heading2"/>
        <w:spacing w:after="110" w:before="260"/>
      </w:pPr>
      <w:r>
        <w:rPr>
          <w:rFonts w:ascii="Calibri Light" w:cs="Calibri Light" w:eastAsia="Calibri Light" w:hAnsi="Calibri Light"/>
          <w:b/>
          <w:bCs/>
          <w:color w:val="8C6D3F"/>
          <w:sz w:val="24"/>
          <w:szCs w:val="24"/>
        </w:rPr>
        <w:t xml:space="preserve">2.2  Territory</w:t>
      </w:r>
    </w:p>
    <w:p>
      <w:pPr>
        <w:spacing w:after="140" w:line="276"/>
      </w:pPr>
      <w:r>
        <w:t>A grouping larger than a place and smaller than a country. It exists in two forms, which share a name in ordinary speech and share nothing else. Both are assembled by merging official administrative units rather than drawn freehand: the result stays recognisable to residents, cannot be accused of inventing borders, and follows coastlines and ridgelines that already make good physical shapes.</w:t>
      </w:r>
    </w:p>
    <w:p>
      <w:pPr>
        <w:spacing w:after="140" w:line="276"/>
      </w:pPr>
      <w:r>
        <w:t>Web region — a unit of a complete tessellation of a country's land. Every place in the web application lies in exactly one region, and the union of a country's regions is that country's land, within a stated coastline tolerance. A region holding no places is kept and reads as land with nothing selected in it yet. Regions are the navigation, filtering and reporting unit of the web application.</w:t>
      </w:r>
    </w:p>
    <w:p>
      <w:pPr>
        <w:spacing w:after="140" w:line="276"/>
      </w:pPr>
      <w:r>
        <w:t>Printed tile — the physical piece that is moulded, drilled and picked up, carrying three to six places in the normal case. A tile exists only where holes exist. Empty land carries no tile, and a wall map with gaps in it is honest.</w:t>
      </w:r>
    </w:p>
    <w:p>
      <w:pPr>
        <w:spacing w:after="140" w:line="276"/>
      </w:pPr>
      <w:r>
        <w:t>The two share place identifiers. They do not share polygons, neither is published as a filter of the other, and neither layer may be rendered in place of the other. Where this document says territory without qualification it means the printed tile.</w:t>
      </w:r>
    </w:p>
    <w:p>
      <w:pPr>
        <w:pStyle w:val="Heading2"/>
        <w:spacing w:after="110" w:before="260"/>
      </w:pPr>
      <w:r>
        <w:rPr>
          <w:rFonts w:ascii="Calibri Light" w:cs="Calibri Light" w:eastAsia="Calibri Light" w:hAnsi="Calibri Light"/>
          <w:b/>
          <w:bCs/>
          <w:color w:val="8C6D3F"/>
          <w:sz w:val="24"/>
          <w:szCs w:val="24"/>
        </w:rPr>
        <w:t xml:space="preserve">2.3  World map</w:t>
      </w:r>
    </w:p>
    <w:p>
      <w:pPr>
        <w:spacing w:after="140" w:line="276"/>
      </w:pPr>
      <w:r>
        <w:t xml:space="preserve">The printed base layer, which must be geographically correct at reading distance, because holes are drilled at real coordinates and error is visible across three metres.</w:t>
      </w:r>
    </w:p>
    <w:p>
      <w:pPr>
        <w:pStyle w:val="Heading1"/>
        <w:spacing w:after="160" w:before="380"/>
      </w:pPr>
      <w:r>
        <w:rPr>
          <w:rFonts w:ascii="Calibri Light" w:cs="Calibri Light" w:eastAsia="Calibri Light" w:hAnsi="Calibri Light"/>
          <w:b/>
          <w:bCs/>
          <w:color w:val="1F4E5F"/>
          <w:sz w:val="30"/>
          <w:szCs w:val="30"/>
        </w:rPr>
        <w:t xml:space="preserve">3.  Principles</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500"/>
        <w:gridCol w:w="2700"/>
        <w:gridCol w:w="5800"/>
      </w:tblGrid>
      <w:tr>
        <w:trPr>
          <w:tblHeader/>
        </w:trPr>
        <w:tc>
          <w:tcPr>
            <w:tcW w:type="dxa" w:w="500"/>
            <w:shd w:fill="1F4E5F" w:val="clear"/>
            <w:tcMar>
              <w:top w:type="dxa" w:w="70"/>
              <w:left w:type="dxa" w:w="110"/>
              <w:bottom w:type="dxa" w:w="70"/>
              <w:right w:type="dxa" w:w="110"/>
            </w:tcMar>
          </w:tcPr>
          <w:p>
            <w:pPr>
              <w:spacing w:after="0" w:line="250"/>
            </w:pPr>
            <w:r>
              <w:rPr>
                <w:b/>
                <w:bCs/>
                <w:color w:val="FFFFFF"/>
                <w:sz w:val="18"/>
                <w:szCs w:val="18"/>
              </w:rPr>
              <w:t xml:space="preserve">#</w:t>
            </w:r>
          </w:p>
        </w:tc>
        <w:tc>
          <w:tcPr>
            <w:tcW w:type="dxa" w:w="2700"/>
            <w:shd w:fill="1F4E5F" w:val="clear"/>
            <w:tcMar>
              <w:top w:type="dxa" w:w="70"/>
              <w:left w:type="dxa" w:w="110"/>
              <w:bottom w:type="dxa" w:w="70"/>
              <w:right w:type="dxa" w:w="110"/>
            </w:tcMar>
          </w:tcPr>
          <w:p>
            <w:pPr>
              <w:spacing w:after="0" w:line="250"/>
            </w:pPr>
            <w:r>
              <w:rPr>
                <w:b/>
                <w:bCs/>
                <w:color w:val="FFFFFF"/>
                <w:sz w:val="18"/>
                <w:szCs w:val="18"/>
              </w:rPr>
              <w:t xml:space="preserve">Principle</w:t>
            </w:r>
          </w:p>
        </w:tc>
        <w:tc>
          <w:tcPr>
            <w:tcW w:type="dxa" w:w="5800"/>
            <w:shd w:fill="1F4E5F" w:val="clear"/>
            <w:tcMar>
              <w:top w:type="dxa" w:w="70"/>
              <w:left w:type="dxa" w:w="110"/>
              <w:bottom w:type="dxa" w:w="70"/>
              <w:right w:type="dxa" w:w="110"/>
            </w:tcMar>
          </w:tcPr>
          <w:p>
            <w:pPr>
              <w:spacing w:after="0" w:line="250"/>
            </w:pPr>
            <w:r>
              <w:rPr>
                <w:b/>
                <w:bCs/>
                <w:color w:val="FFFFFF"/>
                <w:sz w:val="18"/>
                <w:szCs w:val="18"/>
              </w:rPr>
              <w:t xml:space="preserve">Consequence</w:t>
            </w:r>
          </w:p>
        </w:tc>
      </w:tr>
      <w:tr>
        <w:tc>
          <w:tcPr>
            <w:tcW w:type="dxa" w:w="500"/>
            <w:tcMar>
              <w:top w:type="dxa" w:w="70"/>
              <w:left w:type="dxa" w:w="110"/>
              <w:bottom w:type="dxa" w:w="70"/>
              <w:right w:type="dxa" w:w="110"/>
            </w:tcMar>
          </w:tcPr>
          <w:p>
            <w:pPr>
              <w:spacing w:after="0" w:line="250"/>
            </w:pPr>
            <w:r>
              <w:t xml:space="preserve">P1</w:t>
            </w:r>
          </w:p>
        </w:tc>
        <w:tc>
          <w:tcPr>
            <w:tcW w:type="dxa" w:w="2700"/>
            <w:tcMar>
              <w:top w:type="dxa" w:w="70"/>
              <w:left w:type="dxa" w:w="110"/>
              <w:bottom w:type="dxa" w:w="70"/>
              <w:right w:type="dxa" w:w="110"/>
            </w:tcMar>
          </w:tcPr>
          <w:p>
            <w:pPr>
              <w:spacing w:after="0" w:line="250"/>
            </w:pPr>
            <w:r>
              <w:t xml:space="preserve">One database, two renderings</w:t>
            </w:r>
          </w:p>
        </w:tc>
        <w:tc>
          <w:tcPr>
            <w:tcW w:type="dxa" w:w="5800"/>
            <w:tcMar>
              <w:top w:type="dxa" w:w="70"/>
              <w:left w:type="dxa" w:w="110"/>
              <w:bottom w:type="dxa" w:w="70"/>
              <w:right w:type="dxa" w:w="110"/>
            </w:tcMar>
          </w:tcPr>
          <w:p>
            <w:pPr>
              <w:spacing w:after="0" w:line="250"/>
            </w:pPr>
            <w:r>
              <w:t xml:space="preserve">The printed map filters the output. It never removes a place.</w:t>
            </w:r>
          </w:p>
        </w:tc>
      </w:tr>
      <w:tr>
        <w:tc>
          <w:tcPr>
            <w:tcW w:type="dxa" w:w="500"/>
            <w:shd w:fill="F7F9FA" w:val="clear"/>
            <w:tcMar>
              <w:top w:type="dxa" w:w="70"/>
              <w:left w:type="dxa" w:w="110"/>
              <w:bottom w:type="dxa" w:w="70"/>
              <w:right w:type="dxa" w:w="110"/>
            </w:tcMar>
          </w:tcPr>
          <w:p>
            <w:pPr>
              <w:spacing w:after="0" w:line="250"/>
            </w:pPr>
            <w:r>
              <w:t xml:space="preserve">P2</w:t>
            </w:r>
          </w:p>
        </w:tc>
        <w:tc>
          <w:tcPr>
            <w:tcW w:type="dxa" w:w="2700"/>
            <w:shd w:fill="F7F9FA" w:val="clear"/>
            <w:tcMar>
              <w:top w:type="dxa" w:w="70"/>
              <w:left w:type="dxa" w:w="110"/>
              <w:bottom w:type="dxa" w:w="70"/>
              <w:right w:type="dxa" w:w="110"/>
            </w:tcMar>
          </w:tcPr>
          <w:p>
            <w:pPr>
              <w:spacing w:after="0" w:line="250"/>
            </w:pPr>
            <w:r>
              <w:t xml:space="preserve">A portfolio, not a ranking</w:t>
            </w:r>
          </w:p>
        </w:tc>
        <w:tc>
          <w:tcPr>
            <w:tcW w:type="dxa" w:w="5800"/>
            <w:shd w:fill="F7F9FA" w:val="clear"/>
            <w:tcMar>
              <w:top w:type="dxa" w:w="70"/>
              <w:left w:type="dxa" w:w="110"/>
              <w:bottom w:type="dxa" w:w="70"/>
              <w:right w:type="dxa" w:w="110"/>
            </w:tcMar>
          </w:tcPr>
          <w:p>
            <w:pPr>
              <w:spacing w:after="0" w:line="250"/>
            </w:pPr>
            <w:r>
              <w:t xml:space="preserve">The printed map's selection is the best </w:t>
            </w:r>
            <w:r>
              <w:rPr>
                <w:i/>
                <w:iCs/>
              </w:rPr>
              <w:t xml:space="preserve">set</w:t>
            </w:r>
            <w:r>
              <w:t xml:space="preserve">, chosen by coverage.</w:t>
            </w:r>
          </w:p>
        </w:tc>
      </w:tr>
      <w:tr>
        <w:tc>
          <w:tcPr>
            <w:tcW w:type="dxa" w:w="500"/>
            <w:tcMar>
              <w:top w:type="dxa" w:w="70"/>
              <w:left w:type="dxa" w:w="110"/>
              <w:bottom w:type="dxa" w:w="70"/>
              <w:right w:type="dxa" w:w="110"/>
            </w:tcMar>
          </w:tcPr>
          <w:p>
            <w:pPr>
              <w:spacing w:after="0" w:line="250"/>
            </w:pPr>
            <w:r>
              <w:t xml:space="preserve">P3</w:t>
            </w:r>
          </w:p>
        </w:tc>
        <w:tc>
          <w:tcPr>
            <w:tcW w:type="dxa" w:w="2700"/>
            <w:tcMar>
              <w:top w:type="dxa" w:w="70"/>
              <w:left w:type="dxa" w:w="110"/>
              <w:bottom w:type="dxa" w:w="70"/>
              <w:right w:type="dxa" w:w="110"/>
            </w:tcMar>
          </w:tcPr>
          <w:p>
            <w:pPr>
              <w:spacing w:after="0" w:line="250"/>
            </w:pPr>
            <w:r>
              <w:t xml:space="preserve">Documentation is not importance</w:t>
            </w:r>
          </w:p>
        </w:tc>
        <w:tc>
          <w:tcPr>
            <w:tcW w:type="dxa" w:w="5800"/>
            <w:tcMar>
              <w:top w:type="dxa" w:w="70"/>
              <w:left w:type="dxa" w:w="110"/>
              <w:bottom w:type="dxa" w:w="70"/>
              <w:right w:type="dxa" w:w="110"/>
            </w:tcMar>
          </w:tcPr>
          <w:p>
            <w:pPr>
              <w:spacing w:after="0" w:line="250"/>
            </w:pPr>
            <w:r>
              <w:t xml:space="preserve">Nationally-set sources rank within a country and never across borders.</w:t>
            </w:r>
          </w:p>
        </w:tc>
      </w:tr>
      <w:tr>
        <w:tc>
          <w:tcPr>
            <w:tcW w:type="dxa" w:w="500"/>
            <w:shd w:fill="F7F9FA" w:val="clear"/>
            <w:tcMar>
              <w:top w:type="dxa" w:w="70"/>
              <w:left w:type="dxa" w:w="110"/>
              <w:bottom w:type="dxa" w:w="70"/>
              <w:right w:type="dxa" w:w="110"/>
            </w:tcMar>
          </w:tcPr>
          <w:p>
            <w:pPr>
              <w:spacing w:after="0" w:line="250"/>
            </w:pPr>
            <w:r>
              <w:t xml:space="preserve">P4</w:t>
            </w:r>
          </w:p>
        </w:tc>
        <w:tc>
          <w:tcPr>
            <w:tcW w:type="dxa" w:w="2700"/>
            <w:shd w:fill="F7F9FA" w:val="clear"/>
            <w:tcMar>
              <w:top w:type="dxa" w:w="70"/>
              <w:left w:type="dxa" w:w="110"/>
              <w:bottom w:type="dxa" w:w="70"/>
              <w:right w:type="dxa" w:w="110"/>
            </w:tcMar>
          </w:tcPr>
          <w:p>
            <w:pPr>
              <w:spacing w:after="0" w:line="250"/>
            </w:pPr>
            <w:r>
              <w:t xml:space="preserve">Diminishing returns are real, but bounded per tier</w:t>
            </w:r>
          </w:p>
        </w:tc>
        <w:tc>
          <w:tcPr>
            <w:tcW w:type="dxa" w:w="5800"/>
            <w:shd w:fill="F7F9FA" w:val="clear"/>
            <w:tcMar>
              <w:top w:type="dxa" w:w="70"/>
              <w:left w:type="dxa" w:w="110"/>
              <w:bottom w:type="dxa" w:w="70"/>
              <w:right w:type="dxa" w:w="110"/>
            </w:tcMar>
          </w:tcPr>
          <w:p>
            <w:pPr>
              <w:spacing w:after="0" w:line="250"/>
            </w:pPr>
            <w:r>
              <w:t xml:space="preserve">The fortieth church stops counting; the fortieth </w:t>
            </w:r>
            <w:r>
              <w:rPr>
                <w:i/>
                <w:iCs/>
              </w:rPr>
              <w:t xml:space="preserve">tier</w:t>
            </w:r>
            <w:r>
              <w:t xml:space="preserve"> still counts.</w:t>
            </w:r>
          </w:p>
        </w:tc>
      </w:tr>
      <w:tr>
        <w:tc>
          <w:tcPr>
            <w:tcW w:type="dxa" w:w="500"/>
            <w:tcMar>
              <w:top w:type="dxa" w:w="70"/>
              <w:left w:type="dxa" w:w="110"/>
              <w:bottom w:type="dxa" w:w="70"/>
              <w:right w:type="dxa" w:w="110"/>
            </w:tcMar>
          </w:tcPr>
          <w:p>
            <w:pPr>
              <w:spacing w:after="0" w:line="250"/>
            </w:pPr>
            <w:r>
              <w:t xml:space="preserve">P5</w:t>
            </w:r>
          </w:p>
        </w:tc>
        <w:tc>
          <w:tcPr>
            <w:tcW w:type="dxa" w:w="2700"/>
            <w:tcMar>
              <w:top w:type="dxa" w:w="70"/>
              <w:left w:type="dxa" w:w="110"/>
              <w:bottom w:type="dxa" w:w="70"/>
              <w:right w:type="dxa" w:w="110"/>
            </w:tcMar>
          </w:tcPr>
          <w:p>
            <w:pPr>
              <w:spacing w:after="0" w:line="250"/>
            </w:pPr>
            <w:r>
              <w:t xml:space="preserve">Reward the outstanding, not the balanced</w:t>
            </w:r>
          </w:p>
        </w:tc>
        <w:tc>
          <w:tcPr>
            <w:tcW w:type="dxa" w:w="5800"/>
            <w:tcMar>
              <w:top w:type="dxa" w:w="70"/>
              <w:left w:type="dxa" w:w="110"/>
              <w:bottom w:type="dxa" w:w="70"/>
              <w:right w:type="dxa" w:w="110"/>
            </w:tcMar>
          </w:tcPr>
          <w:p>
            <w:pPr>
              <w:spacing w:after="0" w:line="250"/>
            </w:pPr>
            <w:r>
              <w:t xml:space="preserve">A specialist is not punished for being one.</w:t>
            </w:r>
          </w:p>
        </w:tc>
      </w:tr>
      <w:tr>
        <w:tc>
          <w:tcPr>
            <w:tcW w:type="dxa" w:w="500"/>
            <w:shd w:fill="F7F9FA" w:val="clear"/>
            <w:tcMar>
              <w:top w:type="dxa" w:w="70"/>
              <w:left w:type="dxa" w:w="110"/>
              <w:bottom w:type="dxa" w:w="70"/>
              <w:right w:type="dxa" w:w="110"/>
            </w:tcMar>
          </w:tcPr>
          <w:p>
            <w:pPr>
              <w:spacing w:after="0" w:line="250"/>
            </w:pPr>
            <w:r>
              <w:t xml:space="preserve">P6</w:t>
            </w:r>
          </w:p>
        </w:tc>
        <w:tc>
          <w:tcPr>
            <w:tcW w:type="dxa" w:w="2700"/>
            <w:shd w:fill="F7F9FA" w:val="clear"/>
            <w:tcMar>
              <w:top w:type="dxa" w:w="70"/>
              <w:left w:type="dxa" w:w="110"/>
              <w:bottom w:type="dxa" w:w="70"/>
              <w:right w:type="dxa" w:w="110"/>
            </w:tcMar>
          </w:tcPr>
          <w:p>
            <w:pPr>
              <w:spacing w:after="0" w:line="250"/>
            </w:pPr>
            <w:r>
              <w:t xml:space="preserve">Feasibility gates, it never rewards</w:t>
            </w:r>
          </w:p>
        </w:tc>
        <w:tc>
          <w:tcPr>
            <w:tcW w:type="dxa" w:w="5800"/>
            <w:shd w:fill="F7F9FA" w:val="clear"/>
            <w:tcMar>
              <w:top w:type="dxa" w:w="70"/>
              <w:left w:type="dxa" w:w="110"/>
              <w:bottom w:type="dxa" w:w="70"/>
              <w:right w:type="dxa" w:w="110"/>
            </w:tcMar>
          </w:tcPr>
          <w:p>
            <w:pPr>
              <w:spacing w:after="0" w:line="250"/>
            </w:pPr>
            <w:r>
              <w:t xml:space="preserve">Being well-connected earns nothing.</w:t>
            </w:r>
          </w:p>
        </w:tc>
      </w:tr>
      <w:tr>
        <w:tc>
          <w:tcPr>
            <w:tcW w:type="dxa" w:w="500"/>
            <w:tcMar>
              <w:top w:type="dxa" w:w="70"/>
              <w:left w:type="dxa" w:w="110"/>
              <w:bottom w:type="dxa" w:w="70"/>
              <w:right w:type="dxa" w:w="110"/>
            </w:tcMar>
          </w:tcPr>
          <w:p>
            <w:pPr>
              <w:spacing w:after="0" w:line="250"/>
            </w:pPr>
            <w:r>
              <w:t xml:space="preserve">P7</w:t>
            </w:r>
          </w:p>
        </w:tc>
        <w:tc>
          <w:tcPr>
            <w:tcW w:type="dxa" w:w="2700"/>
            <w:tcMar>
              <w:top w:type="dxa" w:w="70"/>
              <w:left w:type="dxa" w:w="110"/>
              <w:bottom w:type="dxa" w:w="70"/>
              <w:right w:type="dxa" w:w="110"/>
            </w:tcMar>
          </w:tcPr>
          <w:p>
            <w:pPr>
              <w:spacing w:after="0" w:line="250"/>
            </w:pPr>
            <w:r>
              <w:t xml:space="preserve">A place is not always a city</w:t>
            </w:r>
          </w:p>
        </w:tc>
        <w:tc>
          <w:tcPr>
            <w:tcW w:type="dxa" w:w="5800"/>
            <w:tcMar>
              <w:top w:type="dxa" w:w="70"/>
              <w:left w:type="dxa" w:w="110"/>
              <w:bottom w:type="dxa" w:w="70"/>
              <w:right w:type="dxa" w:w="110"/>
            </w:tcMar>
          </w:tcPr>
          <w:p>
            <w:pPr>
              <w:spacing w:after="0" w:line="250"/>
            </w:pPr>
            <w:r>
              <w:t xml:space="preserve">Site places are first-class.</w:t>
            </w:r>
          </w:p>
        </w:tc>
      </w:tr>
    </w:tbl>
    <w:p>
      <w:pPr>
        <w:pStyle w:val="Heading1"/>
        <w:spacing w:after="160" w:before="380"/>
      </w:pPr>
      <w:r>
        <w:rPr>
          <w:rFonts w:ascii="Calibri Light" w:cs="Calibri Light" w:eastAsia="Calibri Light" w:hAnsi="Calibri Light"/>
          <w:b/>
          <w:bCs/>
          <w:color w:val="1F4E5F"/>
          <w:sz w:val="30"/>
          <w:szCs w:val="30"/>
        </w:rPr>
        <w:t xml:space="preserve">4.  Candidates</w:t>
      </w:r>
    </w:p>
    <w:p>
      <w:pPr>
        <w:pStyle w:val="ListParagraph"/>
        <w:numPr>
          <w:ilvl w:val="0"/>
          <w:numId w:val="2"/>
        </w:numPr>
        <w:spacing w:after="70" w:line="268"/>
      </w:pPr>
      <w:r>
        <w:rPr>
          <w:b/>
          <w:bCs/>
        </w:rPr>
        <w:t xml:space="preserve">Settlement candidates</w:t>
      </w:r>
      <w:r>
        <w:t xml:space="preserve"> — every urban centre in a satellite-derived global settlement database, plus populated places above five thousand inhabitants, plus any smaller settlement carrying a World Heritage inscription, a top-rank national designation, or encyclopaedia articles in five or more languages. That last clause is what admits a village of eight hundred people that everyone has heard of.</w:t>
      </w:r>
    </w:p>
    <w:p>
      <w:pPr>
        <w:pStyle w:val="ListParagraph"/>
        <w:numPr>
          <w:ilvl w:val="0"/>
          <w:numId w:val="2"/>
        </w:numPr>
        <w:spacing w:after="70" w:line="268"/>
      </w:pPr>
      <w:r>
        <w:rPr>
          <w:b/>
          <w:bCs/>
        </w:rPr>
        <w:t xml:space="preserve">Site candidates</w:t>
      </w:r>
      <w:r>
        <w:t xml:space="preserve"> — every natural or mixed World Heritage property; strictly protected areas above a size floor; wetlands of international importance and global geoparks; and any feature with articles in five or more languages lying more than 60 km from the nearest settlement candidate.</w:t>
      </w:r>
    </w:p>
    <w:p>
      <w:pPr>
        <w:spacing w:after="140" w:line="276"/>
      </w:pPr>
      <w:r>
        <w:t xml:space="preserve">Expect fifty to seventy thousand candidates worldwide, of which fifteen to twenty-five thousand become places in the web application and three thousand reach the printed map.</w:t>
      </w:r>
    </w:p>
    <w:p>
      <w:pPr>
        <w:pStyle w:val="Heading1"/>
        <w:spacing w:after="160" w:before="380"/>
      </w:pPr>
      <w:r>
        <w:rPr>
          <w:rFonts w:ascii="Calibri Light" w:cs="Calibri Light" w:eastAsia="Calibri Light" w:hAnsi="Calibri Light"/>
          <w:b/>
          <w:bCs/>
          <w:color w:val="1F4E5F"/>
          <w:sz w:val="30"/>
          <w:szCs w:val="30"/>
        </w:rPr>
        <w:t xml:space="preserve">5.  Assets, catchments and absorption</w:t>
      </w:r>
    </w:p>
    <w:p>
      <w:pPr>
        <w:pStyle w:val="Heading2"/>
        <w:spacing w:after="110" w:before="260"/>
      </w:pPr>
      <w:r>
        <w:rPr>
          <w:rFonts w:ascii="Calibri Light" w:cs="Calibri Light" w:eastAsia="Calibri Light" w:hAnsi="Calibri Light"/>
          <w:b/>
          <w:bCs/>
          <w:color w:val="8C6D3F"/>
          <w:sz w:val="24"/>
          <w:szCs w:val="24"/>
        </w:rPr>
        <w:t xml:space="preserve">5.1  One asset, one candidate</w:t>
      </w:r>
    </w:p>
    <w:p>
      <w:pPr>
        <w:spacing w:after="140" w:line="276"/>
      </w:pPr>
      <w:r>
        <w:t xml:space="preserve">Each candidate owns a catchment of 60 km, or a sixty-minute drive isochrone where road data allows. Every asset is assigned to exactly one candidate: the nearest within that radius. Without this rule two neighbouring cities both claim the same cathedral and both appear twice as endowed as they are. Assets more than 60 km from any candidate become site candidates in their own right.</w:t>
      </w:r>
    </w:p>
    <w:p>
      <w:pPr>
        <w:pBdr>
          <w:left w:val="single" w:color="8C6D3F" w:sz="14" w:space="10"/>
        </w:pBdr>
        <w:spacing w:after="160" w:before="120" w:line="268"/>
        <w:ind w:left="340"/>
      </w:pPr>
      <w:r>
        <w:t xml:space="preserve">The 60 km figure is not arbitrary: it is the physical minimum distance between two holes at map scale. The printed product sets the resolution of the data model, not the other way round.</w:t>
      </w:r>
    </w:p>
    <w:p>
      <w:pPr>
        <w:pStyle w:val="Heading2"/>
        <w:spacing w:after="110" w:before="260"/>
      </w:pPr>
      <w:r>
        <w:rPr>
          <w:rFonts w:ascii="Calibri Light" w:cs="Calibri Light" w:eastAsia="Calibri Light" w:hAnsi="Calibri Light"/>
          <w:b/>
          <w:bCs/>
          <w:color w:val="8C6D3F"/>
          <w:sz w:val="24"/>
          <w:szCs w:val="24"/>
        </w:rPr>
        <w:t xml:space="preserve">5.2  Absorption</w:t>
      </w:r>
    </w:p>
    <w:p>
      <w:pPr>
        <w:spacing w:after="140" w:line="276"/>
      </w:pPr>
      <w:r>
        <w:t xml:space="preserve">A site inside another candidate's catchment is absorbed </w:t>
      </w:r>
      <w:r>
        <w:rPr>
          <w:b/>
          <w:bCs/>
        </w:rPr>
        <w:t xml:space="preserve">only if its character does not materially diverge</w:t>
      </w:r>
      <w:r>
        <w:t xml:space="preserve"> — measured as the similarity of their kind-of-place profiles. A naive radius rule folds a four-thousand-metre mountain into a city on a plain 55 km away and hands that city a landform it does not have.</w:t>
      </w:r>
    </w:p>
    <w:p>
      <w:pPr>
        <w:spacing w:after="140" w:line="276"/>
      </w:pPr>
      <w:r>
        <w:t xml:space="preserve">When a site is absorbed, the merged place takes </w:t>
      </w:r>
      <w:r>
        <w:rPr>
          <w:b/>
          <w:bCs/>
        </w:rPr>
        <w:t xml:space="preserve">the name and the pin of whichever component is stronger</w:t>
      </w:r>
      <w:r>
        <w:t xml:space="preserve">, so a famous ruin is not buried inside the name of the administrative town beside it.</w:t>
      </w:r>
    </w:p>
    <w:p>
      <w:pPr>
        <w:pStyle w:val="Heading2"/>
        <w:spacing w:after="110" w:before="260"/>
      </w:pPr>
      <w:r>
        <w:rPr>
          <w:rFonts w:ascii="Calibri Light" w:cs="Calibri Light" w:eastAsia="Calibri Light" w:hAnsi="Calibri Light"/>
          <w:b/>
          <w:bCs/>
          <w:color w:val="8C6D3F"/>
          <w:sz w:val="24"/>
          <w:szCs w:val="24"/>
        </w:rPr>
        <w:t xml:space="preserve">5.3  Assets that cover an area</w:t>
      </w:r>
    </w:p>
    <w:p>
      <w:pPr>
        <w:spacing w:after="140" w:line="276"/>
      </w:pPr>
      <w:r>
        <w:t xml:space="preserve">A cuisine region or a living tradition is practised across an area rather than located at a point. Such assets attach to every candidate inside their radius, capped per asset. Assigning them to a single nearest candidate would give one town the whole of its region's cooking and its neighbours none.</w:t>
      </w:r>
    </w:p>
    <w:p>
      <w:pPr>
        <w:pStyle w:val="Heading2"/>
        <w:spacing w:after="110" w:before="260"/>
      </w:pPr>
      <w:r>
        <w:rPr>
          <w:rFonts w:ascii="Calibri Light" w:cs="Calibri Light" w:eastAsia="Calibri Light" w:hAnsi="Calibri Light"/>
          <w:b/>
          <w:bCs/>
          <w:color w:val="8C6D3F"/>
          <w:sz w:val="24"/>
          <w:szCs w:val="24"/>
        </w:rPr>
        <w:t xml:space="preserve">5.4  Diminishing returns, within a tier</w:t>
      </w:r>
    </w:p>
    <w:p>
      <w:pPr>
        <w:shd w:fill="F2F4F5" w:val="clear"/>
        <w:spacing w:after="150" w:before="150"/>
        <w:jc w:val="center"/>
      </w:pPr>
      <w:r>
        <w:t xml:space="preserve">S(i)  =  Σ</w:t>
      </w:r>
      <w:r>
        <w:rPr>
          <w:vertAlign w:val="subscript"/>
        </w:rPr>
        <w:t xml:space="preserve">tiers</w:t>
      </w:r>
      <w:r>
        <w:t xml:space="preserve">  w · ( 1 − δ^{n} ) / ( 1 − δ )          δ = 0.95</w:t>
      </w:r>
    </w:p>
    <w:p>
      <w:pPr>
        <w:spacing w:after="140" w:line="276"/>
      </w:pPr>
      <w:r>
        <w:t xml:space="preserve">Each tier saturates at twenty times its own weight. The fortieth church stops counting, a World Heritage inscription always contributes fully, and heritage depth stays visible.</w:t>
      </w:r>
    </w:p>
    <w:p>
      <w:pPr>
        <w:pBdr>
          <w:left w:val="single" w:color="8C6D3F" w:sz="14" w:space="10"/>
        </w:pBdr>
        <w:spacing w:after="160" w:before="120" w:line="268"/>
        <w:ind w:left="340"/>
      </w:pPr>
      <w:r>
        <w:rPr>
          <w:b/>
          <w:bCs/>
        </w:rPr>
        <w:t xml:space="preserve">Why within a tier and not across the whole list.</w:t>
      </w:r>
      <w:r>
        <w:t xml:space="preserve"> Discounting one sorted list of all a candidate's assets saturates the entire pillar at under seven times the top asset. Since almost every serious heritage candidate holds one World Heritage inscription, they all converge: a great capital and a mid-sized walled town end up within seven percent of each other, and the pillar stops discriminating at exactly the point where it matters.</w:t>
      </w:r>
    </w:p>
    <w:p>
      <w:pPr>
        <w:pStyle w:val="Heading2"/>
        <w:spacing w:after="110" w:before="260"/>
      </w:pPr>
      <w:r>
        <w:rPr>
          <w:rFonts w:ascii="Calibri Light" w:cs="Calibri Light" w:eastAsia="Calibri Light" w:hAnsi="Calibri Light"/>
          <w:b/>
          <w:bCs/>
          <w:color w:val="8C6D3F"/>
          <w:sz w:val="24"/>
          <w:szCs w:val="24"/>
        </w:rPr>
        <w:t xml:space="preserve">5.5  Coherence</w:t>
      </w:r>
    </w:p>
    <w:p>
      <w:pPr>
        <w:spacing w:after="140" w:line="276"/>
      </w:pPr>
      <w:r>
        <w:t xml:space="preserve">An intact quarter is worth more than the same monuments scattered across a metropolitan area. The share of a candidate's heritage assets falling inside its densest square kilometre raises its built-heritage score by up to a quarter. This is what separates a walled medina from a city with thirty dispersed listed buildings, and it is measurable directly from coordinates.</w:t>
      </w:r>
    </w:p>
    <w:p>
      <w:pPr>
        <w:pStyle w:val="Heading1"/>
        <w:spacing w:after="160" w:before="380"/>
      </w:pPr>
      <w:r>
        <w:rPr>
          <w:rFonts w:ascii="Calibri Light" w:cs="Calibri Light" w:eastAsia="Calibri Light" w:hAnsi="Calibri Light"/>
          <w:b/>
          <w:bCs/>
          <w:color w:val="1F4E5F"/>
          <w:sz w:val="30"/>
          <w:szCs w:val="30"/>
        </w:rPr>
        <w:t xml:space="preserve">6.  Built heritage</w:t>
      </w:r>
    </w:p>
    <w:p>
      <w:pPr>
        <w:spacing w:after="140" w:line="276"/>
      </w:pPr>
      <w:r>
        <w:t xml:space="preserve">What stands still: monuments, old towns, archaeological sites, religious and vernacular architecture, and the permanent institutions belonging to the built fabric.</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5000"/>
        <w:gridCol w:w="1300"/>
        <w:gridCol w:w="2700"/>
      </w:tblGrid>
      <w:tr>
        <w:trPr>
          <w:tblHeader/>
        </w:trPr>
        <w:tc>
          <w:tcPr>
            <w:tcW w:type="dxa" w:w="5000"/>
            <w:shd w:fill="1F4E5F" w:val="clear"/>
            <w:tcMar>
              <w:top w:type="dxa" w:w="70"/>
              <w:left w:type="dxa" w:w="110"/>
              <w:bottom w:type="dxa" w:w="70"/>
              <w:right w:type="dxa" w:w="110"/>
            </w:tcMar>
          </w:tcPr>
          <w:p>
            <w:pPr>
              <w:spacing w:after="0" w:line="250"/>
            </w:pPr>
            <w:r>
              <w:rPr>
                <w:b/>
                <w:bCs/>
                <w:color w:val="FFFFFF"/>
                <w:sz w:val="18"/>
                <w:szCs w:val="18"/>
              </w:rPr>
              <w:t xml:space="preserve">Asset class</w:t>
            </w:r>
          </w:p>
        </w:tc>
        <w:tc>
          <w:tcPr>
            <w:tcW w:type="dxa" w:w="1300"/>
            <w:shd w:fill="1F4E5F" w:val="clear"/>
            <w:tcMar>
              <w:top w:type="dxa" w:w="70"/>
              <w:left w:type="dxa" w:w="110"/>
              <w:bottom w:type="dxa" w:w="70"/>
              <w:right w:type="dxa" w:w="110"/>
            </w:tcMar>
          </w:tcPr>
          <w:p>
            <w:pPr>
              <w:spacing w:after="0" w:line="250"/>
            </w:pPr>
            <w:r>
              <w:rPr>
                <w:b/>
                <w:bCs/>
                <w:color w:val="FFFFFF"/>
                <w:sz w:val="18"/>
                <w:szCs w:val="18"/>
              </w:rPr>
              <w:t xml:space="preserve">Weight</w:t>
            </w:r>
          </w:p>
        </w:tc>
        <w:tc>
          <w:tcPr>
            <w:tcW w:type="dxa" w:w="2700"/>
            <w:shd w:fill="1F4E5F" w:val="clear"/>
            <w:tcMar>
              <w:top w:type="dxa" w:w="70"/>
              <w:left w:type="dxa" w:w="110"/>
              <w:bottom w:type="dxa" w:w="70"/>
              <w:right w:type="dxa" w:w="110"/>
            </w:tcMar>
          </w:tcPr>
          <w:p>
            <w:pPr>
              <w:spacing w:after="0" w:line="250"/>
            </w:pPr>
            <w:r>
              <w:rPr>
                <w:b/>
                <w:bCs/>
                <w:color w:val="FFFFFF"/>
                <w:sz w:val="18"/>
                <w:szCs w:val="18"/>
              </w:rPr>
              <w:t xml:space="preserve">Crosses borders</w:t>
            </w:r>
          </w:p>
        </w:tc>
      </w:tr>
      <w:tr>
        <w:tc>
          <w:tcPr>
            <w:tcW w:type="dxa" w:w="5000"/>
            <w:tcMar>
              <w:top w:type="dxa" w:w="70"/>
              <w:left w:type="dxa" w:w="110"/>
              <w:bottom w:type="dxa" w:w="70"/>
              <w:right w:type="dxa" w:w="110"/>
            </w:tcMar>
          </w:tcPr>
          <w:p>
            <w:pPr>
              <w:spacing w:after="0" w:line="250"/>
            </w:pPr>
            <w:r>
              <w:t xml:space="preserve">World Heritage property, cultural or mixed</w:t>
            </w:r>
          </w:p>
        </w:tc>
        <w:tc>
          <w:tcPr>
            <w:tcW w:type="dxa" w:w="1300"/>
            <w:tcMar>
              <w:top w:type="dxa" w:w="70"/>
              <w:left w:type="dxa" w:w="110"/>
              <w:bottom w:type="dxa" w:w="70"/>
              <w:right w:type="dxa" w:w="110"/>
            </w:tcMar>
          </w:tcPr>
          <w:p>
            <w:pPr>
              <w:spacing w:after="0" w:line="250"/>
            </w:pPr>
            <w:r>
              <w:t xml:space="preserve">10</w:t>
            </w:r>
          </w:p>
        </w:tc>
        <w:tc>
          <w:tcPr>
            <w:tcW w:type="dxa" w:w="2700"/>
            <w:tcMar>
              <w:top w:type="dxa" w:w="70"/>
              <w:left w:type="dxa" w:w="110"/>
              <w:bottom w:type="dxa" w:w="70"/>
              <w:right w:type="dxa" w:w="110"/>
            </w:tcMar>
          </w:tcPr>
          <w:p>
            <w:pPr>
              <w:spacing w:after="0" w:line="250"/>
            </w:pPr>
            <w:r>
              <w:t xml:space="preserve">Yes</w:t>
            </w:r>
          </w:p>
        </w:tc>
      </w:tr>
      <w:tr>
        <w:tc>
          <w:tcPr>
            <w:tcW w:type="dxa" w:w="5000"/>
            <w:shd w:fill="F7F9FA" w:val="clear"/>
            <w:tcMar>
              <w:top w:type="dxa" w:w="70"/>
              <w:left w:type="dxa" w:w="110"/>
              <w:bottom w:type="dxa" w:w="70"/>
              <w:right w:type="dxa" w:w="110"/>
            </w:tcMar>
          </w:tcPr>
          <w:p>
            <w:pPr>
              <w:spacing w:after="0" w:line="250"/>
            </w:pPr>
            <w:r>
              <w:t xml:space="preserve">World Heritage Tentative List</w:t>
            </w:r>
          </w:p>
        </w:tc>
        <w:tc>
          <w:tcPr>
            <w:tcW w:type="dxa" w:w="1300"/>
            <w:shd w:fill="F7F9FA" w:val="clear"/>
            <w:tcMar>
              <w:top w:type="dxa" w:w="70"/>
              <w:left w:type="dxa" w:w="110"/>
              <w:bottom w:type="dxa" w:w="70"/>
              <w:right w:type="dxa" w:w="110"/>
            </w:tcMar>
          </w:tcPr>
          <w:p>
            <w:pPr>
              <w:spacing w:after="0" w:line="250"/>
            </w:pPr>
            <w:r>
              <w:t xml:space="preserve">4</w:t>
            </w:r>
          </w:p>
        </w:tc>
        <w:tc>
          <w:tcPr>
            <w:tcW w:type="dxa" w:w="2700"/>
            <w:shd w:fill="F7F9FA" w:val="clear"/>
            <w:tcMar>
              <w:top w:type="dxa" w:w="70"/>
              <w:left w:type="dxa" w:w="110"/>
              <w:bottom w:type="dxa" w:w="70"/>
              <w:right w:type="dxa" w:w="110"/>
            </w:tcMar>
          </w:tcPr>
          <w:p>
            <w:pPr>
              <w:spacing w:after="0" w:line="250"/>
            </w:pPr>
            <w:r>
              <w:t xml:space="preserve">Yes</w:t>
            </w:r>
          </w:p>
        </w:tc>
      </w:tr>
      <w:tr>
        <w:tc>
          <w:tcPr>
            <w:tcW w:type="dxa" w:w="5000"/>
            <w:tcMar>
              <w:top w:type="dxa" w:w="70"/>
              <w:left w:type="dxa" w:w="110"/>
              <w:bottom w:type="dxa" w:w="70"/>
              <w:right w:type="dxa" w:w="110"/>
            </w:tcMar>
          </w:tcPr>
          <w:p>
            <w:pPr>
              <w:spacing w:after="0" w:line="250"/>
            </w:pPr>
            <w:r>
              <w:t xml:space="preserve">Top-rank national designation</w:t>
            </w:r>
          </w:p>
        </w:tc>
        <w:tc>
          <w:tcPr>
            <w:tcW w:type="dxa" w:w="1300"/>
            <w:tcMar>
              <w:top w:type="dxa" w:w="70"/>
              <w:left w:type="dxa" w:w="110"/>
              <w:bottom w:type="dxa" w:w="70"/>
              <w:right w:type="dxa" w:w="110"/>
            </w:tcMar>
          </w:tcPr>
          <w:p>
            <w:pPr>
              <w:spacing w:after="0" w:line="250"/>
            </w:pPr>
            <w:r>
              <w:t xml:space="preserve">3</w:t>
            </w:r>
          </w:p>
        </w:tc>
        <w:tc>
          <w:tcPr>
            <w:tcW w:type="dxa" w:w="2700"/>
            <w:tcMar>
              <w:top w:type="dxa" w:w="70"/>
              <w:left w:type="dxa" w:w="110"/>
              <w:bottom w:type="dxa" w:w="70"/>
              <w:right w:type="dxa" w:w="110"/>
            </w:tcMar>
          </w:tcPr>
          <w:p>
            <w:pPr>
              <w:spacing w:after="0" w:line="250"/>
            </w:pPr>
            <w:r>
              <w:t xml:space="preserve">No</w:t>
            </w:r>
          </w:p>
        </w:tc>
      </w:tr>
      <w:tr>
        <w:tc>
          <w:tcPr>
            <w:tcW w:type="dxa" w:w="5000"/>
            <w:shd w:fill="F7F9FA" w:val="clear"/>
            <w:tcMar>
              <w:top w:type="dxa" w:w="70"/>
              <w:left w:type="dxa" w:w="110"/>
              <w:bottom w:type="dxa" w:w="70"/>
              <w:right w:type="dxa" w:w="110"/>
            </w:tcMar>
          </w:tcPr>
          <w:p>
            <w:pPr>
              <w:spacing w:after="0" w:line="250"/>
            </w:pPr>
            <w:r>
              <w:t xml:space="preserve">Heritage item with articles in five or more languages</w:t>
            </w:r>
          </w:p>
        </w:tc>
        <w:tc>
          <w:tcPr>
            <w:tcW w:type="dxa" w:w="1300"/>
            <w:shd w:fill="F7F9FA" w:val="clear"/>
            <w:tcMar>
              <w:top w:type="dxa" w:w="70"/>
              <w:left w:type="dxa" w:w="110"/>
              <w:bottom w:type="dxa" w:w="70"/>
              <w:right w:type="dxa" w:w="110"/>
            </w:tcMar>
          </w:tcPr>
          <w:p>
            <w:pPr>
              <w:spacing w:after="0" w:line="250"/>
            </w:pPr>
            <w:r>
              <w:t xml:space="preserve">2</w:t>
            </w:r>
          </w:p>
        </w:tc>
        <w:tc>
          <w:tcPr>
            <w:tcW w:type="dxa" w:w="2700"/>
            <w:shd w:fill="F7F9FA" w:val="clear"/>
            <w:tcMar>
              <w:top w:type="dxa" w:w="70"/>
              <w:left w:type="dxa" w:w="110"/>
              <w:bottom w:type="dxa" w:w="70"/>
              <w:right w:type="dxa" w:w="110"/>
            </w:tcMar>
          </w:tcPr>
          <w:p>
            <w:pPr>
              <w:spacing w:after="0" w:line="250"/>
            </w:pPr>
            <w:r>
              <w:t xml:space="preserve">Yes</w:t>
            </w:r>
          </w:p>
        </w:tc>
      </w:tr>
      <w:tr>
        <w:tc>
          <w:tcPr>
            <w:tcW w:type="dxa" w:w="5000"/>
            <w:tcMar>
              <w:top w:type="dxa" w:w="70"/>
              <w:left w:type="dxa" w:w="110"/>
              <w:bottom w:type="dxa" w:w="70"/>
              <w:right w:type="dxa" w:w="110"/>
            </w:tcMar>
          </w:tcPr>
          <w:p>
            <w:pPr>
              <w:spacing w:after="0" w:line="250"/>
            </w:pPr>
            <w:r>
              <w:t xml:space="preserve">Other national register entry</w:t>
            </w:r>
          </w:p>
        </w:tc>
        <w:tc>
          <w:tcPr>
            <w:tcW w:type="dxa" w:w="1300"/>
            <w:tcMar>
              <w:top w:type="dxa" w:w="70"/>
              <w:left w:type="dxa" w:w="110"/>
              <w:bottom w:type="dxa" w:w="70"/>
              <w:right w:type="dxa" w:w="110"/>
            </w:tcMar>
          </w:tcPr>
          <w:p>
            <w:pPr>
              <w:spacing w:after="0" w:line="250"/>
            </w:pPr>
            <w:r>
              <w:t xml:space="preserve">1</w:t>
            </w:r>
          </w:p>
        </w:tc>
        <w:tc>
          <w:tcPr>
            <w:tcW w:type="dxa" w:w="2700"/>
            <w:tcMar>
              <w:top w:type="dxa" w:w="70"/>
              <w:left w:type="dxa" w:w="110"/>
              <w:bottom w:type="dxa" w:w="70"/>
              <w:right w:type="dxa" w:w="110"/>
            </w:tcMar>
          </w:tcPr>
          <w:p>
            <w:pPr>
              <w:spacing w:after="0" w:line="250"/>
            </w:pPr>
            <w:r>
              <w:t xml:space="preserve">No</w:t>
            </w:r>
          </w:p>
        </w:tc>
      </w:tr>
      <w:tr>
        <w:tc>
          <w:tcPr>
            <w:tcW w:type="dxa" w:w="5000"/>
            <w:shd w:fill="F7F9FA" w:val="clear"/>
            <w:tcMar>
              <w:top w:type="dxa" w:w="70"/>
              <w:left w:type="dxa" w:w="110"/>
              <w:bottom w:type="dxa" w:w="70"/>
              <w:right w:type="dxa" w:w="110"/>
            </w:tcMar>
          </w:tcPr>
          <w:p>
            <w:pPr>
              <w:spacing w:after="0" w:line="250"/>
            </w:pPr>
            <w:r>
              <w:t xml:space="preserve">Mapped historic, religious, museum or theatre feature</w:t>
            </w:r>
          </w:p>
        </w:tc>
        <w:tc>
          <w:tcPr>
            <w:tcW w:type="dxa" w:w="1300"/>
            <w:shd w:fill="F7F9FA" w:val="clear"/>
            <w:tcMar>
              <w:top w:type="dxa" w:w="70"/>
              <w:left w:type="dxa" w:w="110"/>
              <w:bottom w:type="dxa" w:w="70"/>
              <w:right w:type="dxa" w:w="110"/>
            </w:tcMar>
          </w:tcPr>
          <w:p>
            <w:pPr>
              <w:spacing w:after="0" w:line="250"/>
            </w:pPr>
            <w:r>
              <w:t xml:space="preserve">0.3</w:t>
            </w:r>
          </w:p>
        </w:tc>
        <w:tc>
          <w:tcPr>
            <w:tcW w:type="dxa" w:w="2700"/>
            <w:shd w:fill="F7F9FA" w:val="clear"/>
            <w:tcMar>
              <w:top w:type="dxa" w:w="70"/>
              <w:left w:type="dxa" w:w="110"/>
              <w:bottom w:type="dxa" w:w="70"/>
              <w:right w:type="dxa" w:w="110"/>
            </w:tcMar>
          </w:tcPr>
          <w:p>
            <w:pPr>
              <w:spacing w:after="0" w:line="250"/>
            </w:pPr>
            <w:r>
              <w:t xml:space="preserve">No</w:t>
            </w:r>
          </w:p>
        </w:tc>
      </w:tr>
    </w:tbl>
    <w:p>
      <w:pPr>
        <w:pStyle w:val="Heading1"/>
        <w:spacing w:after="160" w:before="380"/>
      </w:pPr>
      <w:r>
        <w:rPr>
          <w:rFonts w:ascii="Calibri Light" w:cs="Calibri Light" w:eastAsia="Calibri Light" w:hAnsi="Calibri Light"/>
          <w:b/>
          <w:bCs/>
          <w:color w:val="1F4E5F"/>
          <w:sz w:val="30"/>
          <w:szCs w:val="30"/>
        </w:rPr>
        <w:t xml:space="preserve">7.  Natural setting</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5000"/>
        <w:gridCol w:w="1600"/>
        <w:gridCol w:w="2400"/>
      </w:tblGrid>
      <w:tr>
        <w:trPr>
          <w:tblHeader/>
        </w:trPr>
        <w:tc>
          <w:tcPr>
            <w:tcW w:type="dxa" w:w="5000"/>
            <w:shd w:fill="1F4E5F" w:val="clear"/>
            <w:tcMar>
              <w:top w:type="dxa" w:w="70"/>
              <w:left w:type="dxa" w:w="110"/>
              <w:bottom w:type="dxa" w:w="70"/>
              <w:right w:type="dxa" w:w="110"/>
            </w:tcMar>
          </w:tcPr>
          <w:p>
            <w:pPr>
              <w:spacing w:after="0" w:line="250"/>
            </w:pPr>
            <w:r>
              <w:rPr>
                <w:b/>
                <w:bCs/>
                <w:color w:val="FFFFFF"/>
                <w:sz w:val="18"/>
                <w:szCs w:val="18"/>
              </w:rPr>
              <w:t xml:space="preserve">Asset class</w:t>
            </w:r>
          </w:p>
        </w:tc>
        <w:tc>
          <w:tcPr>
            <w:tcW w:type="dxa" w:w="1600"/>
            <w:shd w:fill="1F4E5F" w:val="clear"/>
            <w:tcMar>
              <w:top w:type="dxa" w:w="70"/>
              <w:left w:type="dxa" w:w="110"/>
              <w:bottom w:type="dxa" w:w="70"/>
              <w:right w:type="dxa" w:w="110"/>
            </w:tcMar>
          </w:tcPr>
          <w:p>
            <w:pPr>
              <w:spacing w:after="0" w:line="250"/>
            </w:pPr>
            <w:r>
              <w:rPr>
                <w:b/>
                <w:bCs/>
                <w:color w:val="FFFFFF"/>
                <w:sz w:val="18"/>
                <w:szCs w:val="18"/>
              </w:rPr>
              <w:t xml:space="preserve">Weight</w:t>
            </w:r>
          </w:p>
        </w:tc>
        <w:tc>
          <w:tcPr>
            <w:tcW w:type="dxa" w:w="2400"/>
            <w:shd w:fill="1F4E5F" w:val="clear"/>
            <w:tcMar>
              <w:top w:type="dxa" w:w="70"/>
              <w:left w:type="dxa" w:w="110"/>
              <w:bottom w:type="dxa" w:w="70"/>
              <w:right w:type="dxa" w:w="110"/>
            </w:tcMar>
          </w:tcPr>
          <w:p>
            <w:pPr>
              <w:spacing w:after="0" w:line="250"/>
            </w:pPr>
            <w:r>
              <w:rPr>
                <w:b/>
                <w:bCs/>
                <w:color w:val="FFFFFF"/>
                <w:sz w:val="18"/>
                <w:szCs w:val="18"/>
              </w:rPr>
              <w:t xml:space="preserve">Crosses borders</w:t>
            </w:r>
          </w:p>
        </w:tc>
      </w:tr>
      <w:tr>
        <w:tc>
          <w:tcPr>
            <w:tcW w:type="dxa" w:w="5000"/>
            <w:tcMar>
              <w:top w:type="dxa" w:w="70"/>
              <w:left w:type="dxa" w:w="110"/>
              <w:bottom w:type="dxa" w:w="70"/>
              <w:right w:type="dxa" w:w="110"/>
            </w:tcMar>
          </w:tcPr>
          <w:p>
            <w:pPr>
              <w:spacing w:after="0" w:line="250"/>
            </w:pPr>
            <w:r>
              <w:t xml:space="preserve">World Heritage property, natural or mixed</w:t>
            </w:r>
          </w:p>
        </w:tc>
        <w:tc>
          <w:tcPr>
            <w:tcW w:type="dxa" w:w="1600"/>
            <w:tcMar>
              <w:top w:type="dxa" w:w="70"/>
              <w:left w:type="dxa" w:w="110"/>
              <w:bottom w:type="dxa" w:w="70"/>
              <w:right w:type="dxa" w:w="110"/>
            </w:tcMar>
          </w:tcPr>
          <w:p>
            <w:pPr>
              <w:spacing w:after="0" w:line="250"/>
            </w:pPr>
            <w:r>
              <w:t xml:space="preserve">10</w:t>
            </w:r>
          </w:p>
        </w:tc>
        <w:tc>
          <w:tcPr>
            <w:tcW w:type="dxa" w:w="2400"/>
            <w:tcMar>
              <w:top w:type="dxa" w:w="70"/>
              <w:left w:type="dxa" w:w="110"/>
              <w:bottom w:type="dxa" w:w="70"/>
              <w:right w:type="dxa" w:w="110"/>
            </w:tcMar>
          </w:tcPr>
          <w:p>
            <w:pPr>
              <w:spacing w:after="0" w:line="250"/>
            </w:pPr>
            <w:r>
              <w:t xml:space="preserve">Yes</w:t>
            </w:r>
          </w:p>
        </w:tc>
      </w:tr>
      <w:tr>
        <w:tc>
          <w:tcPr>
            <w:tcW w:type="dxa" w:w="5000"/>
            <w:shd w:fill="F7F9FA" w:val="clear"/>
            <w:tcMar>
              <w:top w:type="dxa" w:w="70"/>
              <w:left w:type="dxa" w:w="110"/>
              <w:bottom w:type="dxa" w:w="70"/>
              <w:right w:type="dxa" w:w="110"/>
            </w:tcMar>
          </w:tcPr>
          <w:p>
            <w:pPr>
              <w:spacing w:after="0" w:line="250"/>
            </w:pPr>
            <w:r>
              <w:t xml:space="preserve">Strictly protected area or national park</w:t>
            </w:r>
          </w:p>
        </w:tc>
        <w:tc>
          <w:tcPr>
            <w:tcW w:type="dxa" w:w="1600"/>
            <w:shd w:fill="F7F9FA" w:val="clear"/>
            <w:tcMar>
              <w:top w:type="dxa" w:w="70"/>
              <w:left w:type="dxa" w:w="110"/>
              <w:bottom w:type="dxa" w:w="70"/>
              <w:right w:type="dxa" w:w="110"/>
            </w:tcMar>
          </w:tcPr>
          <w:p>
            <w:pPr>
              <w:spacing w:after="0" w:line="250"/>
            </w:pPr>
            <w:r>
              <w:t xml:space="preserve">5</w:t>
            </w:r>
          </w:p>
        </w:tc>
        <w:tc>
          <w:tcPr>
            <w:tcW w:type="dxa" w:w="2400"/>
            <w:shd w:fill="F7F9FA" w:val="clear"/>
            <w:tcMar>
              <w:top w:type="dxa" w:w="70"/>
              <w:left w:type="dxa" w:w="110"/>
              <w:bottom w:type="dxa" w:w="70"/>
              <w:right w:type="dxa" w:w="110"/>
            </w:tcMar>
          </w:tcPr>
          <w:p>
            <w:pPr>
              <w:spacing w:after="0" w:line="250"/>
            </w:pPr>
            <w:r>
              <w:t xml:space="preserve">Yes</w:t>
            </w:r>
          </w:p>
        </w:tc>
      </w:tr>
      <w:tr>
        <w:tc>
          <w:tcPr>
            <w:tcW w:type="dxa" w:w="5000"/>
            <w:tcMar>
              <w:top w:type="dxa" w:w="70"/>
              <w:left w:type="dxa" w:w="110"/>
              <w:bottom w:type="dxa" w:w="70"/>
              <w:right w:type="dxa" w:w="110"/>
            </w:tcMar>
          </w:tcPr>
          <w:p>
            <w:pPr>
              <w:spacing w:after="0" w:line="250"/>
            </w:pPr>
            <w:r>
              <w:t xml:space="preserve">Wetland of international importance or global geopark</w:t>
            </w:r>
          </w:p>
        </w:tc>
        <w:tc>
          <w:tcPr>
            <w:tcW w:type="dxa" w:w="1600"/>
            <w:tcMar>
              <w:top w:type="dxa" w:w="70"/>
              <w:left w:type="dxa" w:w="110"/>
              <w:bottom w:type="dxa" w:w="70"/>
              <w:right w:type="dxa" w:w="110"/>
            </w:tcMar>
          </w:tcPr>
          <w:p>
            <w:pPr>
              <w:spacing w:after="0" w:line="250"/>
            </w:pPr>
            <w:r>
              <w:t xml:space="preserve">3</w:t>
            </w:r>
          </w:p>
        </w:tc>
        <w:tc>
          <w:tcPr>
            <w:tcW w:type="dxa" w:w="2400"/>
            <w:tcMar>
              <w:top w:type="dxa" w:w="70"/>
              <w:left w:type="dxa" w:w="110"/>
              <w:bottom w:type="dxa" w:w="70"/>
              <w:right w:type="dxa" w:w="110"/>
            </w:tcMar>
          </w:tcPr>
          <w:p>
            <w:pPr>
              <w:spacing w:after="0" w:line="250"/>
            </w:pPr>
            <w:r>
              <w:t xml:space="preserve">Yes</w:t>
            </w:r>
          </w:p>
        </w:tc>
      </w:tr>
      <w:tr>
        <w:tc>
          <w:tcPr>
            <w:tcW w:type="dxa" w:w="5000"/>
            <w:shd w:fill="F7F9FA" w:val="clear"/>
            <w:tcMar>
              <w:top w:type="dxa" w:w="70"/>
              <w:left w:type="dxa" w:w="110"/>
              <w:bottom w:type="dxa" w:w="70"/>
              <w:right w:type="dxa" w:w="110"/>
            </w:tcMar>
          </w:tcPr>
          <w:p>
            <w:pPr>
              <w:spacing w:after="0" w:line="250"/>
            </w:pPr>
            <w:r>
              <w:t xml:space="preserve">Other protected area</w:t>
            </w:r>
          </w:p>
        </w:tc>
        <w:tc>
          <w:tcPr>
            <w:tcW w:type="dxa" w:w="1600"/>
            <w:shd w:fill="F7F9FA" w:val="clear"/>
            <w:tcMar>
              <w:top w:type="dxa" w:w="70"/>
              <w:left w:type="dxa" w:w="110"/>
              <w:bottom w:type="dxa" w:w="70"/>
              <w:right w:type="dxa" w:w="110"/>
            </w:tcMar>
          </w:tcPr>
          <w:p>
            <w:pPr>
              <w:spacing w:after="0" w:line="250"/>
            </w:pPr>
            <w:r>
              <w:t xml:space="preserve">2.5</w:t>
            </w:r>
          </w:p>
        </w:tc>
        <w:tc>
          <w:tcPr>
            <w:tcW w:type="dxa" w:w="2400"/>
            <w:shd w:fill="F7F9FA" w:val="clear"/>
            <w:tcMar>
              <w:top w:type="dxa" w:w="70"/>
              <w:left w:type="dxa" w:w="110"/>
              <w:bottom w:type="dxa" w:w="70"/>
              <w:right w:type="dxa" w:w="110"/>
            </w:tcMar>
          </w:tcPr>
          <w:p>
            <w:pPr>
              <w:spacing w:after="0" w:line="250"/>
            </w:pPr>
            <w:r>
              <w:t xml:space="preserve">Yes</w:t>
            </w:r>
          </w:p>
        </w:tc>
      </w:tr>
      <w:tr>
        <w:tc>
          <w:tcPr>
            <w:tcW w:type="dxa" w:w="5000"/>
            <w:tcMar>
              <w:top w:type="dxa" w:w="70"/>
              <w:left w:type="dxa" w:w="110"/>
              <w:bottom w:type="dxa" w:w="70"/>
              <w:right w:type="dxa" w:w="110"/>
            </w:tcMar>
          </w:tcPr>
          <w:p>
            <w:pPr>
              <w:spacing w:after="0" w:line="250"/>
            </w:pPr>
            <w:r>
              <w:t xml:space="preserve">Landform present in the catchment</w:t>
            </w:r>
          </w:p>
        </w:tc>
        <w:tc>
          <w:tcPr>
            <w:tcW w:type="dxa" w:w="1600"/>
            <w:tcMar>
              <w:top w:type="dxa" w:w="70"/>
              <w:left w:type="dxa" w:w="110"/>
              <w:bottom w:type="dxa" w:w="70"/>
              <w:right w:type="dxa" w:w="110"/>
            </w:tcMar>
          </w:tcPr>
          <w:p>
            <w:pPr>
              <w:spacing w:after="0" w:line="250"/>
            </w:pPr>
            <w:r>
              <w:t xml:space="preserve">1 – 6 by rarity</w:t>
            </w:r>
          </w:p>
        </w:tc>
        <w:tc>
          <w:tcPr>
            <w:tcW w:type="dxa" w:w="2400"/>
            <w:tcMar>
              <w:top w:type="dxa" w:w="70"/>
              <w:left w:type="dxa" w:w="110"/>
              <w:bottom w:type="dxa" w:w="70"/>
              <w:right w:type="dxa" w:w="110"/>
            </w:tcMar>
          </w:tcPr>
          <w:p>
            <w:pPr>
              <w:spacing w:after="0" w:line="250"/>
            </w:pPr>
            <w:r>
              <w:t xml:space="preserve">Yes</w:t>
            </w:r>
          </w:p>
        </w:tc>
      </w:tr>
      <w:tr>
        <w:tc>
          <w:tcPr>
            <w:tcW w:type="dxa" w:w="5000"/>
            <w:shd w:fill="F7F9FA" w:val="clear"/>
            <w:tcMar>
              <w:top w:type="dxa" w:w="70"/>
              <w:left w:type="dxa" w:w="110"/>
              <w:bottom w:type="dxa" w:w="70"/>
              <w:right w:type="dxa" w:w="110"/>
            </w:tcMar>
          </w:tcPr>
          <w:p>
            <w:pPr>
              <w:spacing w:after="0" w:line="250"/>
            </w:pPr>
            <w:r>
              <w:t xml:space="preserve">Relief range per 1,000 m, capped at 3,000 m</w:t>
            </w:r>
          </w:p>
        </w:tc>
        <w:tc>
          <w:tcPr>
            <w:tcW w:type="dxa" w:w="1600"/>
            <w:shd w:fill="F7F9FA" w:val="clear"/>
            <w:tcMar>
              <w:top w:type="dxa" w:w="70"/>
              <w:left w:type="dxa" w:w="110"/>
              <w:bottom w:type="dxa" w:w="70"/>
              <w:right w:type="dxa" w:w="110"/>
            </w:tcMar>
          </w:tcPr>
          <w:p>
            <w:pPr>
              <w:spacing w:after="0" w:line="250"/>
            </w:pPr>
            <w:r>
              <w:t xml:space="preserve">1.5</w:t>
            </w:r>
          </w:p>
        </w:tc>
        <w:tc>
          <w:tcPr>
            <w:tcW w:type="dxa" w:w="2400"/>
            <w:shd w:fill="F7F9FA" w:val="clear"/>
            <w:tcMar>
              <w:top w:type="dxa" w:w="70"/>
              <w:left w:type="dxa" w:w="110"/>
              <w:bottom w:type="dxa" w:w="70"/>
              <w:right w:type="dxa" w:w="110"/>
            </w:tcMar>
          </w:tcPr>
          <w:p>
            <w:pPr>
              <w:spacing w:after="0" w:line="250"/>
            </w:pPr>
            <w:r>
              <w:t xml:space="preserve">Yes</w:t>
            </w:r>
          </w:p>
        </w:tc>
      </w:tr>
    </w:tbl>
    <w:p>
      <w:pPr>
        <w:spacing w:after="120"/>
      </w:pPr>
    </w:p>
    <w:p>
      <w:pPr>
        <w:shd w:fill="F2F4F5" w:val="clear"/>
        <w:spacing w:after="150" w:before="150"/>
        <w:jc w:val="center"/>
      </w:pPr>
      <w:r>
        <w:t xml:space="preserve">w(t)  =  clamp( 1 + 1.6 · ( − log₂ f(t) − 2 ),  1,  6 )</w:t>
      </w:r>
    </w:p>
    <w:p>
      <w:pPr>
        <w:spacing w:after="140" w:line="276"/>
      </w:pPr>
      <w:r>
        <w:t xml:space="preserve">where </w:t>
      </w:r>
      <w:r>
        <w:rPr>
          <w:i/>
          <w:iCs/>
        </w:rPr>
        <w:t xml:space="preserve">f</w:t>
      </w:r>
      <w:r>
        <w:t xml:space="preserve">(t) is the share of world candidates whose catchment contains landform </w:t>
      </w:r>
      <w:r>
        <w:rPr>
          <w:i/>
          <w:iCs/>
        </w:rPr>
        <w:t xml:space="preserve">t</w:t>
      </w:r>
      <w:r>
        <w:t xml:space="preserve">. A beach is common and earns one; a fjord or a geothermal field is globally rare and earns six.</w:t>
      </w:r>
    </w:p>
    <w:p>
      <w:pPr>
        <w:pBdr>
          <w:left w:val="single" w:color="8C6D3F" w:sz="14" w:space="10"/>
        </w:pBdr>
        <w:spacing w:after="160" w:before="120" w:line="268"/>
        <w:ind w:left="340"/>
      </w:pPr>
      <w:r>
        <w:rPr>
          <w:b/>
          <w:bCs/>
        </w:rPr>
        <w:t xml:space="preserve">Rarity is capped at 3.0 when a country holds a single instance of a landform.</w:t>
      </w:r>
      <w:r>
        <w:t xml:space="preserve"> Uncapped, a country's only volcanic field outranks its capital city — globally rare, but not what a traveler goes to that country for.</w:t>
      </w:r>
    </w:p>
    <w:p>
      <w:pPr>
        <w:pStyle w:val="Heading1"/>
        <w:spacing w:after="160" w:before="380"/>
      </w:pPr>
      <w:r>
        <w:rPr>
          <w:rFonts w:ascii="Calibri Light" w:cs="Calibri Light" w:eastAsia="Calibri Light" w:hAnsi="Calibri Light"/>
          <w:b/>
          <w:bCs/>
          <w:color w:val="1F4E5F"/>
          <w:sz w:val="30"/>
          <w:szCs w:val="30"/>
        </w:rPr>
        <w:t xml:space="preserve">8.  Living culture</w:t>
      </w:r>
    </w:p>
    <w:p>
      <w:pPr>
        <w:spacing w:after="140" w:line="276"/>
      </w:pPr>
      <w:r>
        <w:t xml:space="preserve">What is happening rather than what is standing: cuisine, festivals, markets, craft, music and religious practice. Food is one of the most common reasons people choose a destination and belongs here rather than nowhere.</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5400"/>
        <w:gridCol w:w="1200"/>
        <w:gridCol w:w="2400"/>
      </w:tblGrid>
      <w:tr>
        <w:trPr>
          <w:tblHeader/>
        </w:trPr>
        <w:tc>
          <w:tcPr>
            <w:tcW w:type="dxa" w:w="5400"/>
            <w:shd w:fill="1F4E5F" w:val="clear"/>
            <w:tcMar>
              <w:top w:type="dxa" w:w="70"/>
              <w:left w:type="dxa" w:w="110"/>
              <w:bottom w:type="dxa" w:w="70"/>
              <w:right w:type="dxa" w:w="110"/>
            </w:tcMar>
          </w:tcPr>
          <w:p>
            <w:pPr>
              <w:spacing w:after="0" w:line="250"/>
            </w:pPr>
            <w:r>
              <w:rPr>
                <w:b/>
                <w:bCs/>
                <w:color w:val="FFFFFF"/>
                <w:sz w:val="18"/>
                <w:szCs w:val="18"/>
              </w:rPr>
              <w:t xml:space="preserve">Asset class</w:t>
            </w:r>
          </w:p>
        </w:tc>
        <w:tc>
          <w:tcPr>
            <w:tcW w:type="dxa" w:w="1200"/>
            <w:shd w:fill="1F4E5F" w:val="clear"/>
            <w:tcMar>
              <w:top w:type="dxa" w:w="70"/>
              <w:left w:type="dxa" w:w="110"/>
              <w:bottom w:type="dxa" w:w="70"/>
              <w:right w:type="dxa" w:w="110"/>
            </w:tcMar>
          </w:tcPr>
          <w:p>
            <w:pPr>
              <w:spacing w:after="0" w:line="250"/>
            </w:pPr>
            <w:r>
              <w:rPr>
                <w:b/>
                <w:bCs/>
                <w:color w:val="FFFFFF"/>
                <w:sz w:val="18"/>
                <w:szCs w:val="18"/>
              </w:rPr>
              <w:t xml:space="preserve">Weight</w:t>
            </w:r>
          </w:p>
        </w:tc>
        <w:tc>
          <w:tcPr>
            <w:tcW w:type="dxa" w:w="2400"/>
            <w:shd w:fill="1F4E5F" w:val="clear"/>
            <w:tcMar>
              <w:top w:type="dxa" w:w="70"/>
              <w:left w:type="dxa" w:w="110"/>
              <w:bottom w:type="dxa" w:w="70"/>
              <w:right w:type="dxa" w:w="110"/>
            </w:tcMar>
          </w:tcPr>
          <w:p>
            <w:pPr>
              <w:spacing w:after="0" w:line="250"/>
            </w:pPr>
            <w:r>
              <w:rPr>
                <w:b/>
                <w:bCs/>
                <w:color w:val="FFFFFF"/>
                <w:sz w:val="18"/>
                <w:szCs w:val="18"/>
              </w:rPr>
              <w:t xml:space="preserve">Crosses borders</w:t>
            </w:r>
          </w:p>
        </w:tc>
      </w:tr>
      <w:tr>
        <w:tc>
          <w:tcPr>
            <w:tcW w:type="dxa" w:w="5400"/>
            <w:tcMar>
              <w:top w:type="dxa" w:w="70"/>
              <w:left w:type="dxa" w:w="110"/>
              <w:bottom w:type="dxa" w:w="70"/>
              <w:right w:type="dxa" w:w="110"/>
            </w:tcMar>
          </w:tcPr>
          <w:p>
            <w:pPr>
              <w:spacing w:after="0" w:line="250"/>
            </w:pPr>
            <w:r>
              <w:t xml:space="preserve">Intangible cultural heritage element practised in the catchment</w:t>
            </w:r>
          </w:p>
        </w:tc>
        <w:tc>
          <w:tcPr>
            <w:tcW w:type="dxa" w:w="1200"/>
            <w:tcMar>
              <w:top w:type="dxa" w:w="70"/>
              <w:left w:type="dxa" w:w="110"/>
              <w:bottom w:type="dxa" w:w="70"/>
              <w:right w:type="dxa" w:w="110"/>
            </w:tcMar>
          </w:tcPr>
          <w:p>
            <w:pPr>
              <w:spacing w:after="0" w:line="250"/>
            </w:pPr>
            <w:r>
              <w:t xml:space="preserve">8</w:t>
            </w:r>
          </w:p>
        </w:tc>
        <w:tc>
          <w:tcPr>
            <w:tcW w:type="dxa" w:w="2400"/>
            <w:tcMar>
              <w:top w:type="dxa" w:w="70"/>
              <w:left w:type="dxa" w:w="110"/>
              <w:bottom w:type="dxa" w:w="70"/>
              <w:right w:type="dxa" w:w="110"/>
            </w:tcMar>
          </w:tcPr>
          <w:p>
            <w:pPr>
              <w:spacing w:after="0" w:line="250"/>
            </w:pPr>
            <w:r>
              <w:t xml:space="preserve">Yes</w:t>
            </w:r>
          </w:p>
        </w:tc>
      </w:tr>
      <w:tr>
        <w:tc>
          <w:tcPr>
            <w:tcW w:type="dxa" w:w="5400"/>
            <w:shd w:fill="F7F9FA" w:val="clear"/>
            <w:tcMar>
              <w:top w:type="dxa" w:w="70"/>
              <w:left w:type="dxa" w:w="110"/>
              <w:bottom w:type="dxa" w:w="70"/>
              <w:right w:type="dxa" w:w="110"/>
            </w:tcMar>
          </w:tcPr>
          <w:p>
            <w:pPr>
              <w:spacing w:after="0" w:line="250"/>
            </w:pPr>
            <w:r>
              <w:t xml:space="preserve">Major pilgrimage destination</w:t>
            </w:r>
          </w:p>
        </w:tc>
        <w:tc>
          <w:tcPr>
            <w:tcW w:type="dxa" w:w="1200"/>
            <w:shd w:fill="F7F9FA" w:val="clear"/>
            <w:tcMar>
              <w:top w:type="dxa" w:w="70"/>
              <w:left w:type="dxa" w:w="110"/>
              <w:bottom w:type="dxa" w:w="70"/>
              <w:right w:type="dxa" w:w="110"/>
            </w:tcMar>
          </w:tcPr>
          <w:p>
            <w:pPr>
              <w:spacing w:after="0" w:line="250"/>
            </w:pPr>
            <w:r>
              <w:t xml:space="preserve">6</w:t>
            </w:r>
          </w:p>
        </w:tc>
        <w:tc>
          <w:tcPr>
            <w:tcW w:type="dxa" w:w="2400"/>
            <w:shd w:fill="F7F9FA" w:val="clear"/>
            <w:tcMar>
              <w:top w:type="dxa" w:w="70"/>
              <w:left w:type="dxa" w:w="110"/>
              <w:bottom w:type="dxa" w:w="70"/>
              <w:right w:type="dxa" w:w="110"/>
            </w:tcMar>
          </w:tcPr>
          <w:p>
            <w:pPr>
              <w:spacing w:after="0" w:line="250"/>
            </w:pPr>
            <w:r>
              <w:t xml:space="preserve">No</w:t>
            </w:r>
          </w:p>
        </w:tc>
      </w:tr>
      <w:tr>
        <w:tc>
          <w:tcPr>
            <w:tcW w:type="dxa" w:w="5400"/>
            <w:tcMar>
              <w:top w:type="dxa" w:w="70"/>
              <w:left w:type="dxa" w:w="110"/>
              <w:bottom w:type="dxa" w:w="70"/>
              <w:right w:type="dxa" w:w="110"/>
            </w:tcMar>
          </w:tcPr>
          <w:p>
            <w:pPr>
              <w:spacing w:after="0" w:line="250"/>
            </w:pPr>
            <w:r>
              <w:t xml:space="preserve">Distinct regional cuisine centred on the catchment</w:t>
            </w:r>
          </w:p>
        </w:tc>
        <w:tc>
          <w:tcPr>
            <w:tcW w:type="dxa" w:w="1200"/>
            <w:tcMar>
              <w:top w:type="dxa" w:w="70"/>
              <w:left w:type="dxa" w:w="110"/>
              <w:bottom w:type="dxa" w:w="70"/>
              <w:right w:type="dxa" w:w="110"/>
            </w:tcMar>
          </w:tcPr>
          <w:p>
            <w:pPr>
              <w:spacing w:after="0" w:line="250"/>
            </w:pPr>
            <w:r>
              <w:t xml:space="preserve">5</w:t>
            </w:r>
          </w:p>
        </w:tc>
        <w:tc>
          <w:tcPr>
            <w:tcW w:type="dxa" w:w="2400"/>
            <w:tcMar>
              <w:top w:type="dxa" w:w="70"/>
              <w:left w:type="dxa" w:w="110"/>
              <w:bottom w:type="dxa" w:w="70"/>
              <w:right w:type="dxa" w:w="110"/>
            </w:tcMar>
          </w:tcPr>
          <w:p>
            <w:pPr>
              <w:spacing w:after="0" w:line="250"/>
            </w:pPr>
            <w:r>
              <w:t xml:space="preserve">No</w:t>
            </w:r>
          </w:p>
        </w:tc>
      </w:tr>
      <w:tr>
        <w:tc>
          <w:tcPr>
            <w:tcW w:type="dxa" w:w="5400"/>
            <w:shd w:fill="F7F9FA" w:val="clear"/>
            <w:tcMar>
              <w:top w:type="dxa" w:w="70"/>
              <w:left w:type="dxa" w:w="110"/>
              <w:bottom w:type="dxa" w:w="70"/>
              <w:right w:type="dxa" w:w="110"/>
            </w:tcMar>
          </w:tcPr>
          <w:p>
            <w:pPr>
              <w:spacing w:after="0" w:line="250"/>
            </w:pPr>
            <w:r>
              <w:t xml:space="preserve">Recurring festival with presence in three or more languages</w:t>
            </w:r>
          </w:p>
        </w:tc>
        <w:tc>
          <w:tcPr>
            <w:tcW w:type="dxa" w:w="1200"/>
            <w:shd w:fill="F7F9FA" w:val="clear"/>
            <w:tcMar>
              <w:top w:type="dxa" w:w="70"/>
              <w:left w:type="dxa" w:w="110"/>
              <w:bottom w:type="dxa" w:w="70"/>
              <w:right w:type="dxa" w:w="110"/>
            </w:tcMar>
          </w:tcPr>
          <w:p>
            <w:pPr>
              <w:spacing w:after="0" w:line="250"/>
            </w:pPr>
            <w:r>
              <w:t xml:space="preserve">3</w:t>
            </w:r>
          </w:p>
        </w:tc>
        <w:tc>
          <w:tcPr>
            <w:tcW w:type="dxa" w:w="2400"/>
            <w:shd w:fill="F7F9FA" w:val="clear"/>
            <w:tcMar>
              <w:top w:type="dxa" w:w="70"/>
              <w:left w:type="dxa" w:w="110"/>
              <w:bottom w:type="dxa" w:w="70"/>
              <w:right w:type="dxa" w:w="110"/>
            </w:tcMar>
          </w:tcPr>
          <w:p>
            <w:pPr>
              <w:spacing w:after="0" w:line="250"/>
            </w:pPr>
            <w:r>
              <w:t xml:space="preserve">No</w:t>
            </w:r>
          </w:p>
        </w:tc>
      </w:tr>
      <w:tr>
        <w:tc>
          <w:tcPr>
            <w:tcW w:type="dxa" w:w="5400"/>
            <w:tcMar>
              <w:top w:type="dxa" w:w="70"/>
              <w:left w:type="dxa" w:w="110"/>
              <w:bottom w:type="dxa" w:w="70"/>
              <w:right w:type="dxa" w:w="110"/>
            </w:tcMar>
          </w:tcPr>
          <w:p>
            <w:pPr>
              <w:spacing w:after="0" w:line="250"/>
            </w:pPr>
            <w:r>
              <w:t xml:space="preserve">Living craft cluster</w:t>
            </w:r>
          </w:p>
        </w:tc>
        <w:tc>
          <w:tcPr>
            <w:tcW w:type="dxa" w:w="1200"/>
            <w:tcMar>
              <w:top w:type="dxa" w:w="70"/>
              <w:left w:type="dxa" w:w="110"/>
              <w:bottom w:type="dxa" w:w="70"/>
              <w:right w:type="dxa" w:w="110"/>
            </w:tcMar>
          </w:tcPr>
          <w:p>
            <w:pPr>
              <w:spacing w:after="0" w:line="250"/>
            </w:pPr>
            <w:r>
              <w:t xml:space="preserve">3</w:t>
            </w:r>
          </w:p>
        </w:tc>
        <w:tc>
          <w:tcPr>
            <w:tcW w:type="dxa" w:w="2400"/>
            <w:tcMar>
              <w:top w:type="dxa" w:w="70"/>
              <w:left w:type="dxa" w:w="110"/>
              <w:bottom w:type="dxa" w:w="70"/>
              <w:right w:type="dxa" w:w="110"/>
            </w:tcMar>
          </w:tcPr>
          <w:p>
            <w:pPr>
              <w:spacing w:after="0" w:line="250"/>
            </w:pPr>
            <w:r>
              <w:t xml:space="preserve">No</w:t>
            </w:r>
          </w:p>
        </w:tc>
      </w:tr>
      <w:tr>
        <w:tc>
          <w:tcPr>
            <w:tcW w:type="dxa" w:w="5400"/>
            <w:shd w:fill="F7F9FA" w:val="clear"/>
            <w:tcMar>
              <w:top w:type="dxa" w:w="70"/>
              <w:left w:type="dxa" w:w="110"/>
              <w:bottom w:type="dxa" w:w="70"/>
              <w:right w:type="dxa" w:w="110"/>
            </w:tcMar>
          </w:tcPr>
          <w:p>
            <w:pPr>
              <w:spacing w:after="0" w:line="250"/>
            </w:pPr>
            <w:r>
              <w:t xml:space="preserve">National intangible inventory element</w:t>
            </w:r>
          </w:p>
        </w:tc>
        <w:tc>
          <w:tcPr>
            <w:tcW w:type="dxa" w:w="1200"/>
            <w:shd w:fill="F7F9FA" w:val="clear"/>
            <w:tcMar>
              <w:top w:type="dxa" w:w="70"/>
              <w:left w:type="dxa" w:w="110"/>
              <w:bottom w:type="dxa" w:w="70"/>
              <w:right w:type="dxa" w:w="110"/>
            </w:tcMar>
          </w:tcPr>
          <w:p>
            <w:pPr>
              <w:spacing w:after="0" w:line="250"/>
            </w:pPr>
            <w:r>
              <w:t xml:space="preserve">2</w:t>
            </w:r>
          </w:p>
        </w:tc>
        <w:tc>
          <w:tcPr>
            <w:tcW w:type="dxa" w:w="2400"/>
            <w:shd w:fill="F7F9FA" w:val="clear"/>
            <w:tcMar>
              <w:top w:type="dxa" w:w="70"/>
              <w:left w:type="dxa" w:w="110"/>
              <w:bottom w:type="dxa" w:w="70"/>
              <w:right w:type="dxa" w:w="110"/>
            </w:tcMar>
          </w:tcPr>
          <w:p>
            <w:pPr>
              <w:spacing w:after="0" w:line="250"/>
            </w:pPr>
            <w:r>
              <w:t xml:space="preserve">No</w:t>
            </w:r>
          </w:p>
        </w:tc>
      </w:tr>
      <w:tr>
        <w:tc>
          <w:tcPr>
            <w:tcW w:type="dxa" w:w="5400"/>
            <w:tcMar>
              <w:top w:type="dxa" w:w="70"/>
              <w:left w:type="dxa" w:w="110"/>
              <w:bottom w:type="dxa" w:w="70"/>
              <w:right w:type="dxa" w:w="110"/>
            </w:tcMar>
          </w:tcPr>
          <w:p>
            <w:pPr>
              <w:spacing w:after="0" w:line="250"/>
            </w:pPr>
            <w:r>
              <w:t xml:space="preserve">Museum or performing-arts institution of national rank</w:t>
            </w:r>
          </w:p>
        </w:tc>
        <w:tc>
          <w:tcPr>
            <w:tcW w:type="dxa" w:w="1200"/>
            <w:tcMar>
              <w:top w:type="dxa" w:w="70"/>
              <w:left w:type="dxa" w:w="110"/>
              <w:bottom w:type="dxa" w:w="70"/>
              <w:right w:type="dxa" w:w="110"/>
            </w:tcMar>
          </w:tcPr>
          <w:p>
            <w:pPr>
              <w:spacing w:after="0" w:line="250"/>
            </w:pPr>
            <w:r>
              <w:t xml:space="preserve">2</w:t>
            </w:r>
          </w:p>
        </w:tc>
        <w:tc>
          <w:tcPr>
            <w:tcW w:type="dxa" w:w="2400"/>
            <w:tcMar>
              <w:top w:type="dxa" w:w="70"/>
              <w:left w:type="dxa" w:w="110"/>
              <w:bottom w:type="dxa" w:w="70"/>
              <w:right w:type="dxa" w:w="110"/>
            </w:tcMar>
          </w:tcPr>
          <w:p>
            <w:pPr>
              <w:spacing w:after="0" w:line="250"/>
            </w:pPr>
            <w:r>
              <w:t xml:space="preserve">No</w:t>
            </w:r>
          </w:p>
        </w:tc>
      </w:tr>
      <w:tr>
        <w:tc>
          <w:tcPr>
            <w:tcW w:type="dxa" w:w="5400"/>
            <w:shd w:fill="F7F9FA" w:val="clear"/>
            <w:tcMar>
              <w:top w:type="dxa" w:w="70"/>
              <w:left w:type="dxa" w:w="110"/>
              <w:bottom w:type="dxa" w:w="70"/>
              <w:right w:type="dxa" w:w="110"/>
            </w:tcMar>
          </w:tcPr>
          <w:p>
            <w:pPr>
              <w:spacing w:after="0" w:line="250"/>
            </w:pPr>
            <w:r>
              <w:t xml:space="preserve">Traditional market, weekly or more often</w:t>
            </w:r>
          </w:p>
        </w:tc>
        <w:tc>
          <w:tcPr>
            <w:tcW w:type="dxa" w:w="1200"/>
            <w:shd w:fill="F7F9FA" w:val="clear"/>
            <w:tcMar>
              <w:top w:type="dxa" w:w="70"/>
              <w:left w:type="dxa" w:w="110"/>
              <w:bottom w:type="dxa" w:w="70"/>
              <w:right w:type="dxa" w:w="110"/>
            </w:tcMar>
          </w:tcPr>
          <w:p>
            <w:pPr>
              <w:spacing w:after="0" w:line="250"/>
            </w:pPr>
            <w:r>
              <w:t xml:space="preserve">1</w:t>
            </w:r>
          </w:p>
        </w:tc>
        <w:tc>
          <w:tcPr>
            <w:tcW w:type="dxa" w:w="2400"/>
            <w:shd w:fill="F7F9FA" w:val="clear"/>
            <w:tcMar>
              <w:top w:type="dxa" w:w="70"/>
              <w:left w:type="dxa" w:w="110"/>
              <w:bottom w:type="dxa" w:w="70"/>
              <w:right w:type="dxa" w:w="110"/>
            </w:tcMar>
          </w:tcPr>
          <w:p>
            <w:pPr>
              <w:spacing w:after="0" w:line="250"/>
            </w:pPr>
            <w:r>
              <w:t xml:space="preserve">No</w:t>
            </w:r>
          </w:p>
        </w:tc>
      </w:tr>
    </w:tbl>
    <w:p>
      <w:pPr>
        <w:pStyle w:val="Heading1"/>
        <w:spacing w:after="160" w:before="380"/>
      </w:pPr>
      <w:r>
        <w:rPr>
          <w:rFonts w:ascii="Calibri Light" w:cs="Calibri Light" w:eastAsia="Calibri Light" w:hAnsi="Calibri Light"/>
          <w:b/>
          <w:bCs/>
          <w:color w:val="1F4E5F"/>
          <w:sz w:val="30"/>
          <w:szCs w:val="30"/>
        </w:rPr>
        <w:t xml:space="preserve">9.  Distinctiveness</w:t>
      </w:r>
    </w:p>
    <w:p>
      <w:pPr>
        <w:shd w:fill="F2F4F5" w:val="clear"/>
        <w:spacing w:after="150" w:before="150"/>
        <w:jc w:val="center"/>
      </w:pPr>
      <w:r>
        <w:t xml:space="preserve">D  =  1 + β · d          β = 0</w:t>
      </w:r>
    </w:p>
    <w:p>
      <w:pPr>
        <w:spacing w:after="140" w:line="276"/>
      </w:pPr>
      <w:r>
        <w:rPr>
          <w:i/>
          <w:iCs/>
        </w:rPr>
        <w:t xml:space="preserve">d</w:t>
      </w:r>
      <w:r>
        <w:t xml:space="preserve"> is the weighted distance between a candidate's profile and its country's modal profile across four components: language, religion, vernacular architecture and cuisine region. Each is weighted by a saturating population term, so a genuinely inhabited divergent culture registers and a three-household anomaly does not.</w:t>
      </w:r>
    </w:p>
    <w:p>
      <w:pPr>
        <w:pBdr>
          <w:left w:val="single" w:color="8C6D3F" w:sz="14" w:space="10"/>
        </w:pBdr>
        <w:spacing w:after="160" w:before="120" w:line="268"/>
        <w:ind w:left="340"/>
      </w:pPr>
      <w:r>
        <w:rPr>
          <w:b/>
          <w:bCs/>
        </w:rPr>
        <w:t xml:space="preserve">The multiplier is retained and disabled.</w:t>
      </w:r>
      <w:r>
        <w:t xml:space="preserve"> Every positive value of β scores worse against held-out ground truth than zero — including on the very places it was designed to rescue. What makes a blue-painted mountain town remarkable is that it is painted blue, and no vector of language, religion, building class and cuisine encodes that. The mechanism measures demographic and material divergence; what travelers respond to is frequently aesthetic. It needs redefining, not retuning.</w:t>
      </w:r>
    </w:p>
    <w:p>
      <w:pPr>
        <w:spacing w:after="140" w:line="276"/>
      </w:pPr>
      <w:r>
        <w:rPr>
          <w:b/>
          <w:bCs/>
        </w:rPr>
        <w:t xml:space="preserve">This is an internal quantity.</w:t>
      </w:r>
      <w:r>
        <w:t xml:space="preserve"> It measures the variety of a country's cultural landscape. It is never surfaced as a number or a label, never a sort order, never present in an export or an API response.</w:t>
      </w:r>
    </w:p>
    <w:p>
      <w:pPr>
        <w:pStyle w:val="Heading1"/>
        <w:spacing w:after="160" w:before="380"/>
      </w:pPr>
      <w:r>
        <w:rPr>
          <w:rFonts w:ascii="Calibri Light" w:cs="Calibri Light" w:eastAsia="Calibri Light" w:hAnsi="Calibri Light"/>
          <w:b/>
          <w:bCs/>
          <w:color w:val="1F4E5F"/>
          <w:sz w:val="30"/>
          <w:szCs w:val="30"/>
        </w:rPr>
        <w:t xml:space="preserve">10.  Feasibility</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500"/>
        <w:gridCol w:w="5500"/>
        <w:gridCol w:w="2000"/>
      </w:tblGrid>
      <w:tr>
        <w:trPr>
          <w:tblHeader/>
        </w:trPr>
        <w:tc>
          <w:tcPr>
            <w:tcW w:type="dxa" w:w="1500"/>
            <w:shd w:fill="1F4E5F" w:val="clear"/>
            <w:tcMar>
              <w:top w:type="dxa" w:w="70"/>
              <w:left w:type="dxa" w:w="110"/>
              <w:bottom w:type="dxa" w:w="70"/>
              <w:right w:type="dxa" w:w="110"/>
            </w:tcMar>
          </w:tcPr>
          <w:p>
            <w:pPr>
              <w:spacing w:after="0" w:line="250"/>
            </w:pPr>
            <w:r>
              <w:rPr>
                <w:b/>
                <w:bCs/>
                <w:color w:val="FFFFFF"/>
                <w:sz w:val="18"/>
                <w:szCs w:val="18"/>
              </w:rPr>
              <w:t xml:space="preserve">Component</w:t>
            </w:r>
          </w:p>
        </w:tc>
        <w:tc>
          <w:tcPr>
            <w:tcW w:type="dxa" w:w="5500"/>
            <w:shd w:fill="1F4E5F" w:val="clear"/>
            <w:tcMar>
              <w:top w:type="dxa" w:w="70"/>
              <w:left w:type="dxa" w:w="110"/>
              <w:bottom w:type="dxa" w:w="70"/>
              <w:right w:type="dxa" w:w="110"/>
            </w:tcMar>
          </w:tcPr>
          <w:p>
            <w:pPr>
              <w:spacing w:after="0" w:line="250"/>
            </w:pPr>
            <w:r>
              <w:rPr>
                <w:b/>
                <w:bCs/>
                <w:color w:val="FFFFFF"/>
                <w:sz w:val="18"/>
                <w:szCs w:val="18"/>
              </w:rPr>
              <w:t xml:space="preserve">Rule</w:t>
            </w:r>
          </w:p>
        </w:tc>
        <w:tc>
          <w:tcPr>
            <w:tcW w:type="dxa" w:w="2000"/>
            <w:shd w:fill="1F4E5F" w:val="clear"/>
            <w:tcMar>
              <w:top w:type="dxa" w:w="70"/>
              <w:left w:type="dxa" w:w="110"/>
              <w:bottom w:type="dxa" w:w="70"/>
              <w:right w:type="dxa" w:w="110"/>
            </w:tcMar>
          </w:tcPr>
          <w:p>
            <w:pPr>
              <w:spacing w:after="0" w:line="250"/>
            </w:pPr>
            <w:r>
              <w:rPr>
                <w:b/>
                <w:bCs/>
                <w:color w:val="FFFFFF"/>
                <w:sz w:val="18"/>
                <w:szCs w:val="18"/>
              </w:rPr>
              <w:t xml:space="preserve">Factor</w:t>
            </w:r>
          </w:p>
        </w:tc>
      </w:tr>
      <w:tr>
        <w:tc>
          <w:tcPr>
            <w:tcW w:type="dxa" w:w="1500"/>
            <w:tcMar>
              <w:top w:type="dxa" w:w="70"/>
              <w:left w:type="dxa" w:w="110"/>
              <w:bottom w:type="dxa" w:w="70"/>
              <w:right w:type="dxa" w:w="110"/>
            </w:tcMar>
          </w:tcPr>
          <w:p>
            <w:pPr>
              <w:spacing w:after="0" w:line="250"/>
            </w:pPr>
            <w:r>
              <w:t xml:space="preserve">Reachability</w:t>
            </w:r>
          </w:p>
        </w:tc>
        <w:tc>
          <w:tcPr>
            <w:tcW w:type="dxa" w:w="5500"/>
            <w:tcMar>
              <w:top w:type="dxa" w:w="70"/>
              <w:left w:type="dxa" w:w="110"/>
              <w:bottom w:type="dxa" w:w="70"/>
              <w:right w:type="dxa" w:w="110"/>
            </w:tcMar>
          </w:tcPr>
          <w:p>
            <w:pPr>
              <w:spacing w:after="0" w:line="250"/>
            </w:pPr>
            <w:r>
              <w:t xml:space="preserve">Travel time to the nearest international gateway: under 3 h / 3–8 h / 8–24 h / over 24 h</w:t>
            </w:r>
          </w:p>
        </w:tc>
        <w:tc>
          <w:tcPr>
            <w:tcW w:type="dxa" w:w="2000"/>
            <w:tcMar>
              <w:top w:type="dxa" w:w="70"/>
              <w:left w:type="dxa" w:w="110"/>
              <w:bottom w:type="dxa" w:w="70"/>
              <w:right w:type="dxa" w:w="110"/>
            </w:tcMar>
          </w:tcPr>
          <w:p>
            <w:pPr>
              <w:spacing w:after="0" w:line="250"/>
            </w:pPr>
            <w:r>
              <w:t xml:space="preserve">1.0 / 0.9 / 0.7 / 0.5</w:t>
            </w:r>
          </w:p>
        </w:tc>
      </w:tr>
      <w:tr>
        <w:tc>
          <w:tcPr>
            <w:tcW w:type="dxa" w:w="1500"/>
            <w:shd w:fill="F7F9FA" w:val="clear"/>
            <w:tcMar>
              <w:top w:type="dxa" w:w="70"/>
              <w:left w:type="dxa" w:w="110"/>
              <w:bottom w:type="dxa" w:w="70"/>
              <w:right w:type="dxa" w:w="110"/>
            </w:tcMar>
          </w:tcPr>
          <w:p>
            <w:pPr>
              <w:spacing w:after="0" w:line="250"/>
            </w:pPr>
            <w:r>
              <w:t xml:space="preserve">Lodging</w:t>
            </w:r>
          </w:p>
        </w:tc>
        <w:tc>
          <w:tcPr>
            <w:tcW w:type="dxa" w:w="5500"/>
            <w:shd w:fill="F7F9FA" w:val="clear"/>
            <w:tcMar>
              <w:top w:type="dxa" w:w="70"/>
              <w:left w:type="dxa" w:w="110"/>
              <w:bottom w:type="dxa" w:w="70"/>
              <w:right w:type="dxa" w:w="110"/>
            </w:tcMar>
          </w:tcPr>
          <w:p>
            <w:pPr>
              <w:spacing w:after="0" w:line="250"/>
            </w:pPr>
            <w:r>
              <w:t xml:space="preserve">Any accommodation within the catchment</w:t>
            </w:r>
          </w:p>
        </w:tc>
        <w:tc>
          <w:tcPr>
            <w:tcW w:type="dxa" w:w="2000"/>
            <w:shd w:fill="F7F9FA" w:val="clear"/>
            <w:tcMar>
              <w:top w:type="dxa" w:w="70"/>
              <w:left w:type="dxa" w:w="110"/>
              <w:bottom w:type="dxa" w:w="70"/>
              <w:right w:type="dxa" w:w="110"/>
            </w:tcMar>
          </w:tcPr>
          <w:p>
            <w:pPr>
              <w:spacing w:after="0" w:line="250"/>
            </w:pPr>
            <w:r>
              <w:t xml:space="preserve">1.0, else 0.6</w:t>
            </w:r>
          </w:p>
        </w:tc>
      </w:tr>
      <w:tr>
        <w:tc>
          <w:tcPr>
            <w:tcW w:type="dxa" w:w="1500"/>
            <w:tcMar>
              <w:top w:type="dxa" w:w="70"/>
              <w:left w:type="dxa" w:w="110"/>
              <w:bottom w:type="dxa" w:w="70"/>
              <w:right w:type="dxa" w:w="110"/>
            </w:tcMar>
          </w:tcPr>
          <w:p>
            <w:pPr>
              <w:spacing w:after="0" w:line="250"/>
            </w:pPr>
            <w:r>
              <w:t xml:space="preserve">Access</w:t>
            </w:r>
          </w:p>
        </w:tc>
        <w:tc>
          <w:tcPr>
            <w:tcW w:type="dxa" w:w="5500"/>
            <w:tcMar>
              <w:top w:type="dxa" w:w="70"/>
              <w:left w:type="dxa" w:w="110"/>
              <w:bottom w:type="dxa" w:w="70"/>
              <w:right w:type="dxa" w:w="110"/>
            </w:tcMar>
          </w:tcPr>
          <w:p>
            <w:pPr>
              <w:spacing w:after="0" w:line="250"/>
            </w:pPr>
            <w:r>
              <w:t xml:space="preserve">Legal and practical access for visitors; conflict; closed zone</w:t>
            </w:r>
          </w:p>
        </w:tc>
        <w:tc>
          <w:tcPr>
            <w:tcW w:type="dxa" w:w="2000"/>
            <w:tcMar>
              <w:top w:type="dxa" w:w="70"/>
              <w:left w:type="dxa" w:w="110"/>
              <w:bottom w:type="dxa" w:w="70"/>
              <w:right w:type="dxa" w:w="110"/>
            </w:tcMar>
          </w:tcPr>
          <w:p>
            <w:pPr>
              <w:spacing w:after="0" w:line="250"/>
            </w:pPr>
            <w:r>
              <w:t xml:space="preserve">Excluded</w:t>
            </w:r>
          </w:p>
        </w:tc>
      </w:tr>
      <w:tr>
        <w:tc>
          <w:tcPr>
            <w:tcW w:type="dxa" w:w="1500"/>
            <w:shd w:fill="F7F9FA" w:val="clear"/>
            <w:tcMar>
              <w:top w:type="dxa" w:w="70"/>
              <w:left w:type="dxa" w:w="110"/>
              <w:bottom w:type="dxa" w:w="70"/>
              <w:right w:type="dxa" w:w="110"/>
            </w:tcMar>
          </w:tcPr>
          <w:p>
            <w:pPr>
              <w:spacing w:after="0" w:line="250"/>
            </w:pPr>
            <w:r>
              <w:t xml:space="preserve">Over-tourism</w:t>
            </w:r>
          </w:p>
        </w:tc>
        <w:tc>
          <w:tcPr>
            <w:tcW w:type="dxa" w:w="5500"/>
            <w:shd w:fill="F7F9FA" w:val="clear"/>
            <w:tcMar>
              <w:top w:type="dxa" w:w="70"/>
              <w:left w:type="dxa" w:w="110"/>
              <w:bottom w:type="dxa" w:w="70"/>
              <w:right w:type="dxa" w:w="110"/>
            </w:tcMar>
          </w:tcPr>
          <w:p>
            <w:pPr>
              <w:spacing w:after="0" w:line="250"/>
            </w:pPr>
            <w:r>
              <w:t xml:space="preserve">A visitor-cap or access-restriction regime in force</w:t>
            </w:r>
          </w:p>
        </w:tc>
        <w:tc>
          <w:tcPr>
            <w:tcW w:type="dxa" w:w="2000"/>
            <w:shd w:fill="F7F9FA" w:val="clear"/>
            <w:tcMar>
              <w:top w:type="dxa" w:w="70"/>
              <w:left w:type="dxa" w:w="110"/>
              <w:bottom w:type="dxa" w:w="70"/>
              <w:right w:type="dxa" w:w="110"/>
            </w:tcMar>
          </w:tcPr>
          <w:p>
            <w:pPr>
              <w:spacing w:after="0" w:line="250"/>
            </w:pPr>
            <w:r>
              <w:t xml:space="preserve">0.85</w:t>
            </w:r>
          </w:p>
        </w:tc>
      </w:tr>
    </w:tbl>
    <w:p>
      <w:pPr>
        <w:spacing w:after="120"/>
      </w:pPr>
    </w:p>
    <w:p>
      <w:pPr>
        <w:shd w:fill="F2F4F5" w:val="clear"/>
        <w:spacing w:after="150" w:before="150"/>
        <w:jc w:val="center"/>
      </w:pPr>
      <w:r>
        <w:t xml:space="preserve">F  =  min( 1.0,  Π of the component factors )</w:t>
      </w:r>
    </w:p>
    <w:p>
      <w:pPr>
        <w:spacing w:after="140" w:line="276"/>
      </w:pPr>
      <w:r>
        <w:t xml:space="preserve">Capped at 1.0, so it can only penalise. If good connectivity earned points, the bias toward capital cities would return through the door the rest of the model closes.</w:t>
      </w:r>
    </w:p>
    <w:p>
      <w:pPr>
        <w:spacing w:after="140" w:line="276"/>
      </w:pPr>
      <w:r>
        <w:rPr>
          <w:b/>
          <w:bCs/>
        </w:rPr>
        <w:t xml:space="preserve">Seasonality is metadata, never a penalty.</w:t>
      </w:r>
      <w:r>
        <w:t xml:space="preserve"> A place reachable four months a year is a place with a window, and the window drives trip planning. Excluded places stay in the database with a status flag, so a later build restores them when access reopens.</w:t>
      </w:r>
    </w:p>
    <w:p>
      <w:pPr>
        <w:pStyle w:val="Heading1"/>
        <w:spacing w:after="160" w:before="380"/>
      </w:pPr>
      <w:r>
        <w:rPr>
          <w:rFonts w:ascii="Calibri Light" w:cs="Calibri Light" w:eastAsia="Calibri Light" w:hAnsi="Calibri Light"/>
          <w:b/>
          <w:bCs/>
          <w:color w:val="1F4E5F"/>
          <w:sz w:val="30"/>
          <w:szCs w:val="30"/>
        </w:rPr>
        <w:t xml:space="preserve">11.  The composite score</w:t>
      </w:r>
    </w:p>
    <w:p>
      <w:pPr>
        <w:shd w:fill="F2F4F5" w:val="clear"/>
        <w:spacing w:after="150" w:before="150"/>
        <w:jc w:val="center"/>
      </w:pPr>
      <w:r>
        <w:t xml:space="preserve">V  =  ( w</w:t>
      </w:r>
      <w:r>
        <w:rPr>
          <w:vertAlign w:val="subscript"/>
        </w:rPr>
        <w:t xml:space="preserve">H</w:t>
      </w:r>
      <w:r>
        <w:t xml:space="preserve">·Ĥ^p + w</w:t>
      </w:r>
      <w:r>
        <w:rPr>
          <w:vertAlign w:val="subscript"/>
        </w:rPr>
        <w:t xml:space="preserve">N</w:t>
      </w:r>
      <w:r>
        <w:t xml:space="preserve">·N̂^p + w</w:t>
      </w:r>
      <w:r>
        <w:rPr>
          <w:vertAlign w:val="subscript"/>
        </w:rPr>
        <w:t xml:space="preserve">L</w:t>
      </w:r>
      <w:r>
        <w:t xml:space="preserve">·L̂^p ) ^ (1/p)  ×  D  ×  F</w:t>
      </w:r>
    </w:p>
    <w:p>
      <w:pPr>
        <w:spacing w:after="140" w:line="276"/>
      </w:pPr>
      <w:r>
        <w:t xml:space="preserve">with </w:t>
      </w:r>
      <w:r>
        <w:rPr>
          <w:b/>
          <w:bCs/>
        </w:rPr>
        <w:t xml:space="preserve">p = 2</w:t>
      </w:r>
      <w:r>
        <w:t xml:space="preserve"> and weights </w:t>
      </w:r>
      <w:r>
        <w:rPr>
          <w:b/>
          <w:bCs/>
        </w:rPr>
        <w:t xml:space="preserve">0.30 / 0.35 / 0.35</w:t>
      </w:r>
      <w:r>
        <w:t xml:space="preserve">.</w:t>
      </w:r>
    </w:p>
    <w:p>
      <w:pPr>
        <w:pBdr>
          <w:left w:val="single" w:color="8C6D3F" w:sz="14" w:space="10"/>
        </w:pBdr>
        <w:spacing w:after="160" w:before="120" w:line="268"/>
        <w:ind w:left="340"/>
      </w:pPr>
      <w:r>
        <w:rPr>
          <w:b/>
          <w:bCs/>
        </w:rPr>
        <w:t xml:space="preserve">Why a power mean and not an average.</w:t>
      </w:r>
      <w:r>
        <w:t xml:space="preserve"> An arithmetic mean rewards balance, but the most essential places on earth are extreme specialists: a great national park scores ten on setting and zero on monuments, and a tidal abbey the reverse. Under an average, a candidate adequate at three things beats one outstanding at one. A power mean above one leans toward the maximum while still crediting breadth.</w:t>
      </w:r>
    </w:p>
    <w:p>
      <w:pPr>
        <w:spacing w:after="140" w:line="276"/>
      </w:pPr>
      <w:r>
        <w:t xml:space="preserve">A second reason the weights sit where they do: normalising three pillars independently onto a common range means the pillar with the widest spread dominates regardless of its nominal weight. Natural setting has the widest spread, because many candidates have no natural assets at all and a few have many.</w:t>
      </w:r>
    </w:p>
    <w:p>
      <w:pPr>
        <w:pStyle w:val="Heading2"/>
        <w:spacing w:after="110" w:before="260"/>
      </w:pPr>
      <w:r>
        <w:rPr>
          <w:rFonts w:ascii="Calibri Light" w:cs="Calibri Light" w:eastAsia="Calibri Light" w:hAnsi="Calibri Light"/>
          <w:b/>
          <w:bCs/>
          <w:color w:val="8C6D3F"/>
          <w:sz w:val="24"/>
          <w:szCs w:val="24"/>
        </w:rPr>
        <w:t xml:space="preserve">11.1  Population</w:t>
      </w:r>
    </w:p>
    <w:p>
      <w:pPr>
        <w:spacing w:after="140" w:line="276"/>
      </w:pPr>
      <w:r>
        <w:t xml:space="preserve">Population is deliberately absent from the score. Its travel-relevant content is already counted twice — large cities hold more monuments and more markets — and what it genuinely predicts is infrastructure, which lives in the feasibility term. It survives only inside the distinctiveness saturation weight and as a final tie-break.</w:t>
      </w:r>
    </w:p>
    <w:p>
      <w:pPr>
        <w:pStyle w:val="Heading1"/>
        <w:spacing w:after="160" w:before="380"/>
      </w:pPr>
      <w:r>
        <w:rPr>
          <w:rFonts w:ascii="Calibri Light" w:cs="Calibri Light" w:eastAsia="Calibri Light" w:hAnsi="Calibri Light"/>
          <w:b/>
          <w:bCs/>
          <w:color w:val="1F4E5F"/>
          <w:sz w:val="30"/>
          <w:szCs w:val="30"/>
        </w:rPr>
        <w:t xml:space="preserve">12.  Comparing within and between countries</w:t>
      </w:r>
    </w:p>
    <w:p>
      <w:pPr>
        <w:pBdr>
          <w:left w:val="single" w:color="8C6D3F" w:sz="14" w:space="10"/>
        </w:pBdr>
        <w:spacing w:after="160" w:before="120" w:line="268"/>
        <w:ind w:left="340"/>
      </w:pPr>
      <w:r>
        <w:t xml:space="preserve">*</w:t>
      </w:r>
      <w:r>
        <w:rPr>
          <w:i/>
          <w:iCs/>
        </w:rPr>
        <w:t xml:space="preserve">Sources whose inclusion criteria are set nationally rank candidates only </w:t>
      </w:r>
      <w:r>
        <w:t xml:space="preserve">within</w:t>
      </w:r>
      <w:r>
        <w:rPr>
          <w:i/>
          <w:iCs/>
        </w:rPr>
        <w:t xml:space="preserve"> a country. Every comparison </w:t>
      </w:r>
      <w:r>
        <w:t xml:space="preserve">between</w:t>
      </w:r>
      <w:r>
        <w:rPr>
          <w:i/>
          <w:iCs/>
        </w:rPr>
        <w:t xml:space="preserve"> countries uses globally adjudicated sources alone.</w:t>
      </w:r>
      <w:r>
        <w:t xml:space="preserve">*</w:t>
      </w:r>
    </w:p>
    <w:p>
      <w:pPr>
        <w:spacing w:after="140" w:line="276"/>
      </w:pPr>
      <w:r>
        <w:t xml:space="preserve">Within a country, each pillar is normalised </w:t>
      </w:r>
      <w:r>
        <w:rPr>
          <w:b/>
          <w:bCs/>
        </w:rPr>
        <w:t xml:space="preserve">linearly against that country's maximum</w:t>
      </w:r>
      <w:r>
        <w:t xml:space="preserve">. This is country-relative, as the rule requires, and unlike ordinal ranking it preserves the magnitude of the gap between the best and the second-best.</w:t>
      </w:r>
    </w:p>
    <w:p>
      <w:pPr>
        <w:spacing w:after="140" w:line="276"/>
      </w:pPr>
      <w:r>
        <w:t xml:space="preserve">The reason the rule exists: national heritage registers differ by two orders of magnitude in how much they list. One country's register holds tens of thousands of entries where another's holds hundreds, and the difference reflects administrative history rather than what is there. Allowed across a border, register volume would hand a majority of the world's places to the countries that catalogued themselves most thoroughly — an inaccuracy, and a product that a buyer elsewhere would not want on their wall.</w:t>
      </w:r>
    </w:p>
    <w:p>
      <w:pPr>
        <w:spacing w:after="140" w:line="276"/>
      </w:pPr>
      <w:r>
        <w:t xml:space="preserve">Cross-country comparison, needed only to set quotas, uses World Heritage and intangible heritage inscriptions, protected-area designations, and cross-language article counts. That last one deserves mention: counting how many separate language communities independently thought a place worth writing about is a far less biased measure of significance than any national register, because no single authority controls it.</w:t>
      </w:r>
    </w:p>
    <w:p>
      <w:pPr>
        <w:pStyle w:val="Heading1"/>
        <w:spacing w:after="160" w:before="380"/>
      </w:pPr>
      <w:r>
        <w:rPr>
          <w:rFonts w:ascii="Calibri Light" w:cs="Calibri Light" w:eastAsia="Calibri Light" w:hAnsi="Calibri Light"/>
          <w:b/>
          <w:bCs/>
          <w:color w:val="1F4E5F"/>
          <w:sz w:val="30"/>
          <w:szCs w:val="30"/>
        </w:rPr>
        <w:t xml:space="preserve">13.  Kinds of place</w:t>
      </w:r>
    </w:p>
    <w:p>
      <w:pPr>
        <w:spacing w:after="140" w:line="276"/>
      </w:pPr>
      <w:r>
        <w:t xml:space="preserve">Twelve archetypes, derived from a candidate's assets rather than assigned by hand, so the vocabulary stays consistent across twenty thousand places no human will review individually.</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500"/>
        <w:gridCol w:w="4000"/>
        <w:gridCol w:w="500"/>
        <w:gridCol w:w="4000"/>
      </w:tblGrid>
      <w:tr>
        <w:trPr>
          <w:tblHeader/>
        </w:trPr>
        <w:tc>
          <w:tcPr>
            <w:tcW w:type="dxa" w:w="500"/>
            <w:shd w:fill="1F4E5F" w:val="clear"/>
            <w:tcMar>
              <w:top w:type="dxa" w:w="70"/>
              <w:left w:type="dxa" w:w="110"/>
              <w:bottom w:type="dxa" w:w="70"/>
              <w:right w:type="dxa" w:w="110"/>
            </w:tcMar>
          </w:tcPr>
          <w:p>
            <w:pPr>
              <w:spacing w:after="0" w:line="250"/>
            </w:pPr>
            <w:r>
              <w:rPr>
                <w:b/>
                <w:bCs/>
                <w:color w:val="FFFFFF"/>
                <w:sz w:val="18"/>
                <w:szCs w:val="18"/>
              </w:rPr>
              <w:t xml:space="preserve">#</w:t>
            </w:r>
          </w:p>
        </w:tc>
        <w:tc>
          <w:tcPr>
            <w:tcW w:type="dxa" w:w="4000"/>
            <w:shd w:fill="1F4E5F" w:val="clear"/>
            <w:tcMar>
              <w:top w:type="dxa" w:w="70"/>
              <w:left w:type="dxa" w:w="110"/>
              <w:bottom w:type="dxa" w:w="70"/>
              <w:right w:type="dxa" w:w="110"/>
            </w:tcMar>
          </w:tcPr>
          <w:p>
            <w:pPr>
              <w:spacing w:after="0" w:line="250"/>
            </w:pPr>
            <w:r>
              <w:rPr>
                <w:b/>
                <w:bCs/>
                <w:color w:val="FFFFFF"/>
                <w:sz w:val="18"/>
                <w:szCs w:val="18"/>
              </w:rPr>
              <w:t xml:space="preserve">Kind</w:t>
            </w:r>
          </w:p>
        </w:tc>
        <w:tc>
          <w:tcPr>
            <w:tcW w:type="dxa" w:w="500"/>
            <w:shd w:fill="1F4E5F" w:val="clear"/>
            <w:tcMar>
              <w:top w:type="dxa" w:w="70"/>
              <w:left w:type="dxa" w:w="110"/>
              <w:bottom w:type="dxa" w:w="70"/>
              <w:right w:type="dxa" w:w="110"/>
            </w:tcMar>
          </w:tcPr>
          <w:p>
            <w:pPr>
              <w:spacing w:after="0" w:line="250"/>
            </w:pPr>
            <w:r>
              <w:rPr>
                <w:b/>
                <w:bCs/>
                <w:color w:val="FFFFFF"/>
                <w:sz w:val="18"/>
                <w:szCs w:val="18"/>
              </w:rPr>
              <w:t xml:space="preserve">#</w:t>
            </w:r>
          </w:p>
        </w:tc>
        <w:tc>
          <w:tcPr>
            <w:tcW w:type="dxa" w:w="4000"/>
            <w:shd w:fill="1F4E5F" w:val="clear"/>
            <w:tcMar>
              <w:top w:type="dxa" w:w="70"/>
              <w:left w:type="dxa" w:w="110"/>
              <w:bottom w:type="dxa" w:w="70"/>
              <w:right w:type="dxa" w:w="110"/>
            </w:tcMar>
          </w:tcPr>
          <w:p>
            <w:pPr>
              <w:spacing w:after="0" w:line="250"/>
            </w:pPr>
            <w:r>
              <w:rPr>
                <w:b/>
                <w:bCs/>
                <w:color w:val="FFFFFF"/>
                <w:sz w:val="18"/>
                <w:szCs w:val="18"/>
              </w:rPr>
              <w:t xml:space="preserve">Kind</w:t>
            </w:r>
          </w:p>
        </w:tc>
      </w:tr>
      <w:tr>
        <w:tc>
          <w:tcPr>
            <w:tcW w:type="dxa" w:w="500"/>
            <w:tcMar>
              <w:top w:type="dxa" w:w="70"/>
              <w:left w:type="dxa" w:w="110"/>
              <w:bottom w:type="dxa" w:w="70"/>
              <w:right w:type="dxa" w:w="110"/>
            </w:tcMar>
          </w:tcPr>
          <w:p>
            <w:pPr>
              <w:spacing w:after="0" w:line="250"/>
            </w:pPr>
            <w:r>
              <w:t xml:space="preserve">A1</w:t>
            </w:r>
          </w:p>
        </w:tc>
        <w:tc>
          <w:tcPr>
            <w:tcW w:type="dxa" w:w="4000"/>
            <w:tcMar>
              <w:top w:type="dxa" w:w="70"/>
              <w:left w:type="dxa" w:w="110"/>
              <w:bottom w:type="dxa" w:w="70"/>
              <w:right w:type="dxa" w:w="110"/>
            </w:tcMar>
          </w:tcPr>
          <w:p>
            <w:pPr>
              <w:spacing w:after="0" w:line="250"/>
            </w:pPr>
            <w:r>
              <w:t xml:space="preserve">Imperial &amp; historic capital</w:t>
            </w:r>
          </w:p>
        </w:tc>
        <w:tc>
          <w:tcPr>
            <w:tcW w:type="dxa" w:w="500"/>
            <w:tcMar>
              <w:top w:type="dxa" w:w="70"/>
              <w:left w:type="dxa" w:w="110"/>
              <w:bottom w:type="dxa" w:w="70"/>
              <w:right w:type="dxa" w:w="110"/>
            </w:tcMar>
          </w:tcPr>
          <w:p>
            <w:pPr>
              <w:spacing w:after="0" w:line="250"/>
            </w:pPr>
            <w:r>
              <w:t xml:space="preserve">A7</w:t>
            </w:r>
          </w:p>
        </w:tc>
        <w:tc>
          <w:tcPr>
            <w:tcW w:type="dxa" w:w="4000"/>
            <w:tcMar>
              <w:top w:type="dxa" w:w="70"/>
              <w:left w:type="dxa" w:w="110"/>
              <w:bottom w:type="dxa" w:w="70"/>
              <w:right w:type="dxa" w:w="110"/>
            </w:tcMar>
          </w:tcPr>
          <w:p>
            <w:pPr>
              <w:spacing w:after="0" w:line="250"/>
            </w:pPr>
            <w:r>
              <w:t xml:space="preserve">Lake &amp; river</w:t>
            </w:r>
          </w:p>
        </w:tc>
      </w:tr>
      <w:tr>
        <w:tc>
          <w:tcPr>
            <w:tcW w:type="dxa" w:w="500"/>
            <w:shd w:fill="F7F9FA" w:val="clear"/>
            <w:tcMar>
              <w:top w:type="dxa" w:w="70"/>
              <w:left w:type="dxa" w:w="110"/>
              <w:bottom w:type="dxa" w:w="70"/>
              <w:right w:type="dxa" w:w="110"/>
            </w:tcMar>
          </w:tcPr>
          <w:p>
            <w:pPr>
              <w:spacing w:after="0" w:line="250"/>
            </w:pPr>
            <w:r>
              <w:t xml:space="preserve">A2</w:t>
            </w:r>
          </w:p>
        </w:tc>
        <w:tc>
          <w:tcPr>
            <w:tcW w:type="dxa" w:w="4000"/>
            <w:shd w:fill="F7F9FA" w:val="clear"/>
            <w:tcMar>
              <w:top w:type="dxa" w:w="70"/>
              <w:left w:type="dxa" w:w="110"/>
              <w:bottom w:type="dxa" w:w="70"/>
              <w:right w:type="dxa" w:w="110"/>
            </w:tcMar>
          </w:tcPr>
          <w:p>
            <w:pPr>
              <w:spacing w:after="0" w:line="250"/>
            </w:pPr>
            <w:r>
              <w:t xml:space="preserve">Living old town / medina</w:t>
            </w:r>
          </w:p>
        </w:tc>
        <w:tc>
          <w:tcPr>
            <w:tcW w:type="dxa" w:w="500"/>
            <w:shd w:fill="F7F9FA" w:val="clear"/>
            <w:tcMar>
              <w:top w:type="dxa" w:w="70"/>
              <w:left w:type="dxa" w:w="110"/>
              <w:bottom w:type="dxa" w:w="70"/>
              <w:right w:type="dxa" w:w="110"/>
            </w:tcMar>
          </w:tcPr>
          <w:p>
            <w:pPr>
              <w:spacing w:after="0" w:line="250"/>
            </w:pPr>
            <w:r>
              <w:t xml:space="preserve">A8</w:t>
            </w:r>
          </w:p>
        </w:tc>
        <w:tc>
          <w:tcPr>
            <w:tcW w:type="dxa" w:w="4000"/>
            <w:shd w:fill="F7F9FA" w:val="clear"/>
            <w:tcMar>
              <w:top w:type="dxa" w:w="70"/>
              <w:left w:type="dxa" w:w="110"/>
              <w:bottom w:type="dxa" w:w="70"/>
              <w:right w:type="dxa" w:w="110"/>
            </w:tcMar>
          </w:tcPr>
          <w:p>
            <w:pPr>
              <w:spacing w:after="0" w:line="250"/>
            </w:pPr>
            <w:r>
              <w:t xml:space="preserve">Volcanic &amp; geothermal</w:t>
            </w:r>
          </w:p>
        </w:tc>
      </w:tr>
      <w:tr>
        <w:tc>
          <w:tcPr>
            <w:tcW w:type="dxa" w:w="500"/>
            <w:tcMar>
              <w:top w:type="dxa" w:w="70"/>
              <w:left w:type="dxa" w:w="110"/>
              <w:bottom w:type="dxa" w:w="70"/>
              <w:right w:type="dxa" w:w="110"/>
            </w:tcMar>
          </w:tcPr>
          <w:p>
            <w:pPr>
              <w:spacing w:after="0" w:line="250"/>
            </w:pPr>
            <w:r>
              <w:t xml:space="preserve">A3</w:t>
            </w:r>
          </w:p>
        </w:tc>
        <w:tc>
          <w:tcPr>
            <w:tcW w:type="dxa" w:w="4000"/>
            <w:tcMar>
              <w:top w:type="dxa" w:w="70"/>
              <w:left w:type="dxa" w:w="110"/>
              <w:bottom w:type="dxa" w:w="70"/>
              <w:right w:type="dxa" w:w="110"/>
            </w:tcMar>
          </w:tcPr>
          <w:p>
            <w:pPr>
              <w:spacing w:after="0" w:line="250"/>
            </w:pPr>
            <w:r>
              <w:t xml:space="preserve">Coastal &amp; maritime</w:t>
            </w:r>
          </w:p>
        </w:tc>
        <w:tc>
          <w:tcPr>
            <w:tcW w:type="dxa" w:w="500"/>
            <w:tcMar>
              <w:top w:type="dxa" w:w="70"/>
              <w:left w:type="dxa" w:w="110"/>
              <w:bottom w:type="dxa" w:w="70"/>
              <w:right w:type="dxa" w:w="110"/>
            </w:tcMar>
          </w:tcPr>
          <w:p>
            <w:pPr>
              <w:spacing w:after="0" w:line="250"/>
            </w:pPr>
            <w:r>
              <w:t xml:space="preserve">A9</w:t>
            </w:r>
          </w:p>
        </w:tc>
        <w:tc>
          <w:tcPr>
            <w:tcW w:type="dxa" w:w="4000"/>
            <w:tcMar>
              <w:top w:type="dxa" w:w="70"/>
              <w:left w:type="dxa" w:w="110"/>
              <w:bottom w:type="dxa" w:w="70"/>
              <w:right w:type="dxa" w:w="110"/>
            </w:tcMar>
          </w:tcPr>
          <w:p>
            <w:pPr>
              <w:spacing w:after="0" w:line="250"/>
            </w:pPr>
            <w:r>
              <w:t xml:space="preserve">Wildlife &amp; wilderness</w:t>
            </w:r>
          </w:p>
        </w:tc>
      </w:tr>
      <w:tr>
        <w:tc>
          <w:tcPr>
            <w:tcW w:type="dxa" w:w="500"/>
            <w:shd w:fill="F7F9FA" w:val="clear"/>
            <w:tcMar>
              <w:top w:type="dxa" w:w="70"/>
              <w:left w:type="dxa" w:w="110"/>
              <w:bottom w:type="dxa" w:w="70"/>
              <w:right w:type="dxa" w:w="110"/>
            </w:tcMar>
          </w:tcPr>
          <w:p>
            <w:pPr>
              <w:spacing w:after="0" w:line="250"/>
            </w:pPr>
            <w:r>
              <w:t xml:space="preserve">A4</w:t>
            </w:r>
          </w:p>
        </w:tc>
        <w:tc>
          <w:tcPr>
            <w:tcW w:type="dxa" w:w="4000"/>
            <w:shd w:fill="F7F9FA" w:val="clear"/>
            <w:tcMar>
              <w:top w:type="dxa" w:w="70"/>
              <w:left w:type="dxa" w:w="110"/>
              <w:bottom w:type="dxa" w:w="70"/>
              <w:right w:type="dxa" w:w="110"/>
            </w:tcMar>
          </w:tcPr>
          <w:p>
            <w:pPr>
              <w:spacing w:after="0" w:line="250"/>
            </w:pPr>
            <w:r>
              <w:t xml:space="preserve">High mountain</w:t>
            </w:r>
          </w:p>
        </w:tc>
        <w:tc>
          <w:tcPr>
            <w:tcW w:type="dxa" w:w="500"/>
            <w:shd w:fill="F7F9FA" w:val="clear"/>
            <w:tcMar>
              <w:top w:type="dxa" w:w="70"/>
              <w:left w:type="dxa" w:w="110"/>
              <w:bottom w:type="dxa" w:w="70"/>
              <w:right w:type="dxa" w:w="110"/>
            </w:tcMar>
          </w:tcPr>
          <w:p>
            <w:pPr>
              <w:spacing w:after="0" w:line="250"/>
            </w:pPr>
            <w:r>
              <w:t xml:space="preserve">A10</w:t>
            </w:r>
          </w:p>
        </w:tc>
        <w:tc>
          <w:tcPr>
            <w:tcW w:type="dxa" w:w="4000"/>
            <w:shd w:fill="F7F9FA" w:val="clear"/>
            <w:tcMar>
              <w:top w:type="dxa" w:w="70"/>
              <w:left w:type="dxa" w:w="110"/>
              <w:bottom w:type="dxa" w:w="70"/>
              <w:right w:type="dxa" w:w="110"/>
            </w:tcMar>
          </w:tcPr>
          <w:p>
            <w:pPr>
              <w:spacing w:after="0" w:line="250"/>
            </w:pPr>
            <w:r>
              <w:t xml:space="preserve">Sacred &amp; pilgrimage</w:t>
            </w:r>
          </w:p>
        </w:tc>
      </w:tr>
      <w:tr>
        <w:tc>
          <w:tcPr>
            <w:tcW w:type="dxa" w:w="500"/>
            <w:tcMar>
              <w:top w:type="dxa" w:w="70"/>
              <w:left w:type="dxa" w:w="110"/>
              <w:bottom w:type="dxa" w:w="70"/>
              <w:right w:type="dxa" w:w="110"/>
            </w:tcMar>
          </w:tcPr>
          <w:p>
            <w:pPr>
              <w:spacing w:after="0" w:line="250"/>
            </w:pPr>
            <w:r>
              <w:t xml:space="preserve">A5</w:t>
            </w:r>
          </w:p>
        </w:tc>
        <w:tc>
          <w:tcPr>
            <w:tcW w:type="dxa" w:w="4000"/>
            <w:tcMar>
              <w:top w:type="dxa" w:w="70"/>
              <w:left w:type="dxa" w:w="110"/>
              <w:bottom w:type="dxa" w:w="70"/>
              <w:right w:type="dxa" w:w="110"/>
            </w:tcMar>
          </w:tcPr>
          <w:p>
            <w:pPr>
              <w:spacing w:after="0" w:line="250"/>
            </w:pPr>
            <w:r>
              <w:t xml:space="preserve">Desert &amp; steppe</w:t>
            </w:r>
          </w:p>
        </w:tc>
        <w:tc>
          <w:tcPr>
            <w:tcW w:type="dxa" w:w="500"/>
            <w:tcMar>
              <w:top w:type="dxa" w:w="70"/>
              <w:left w:type="dxa" w:w="110"/>
              <w:bottom w:type="dxa" w:w="70"/>
              <w:right w:type="dxa" w:w="110"/>
            </w:tcMar>
          </w:tcPr>
          <w:p>
            <w:pPr>
              <w:spacing w:after="0" w:line="250"/>
            </w:pPr>
            <w:r>
              <w:t xml:space="preserve">A11</w:t>
            </w:r>
          </w:p>
        </w:tc>
        <w:tc>
          <w:tcPr>
            <w:tcW w:type="dxa" w:w="4000"/>
            <w:tcMar>
              <w:top w:type="dxa" w:w="70"/>
              <w:left w:type="dxa" w:w="110"/>
              <w:bottom w:type="dxa" w:w="70"/>
              <w:right w:type="dxa" w:w="110"/>
            </w:tcMar>
          </w:tcPr>
          <w:p>
            <w:pPr>
              <w:spacing w:after="0" w:line="250"/>
            </w:pPr>
            <w:r>
              <w:t xml:space="preserve">Rural vernacular &amp; agrarian</w:t>
            </w:r>
          </w:p>
        </w:tc>
      </w:tr>
      <w:tr>
        <w:tc>
          <w:tcPr>
            <w:tcW w:type="dxa" w:w="500"/>
            <w:shd w:fill="F7F9FA" w:val="clear"/>
            <w:tcMar>
              <w:top w:type="dxa" w:w="70"/>
              <w:left w:type="dxa" w:w="110"/>
              <w:bottom w:type="dxa" w:w="70"/>
              <w:right w:type="dxa" w:w="110"/>
            </w:tcMar>
          </w:tcPr>
          <w:p>
            <w:pPr>
              <w:spacing w:after="0" w:line="250"/>
            </w:pPr>
            <w:r>
              <w:t xml:space="preserve">A6</w:t>
            </w:r>
          </w:p>
        </w:tc>
        <w:tc>
          <w:tcPr>
            <w:tcW w:type="dxa" w:w="4000"/>
            <w:shd w:fill="F7F9FA" w:val="clear"/>
            <w:tcMar>
              <w:top w:type="dxa" w:w="70"/>
              <w:left w:type="dxa" w:w="110"/>
              <w:bottom w:type="dxa" w:w="70"/>
              <w:right w:type="dxa" w:w="110"/>
            </w:tcMar>
          </w:tcPr>
          <w:p>
            <w:pPr>
              <w:spacing w:after="0" w:line="250"/>
            </w:pPr>
            <w:r>
              <w:t xml:space="preserve">Forest &amp; jungle</w:t>
            </w:r>
          </w:p>
        </w:tc>
        <w:tc>
          <w:tcPr>
            <w:tcW w:type="dxa" w:w="500"/>
            <w:shd w:fill="F7F9FA" w:val="clear"/>
            <w:tcMar>
              <w:top w:type="dxa" w:w="70"/>
              <w:left w:type="dxa" w:w="110"/>
              <w:bottom w:type="dxa" w:w="70"/>
              <w:right w:type="dxa" w:w="110"/>
            </w:tcMar>
          </w:tcPr>
          <w:p>
            <w:pPr>
              <w:spacing w:after="0" w:line="250"/>
            </w:pPr>
            <w:r>
              <w:t xml:space="preserve">A12</w:t>
            </w:r>
          </w:p>
        </w:tc>
        <w:tc>
          <w:tcPr>
            <w:tcW w:type="dxa" w:w="4000"/>
            <w:shd w:fill="F7F9FA" w:val="clear"/>
            <w:tcMar>
              <w:top w:type="dxa" w:w="70"/>
              <w:left w:type="dxa" w:w="110"/>
              <w:bottom w:type="dxa" w:w="70"/>
              <w:right w:type="dxa" w:w="110"/>
            </w:tcMar>
          </w:tcPr>
          <w:p>
            <w:pPr>
              <w:spacing w:after="0" w:line="250"/>
            </w:pPr>
            <w:r>
              <w:t xml:space="preserve">Modern metropolis &amp; industry</w:t>
            </w:r>
          </w:p>
        </w:tc>
      </w:tr>
    </w:tbl>
    <w:p>
      <w:pPr>
        <w:spacing w:after="120"/>
      </w:pPr>
    </w:p>
    <w:p>
      <w:pPr>
        <w:pBdr>
          <w:left w:val="single" w:color="8C6D3F" w:sz="14" w:space="10"/>
        </w:pBdr>
        <w:spacing w:after="160" w:before="120" w:line="268"/>
        <w:ind w:left="340"/>
      </w:pPr>
      <w:r>
        <w:rPr>
          <w:b/>
          <w:bCs/>
        </w:rPr>
        <w:t xml:space="preserve">Signals must be narrow.</w:t>
      </w:r>
      <w:r>
        <w:t xml:space="preserve"> A signal firing on most candidates carries no information: when museums implied </w:t>
      </w:r>
      <w:r>
        <w:rPr>
          <w:i/>
          <w:iCs/>
        </w:rPr>
        <w:t xml:space="preserve">metropolis</w:t>
      </w:r>
      <w:r>
        <w:t xml:space="preserve"> and any river implied </w:t>
      </w:r>
      <w:r>
        <w:rPr>
          <w:i/>
          <w:iCs/>
        </w:rPr>
        <w:t xml:space="preserve">lake and river</w:t>
      </w:r>
      <w:r>
        <w:t xml:space="preserve">, six distinct cities ended up with identical profiles and the selection had nothing left to tell them apart. A place is a few things, not nine — profiles are capped at four kinds and weak signals are discarded.</w:t>
      </w:r>
    </w:p>
    <w:p>
      <w:pPr>
        <w:spacing w:after="140" w:line="276"/>
      </w:pPr>
      <w:r>
        <w:t xml:space="preserve">Kinds drive the printed map's selection, and in the web application they answer the question the product is built around: not how many places a traveler has seen, but which kinds they have not.</w:t>
      </w:r>
    </w:p>
    <w:p>
      <w:pPr>
        <w:pStyle w:val="Heading1"/>
        <w:spacing w:after="160" w:before="380"/>
      </w:pPr>
      <w:r>
        <w:rPr>
          <w:rFonts w:ascii="Calibri Light" w:cs="Calibri Light" w:eastAsia="Calibri Light" w:hAnsi="Calibri Light"/>
          <w:b/>
          <w:bCs/>
          <w:color w:val="1F4E5F"/>
          <w:sz w:val="30"/>
          <w:szCs w:val="30"/>
        </w:rPr>
        <w:t xml:space="preserve">14.  Selecting for the printed map</w:t>
      </w:r>
    </w:p>
    <w:p>
      <w:pPr>
        <w:spacing w:after="140" w:line="276"/>
      </w:pPr>
      <w:r>
        <w:t xml:space="preserve">Applies only to the printed map. The web application takes every place clearing the feasibility gate and a score floor.</w:t>
      </w:r>
    </w:p>
    <w:p>
      <w:pPr>
        <w:shd w:fill="F2F4F5" w:val="clear"/>
        <w:spacing w:after="150" w:before="150"/>
        <w:jc w:val="center"/>
      </w:pPr>
      <w:r>
        <w:t xml:space="preserve">G( i | C )  =  V</w:t>
      </w:r>
      <w:r>
        <w:rPr>
          <w:vertAlign w:val="subscript"/>
        </w:rPr>
        <w:t xml:space="preserve">i</w:t>
      </w:r>
      <w:r>
        <w:t xml:space="preserve"> × novelty( i | C ) × spacing( i, C )</w:t>
      </w:r>
    </w:p>
    <w:p>
      <w:pPr>
        <w:spacing w:after="140" w:line="276"/>
      </w:pPr>
      <w:r>
        <w:t xml:space="preserve">Places are chosen one at a time by greedy marginal gain. </w:t>
      </w:r>
      <w:r>
        <w:rPr>
          <w:b/>
          <w:bCs/>
        </w:rPr>
        <w:t xml:space="preserve">Novelty</w:t>
      </w:r>
      <w:r>
        <w:t xml:space="preserve"> is how much new kind-of-place a candidate adds: full value for a kind not yet represented, halving with each place already covering it. </w:t>
      </w:r>
      <w:r>
        <w:rPr>
          <w:b/>
          <w:bCs/>
        </w:rPr>
        <w:t xml:space="preserve">Spacing</w:t>
      </w:r>
      <w:r>
        <w:t xml:space="preserve"> falls to zero inside the physical minimum and ramps back to full at twice that distance.</w:t>
      </w:r>
    </w:p>
    <w:p>
      <w:pPr>
        <w:pBdr>
          <w:left w:val="single" w:color="8C6D3F" w:sz="14" w:space="10"/>
        </w:pBdr>
        <w:spacing w:after="160" w:before="120" w:line="268"/>
        <w:ind w:left="340"/>
      </w:pPr>
      <w:r>
        <w:rPr>
          <w:b/>
          <w:bCs/>
        </w:rPr>
        <w:t xml:space="preserve">Why novelty rather than similarity to the nearest chosen place.</w:t>
      </w:r>
      <w:r>
        <w:t xml:space="preserve"> A maximum-similarity penalty saturates: once one coastal town is chosen, every further coastal town is penalised identically, so a country quietly fills up with six of them. Geometric decay per kind makes the sixth cost far more than the second, which is the behaviour the model needs.</w:t>
      </w:r>
    </w:p>
    <w:p>
      <w:pPr>
        <w:spacing w:after="140" w:line="276"/>
      </w:pPr>
      <w:r>
        <w:t xml:space="preserve">A candidate at the top of its country pays a reduced novelty penalty, so a genuinely world-class second-of-a-kind remains selectable — the finest walled city in a country should not lock out the second finest when both are exceptional.</w:t>
      </w:r>
    </w:p>
    <w:p>
      <w:pPr>
        <w:spacing w:after="140" w:line="276"/>
      </w:pPr>
      <w:r>
        <w:t xml:space="preserve">The objective is monotone and submodular, so greedy selection reaches at least 63% of the optimum. Measured against a ranking baseline held to the same spacing constraint, coverage selection roughly halves the redundancy of a country's set and covers more kinds of place.</w:t>
      </w:r>
    </w:p>
    <w:p>
      <w:pPr>
        <w:pStyle w:val="Heading1"/>
        <w:spacing w:after="160" w:before="380"/>
      </w:pPr>
      <w:r>
        <w:rPr>
          <w:rFonts w:ascii="Calibri Light" w:cs="Calibri Light" w:eastAsia="Calibri Light" w:hAnsi="Calibri Light"/>
          <w:b/>
          <w:bCs/>
          <w:color w:val="1F4E5F"/>
          <w:sz w:val="30"/>
          <w:szCs w:val="30"/>
        </w:rPr>
        <w:t xml:space="preserve">15.  Budgets and quotas</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800"/>
        <w:gridCol w:w="3800"/>
        <w:gridCol w:w="3400"/>
      </w:tblGrid>
      <w:tr>
        <w:trPr>
          <w:tblHeader/>
        </w:trPr>
        <w:tc>
          <w:tcPr>
            <w:tcW w:type="dxa" w:w="1800"/>
            <w:shd w:fill="1F4E5F" w:val="clear"/>
            <w:tcMar>
              <w:top w:type="dxa" w:w="70"/>
              <w:left w:type="dxa" w:w="110"/>
              <w:bottom w:type="dxa" w:w="70"/>
              <w:right w:type="dxa" w:w="110"/>
            </w:tcMar>
          </w:tcPr>
          <w:p>
            <w:pPr>
              <w:spacing w:after="0" w:line="250"/>
            </w:pPr>
            <w:r>
              <w:rPr>
                <w:b/>
                <w:bCs/>
                <w:color w:val="FFFFFF"/>
                <w:sz w:val="18"/>
                <w:szCs w:val="18"/>
              </w:rPr>
              <w:t xml:space="preserve"/>
            </w:r>
          </w:p>
        </w:tc>
        <w:tc>
          <w:tcPr>
            <w:tcW w:type="dxa" w:w="3800"/>
            <w:shd w:fill="1F4E5F" w:val="clear"/>
            <w:tcMar>
              <w:top w:type="dxa" w:w="70"/>
              <w:left w:type="dxa" w:w="110"/>
              <w:bottom w:type="dxa" w:w="70"/>
              <w:right w:type="dxa" w:w="110"/>
            </w:tcMar>
          </w:tcPr>
          <w:p>
            <w:pPr>
              <w:spacing w:after="0" w:line="250"/>
            </w:pPr>
            <w:r>
              <w:rPr>
                <w:b/>
                <w:bCs/>
                <w:color w:val="FFFFFF"/>
                <w:sz w:val="18"/>
                <w:szCs w:val="18"/>
              </w:rPr>
              <w:t xml:space="preserve">Web application</w:t>
            </w:r>
          </w:p>
        </w:tc>
        <w:tc>
          <w:tcPr>
            <w:tcW w:type="dxa" w:w="3400"/>
            <w:shd w:fill="1F4E5F" w:val="clear"/>
            <w:tcMar>
              <w:top w:type="dxa" w:w="70"/>
              <w:left w:type="dxa" w:w="110"/>
              <w:bottom w:type="dxa" w:w="70"/>
              <w:right w:type="dxa" w:w="110"/>
            </w:tcMar>
          </w:tcPr>
          <w:p>
            <w:pPr>
              <w:spacing w:after="0" w:line="250"/>
            </w:pPr>
            <w:r>
              <w:rPr>
                <w:b/>
                <w:bCs/>
                <w:color w:val="FFFFFF"/>
                <w:sz w:val="18"/>
                <w:szCs w:val="18"/>
              </w:rPr>
              <w:t xml:space="preserve">Printed map</w:t>
            </w:r>
          </w:p>
        </w:tc>
      </w:tr>
      <w:tr>
        <w:tc>
          <w:tcPr>
            <w:tcW w:type="dxa" w:w="1800"/>
            <w:tcMar>
              <w:top w:type="dxa" w:w="70"/>
              <w:left w:type="dxa" w:w="110"/>
              <w:bottom w:type="dxa" w:w="70"/>
              <w:right w:type="dxa" w:w="110"/>
            </w:tcMar>
          </w:tcPr>
          <w:p>
            <w:pPr>
              <w:spacing w:after="0" w:line="250"/>
            </w:pPr>
            <w:r>
              <w:t xml:space="preserve">Budget</w:t>
            </w:r>
          </w:p>
        </w:tc>
        <w:tc>
          <w:tcPr>
            <w:tcW w:type="dxa" w:w="3800"/>
            <w:tcMar>
              <w:top w:type="dxa" w:w="70"/>
              <w:left w:type="dxa" w:w="110"/>
              <w:bottom w:type="dxa" w:w="70"/>
              <w:right w:type="dxa" w:w="110"/>
            </w:tcMar>
          </w:tcPr>
          <w:p>
            <w:pPr>
              <w:spacing w:after="0" w:line="250"/>
            </w:pPr>
            <w:r>
              <w:t xml:space="preserve">Unbounded</w:t>
            </w:r>
          </w:p>
        </w:tc>
        <w:tc>
          <w:tcPr>
            <w:tcW w:type="dxa" w:w="3400"/>
            <w:tcMar>
              <w:top w:type="dxa" w:w="70"/>
              <w:left w:type="dxa" w:w="110"/>
              <w:bottom w:type="dxa" w:w="70"/>
              <w:right w:type="dxa" w:w="110"/>
            </w:tcMar>
          </w:tcPr>
          <w:p>
            <w:pPr>
              <w:spacing w:after="0" w:line="250"/>
            </w:pPr>
            <w:r>
              <w:t xml:space="preserve">3,000 holes</w:t>
            </w:r>
          </w:p>
        </w:tc>
      </w:tr>
      <w:tr>
        <w:tc>
          <w:tcPr>
            <w:tcW w:type="dxa" w:w="1800"/>
            <w:shd w:fill="F7F9FA" w:val="clear"/>
            <w:tcMar>
              <w:top w:type="dxa" w:w="70"/>
              <w:left w:type="dxa" w:w="110"/>
              <w:bottom w:type="dxa" w:w="70"/>
              <w:right w:type="dxa" w:w="110"/>
            </w:tcMar>
          </w:tcPr>
          <w:p>
            <w:pPr>
              <w:spacing w:after="0" w:line="250"/>
            </w:pPr>
            <w:r>
              <w:t xml:space="preserve">Inclusion</w:t>
            </w:r>
          </w:p>
        </w:tc>
        <w:tc>
          <w:tcPr>
            <w:tcW w:type="dxa" w:w="3800"/>
            <w:shd w:fill="F7F9FA" w:val="clear"/>
            <w:tcMar>
              <w:top w:type="dxa" w:w="70"/>
              <w:left w:type="dxa" w:w="110"/>
              <w:bottom w:type="dxa" w:w="70"/>
              <w:right w:type="dxa" w:w="110"/>
            </w:tcMar>
          </w:tcPr>
          <w:p>
            <w:pPr>
              <w:spacing w:after="0" w:line="250"/>
            </w:pPr>
            <w:r>
              <w:t xml:space="preserve">Everything clearing feasibility and a score floor</w:t>
            </w:r>
          </w:p>
        </w:tc>
        <w:tc>
          <w:tcPr>
            <w:tcW w:type="dxa" w:w="3400"/>
            <w:shd w:fill="F7F9FA" w:val="clear"/>
            <w:tcMar>
              <w:top w:type="dxa" w:w="70"/>
              <w:left w:type="dxa" w:w="110"/>
              <w:bottom w:type="dxa" w:w="70"/>
              <w:right w:type="dxa" w:w="110"/>
            </w:tcMar>
          </w:tcPr>
          <w:p>
            <w:pPr>
              <w:spacing w:after="0" w:line="250"/>
            </w:pPr>
            <w:r>
              <w:t xml:space="preserve">Coverage selection</w:t>
            </w:r>
          </w:p>
        </w:tc>
      </w:tr>
    </w:tbl>
    <w:p>
      <w:pPr>
        <w:spacing w:after="120"/>
      </w:pPr>
    </w:p>
    <w:p>
      <w:pPr>
        <w:shd w:fill="F2F4F5" w:val="clear"/>
        <w:spacing w:after="150" w:before="150"/>
        <w:jc w:val="center"/>
      </w:pPr>
      <w:r>
        <w:t xml:space="preserve">q</w:t>
      </w:r>
      <w:r>
        <w:rPr>
          <w:vertAlign w:val="subscript"/>
        </w:rPr>
        <w:t xml:space="preserve">c</w:t>
      </w:r>
      <w:r>
        <w:t xml:space="preserve">  =  2.5·log(1 + Area/A₀)  +  0.6·Kinds  +  1.2·log(1 + Global assets)</w:t>
      </w:r>
    </w:p>
    <w:p>
      <w:pPr>
        <w:shd w:fill="F2F4F5" w:val="clear"/>
        <w:spacing w:after="150" w:before="150"/>
        <w:jc w:val="center"/>
      </w:pPr>
      <w:r>
        <w:t xml:space="preserve">n</w:t>
      </w:r>
      <w:r>
        <w:rPr>
          <w:vertAlign w:val="subscript"/>
        </w:rPr>
        <w:t xml:space="preserve">c</w:t>
      </w:r>
      <w:r>
        <w:t xml:space="preserve">  =  clamp( round( budget · q</w:t>
      </w:r>
      <w:r>
        <w:rPr>
          <w:vertAlign w:val="subscript"/>
        </w:rPr>
        <w:t xml:space="preserve">c</w:t>
      </w:r>
      <w:r>
        <w:t xml:space="preserve"> / Σq ),  n</w:t>
      </w:r>
      <w:r>
        <w:rPr>
          <w:vertAlign w:val="subscript"/>
        </w:rPr>
        <w:t xml:space="preserve">min</w:t>
      </w:r>
      <w:r>
        <w:t xml:space="preserve">,  40 )</w:t>
      </w:r>
    </w:p>
    <w:p>
      <w:pPr>
        <w:spacing w:after="140" w:line="276"/>
      </w:pPr>
      <w:r>
        <w:t xml:space="preserve">The three terms are weighted unequally because the kind-count saturates at twelve. Weighted equally, it dominates, and a country twenty times larger than another earns only a quarter more places.</w:t>
      </w:r>
    </w:p>
    <w:p>
      <w:pPr>
        <w:pStyle w:val="ListParagraph"/>
        <w:numPr>
          <w:ilvl w:val="0"/>
          <w:numId w:val="2"/>
        </w:numPr>
        <w:spacing w:after="70" w:line="268"/>
      </w:pPr>
      <w:r>
        <w:rPr>
          <w:b/>
          <w:bCs/>
        </w:rPr>
        <w:t xml:space="preserve">Every sovereign country receives at least one hole.</w:t>
      </w:r>
      <w:r>
        <w:t xml:space="preserve"> A world map on which a buyer's own country has none is a map that buyer does not want.</w:t>
      </w:r>
    </w:p>
    <w:p>
      <w:pPr>
        <w:pStyle w:val="ListParagraph"/>
        <w:numPr>
          <w:ilvl w:val="0"/>
          <w:numId w:val="2"/>
        </w:numPr>
        <w:spacing w:after="70" w:line="268"/>
      </w:pPr>
      <w:r>
        <w:rPr>
          <w:b/>
          <w:bCs/>
        </w:rPr>
        <w:t xml:space="preserve">A country reaching six or more kinds of place receives at least six holes</w:t>
      </w:r>
      <w:r>
        <w:t xml:space="preserve">, whatever its area. Area alone gives a volcanic, glacial, coastal island nation five places for three World Heritage sites and an unusual amount of variety.</w:t>
      </w:r>
    </w:p>
    <w:p>
      <w:pPr>
        <w:pStyle w:val="ListParagraph"/>
        <w:numPr>
          <w:ilvl w:val="0"/>
          <w:numId w:val="2"/>
        </w:numPr>
        <w:spacing w:after="70" w:line="268"/>
      </w:pPr>
      <w:r>
        <w:rPr>
          <w:b/>
          <w:bCs/>
        </w:rPr>
        <w:t xml:space="preserve">The budget is a world budget.</w:t>
      </w:r>
      <w:r>
        <w:t xml:space="preserve"> Building a subset of countries pro-rates it, rather than dividing the whole world's holes between the countries that happen to be present.</w:t>
      </w:r>
    </w:p>
    <w:p>
      <w:pPr>
        <w:pStyle w:val="Heading1"/>
        <w:spacing w:after="160" w:before="380"/>
      </w:pPr>
      <w:r>
        <w:rPr>
          <w:rFonts w:ascii="Calibri Light" w:cs="Calibri Light" w:eastAsia="Calibri Light" w:hAnsi="Calibri Light"/>
          <w:b/>
          <w:bCs/>
          <w:color w:val="1F4E5F"/>
          <w:sz w:val="30"/>
          <w:szCs w:val="30"/>
        </w:rPr>
        <w:t xml:space="preserve">16.  Territories</w:t>
      </w:r>
    </w:p>
    <w:p>
      <w:pPr>
        <w:pStyle w:val="ListParagraph"/>
        <w:numPr>
          <w:ilvl w:val="0"/>
          <w:numId w:val="3"/>
        </w:numPr>
        <w:spacing w:after="70" w:line="268"/>
      </w:pPr>
      <w:r>
        <w:t xml:space="preserve">Start from official administrative units, level one.</w:t>
      </w:r>
    </w:p>
    <w:p>
      <w:pPr>
        <w:pStyle w:val="ListParagraph"/>
        <w:numPr>
          <w:ilvl w:val="0"/>
          <w:numId w:val="3"/>
        </w:numPr>
        <w:spacing w:after="70" w:line="268"/>
      </w:pPr>
      <w:r>
        <w:t xml:space="preserve">While a unit holds fewer than three places, merge it with the adjacent unit minimising </w:t>
      </w:r>
      <w:r>
        <w:rPr>
          <w:b/>
          <w:bCs/>
        </w:rPr>
        <w:t xml:space="preserve">added boundary length plus dissimilarity of kinds</w:t>
      </w:r>
      <w:r>
        <w:t xml:space="preserve">. The second term keeps a tile coherent — it prevents one that is half alpine and half coastal desert.</w:t>
      </w:r>
    </w:p>
    <w:p>
      <w:pPr>
        <w:pStyle w:val="ListParagraph"/>
        <w:numPr>
          <w:ilvl w:val="0"/>
          <w:numId w:val="3"/>
        </w:numPr>
        <w:spacing w:after="70" w:line="268"/>
      </w:pPr>
      <w:r>
        <w:t xml:space="preserve">While a unit holds more than six places, split it along level two.</w:t>
      </w:r>
    </w:p>
    <w:p>
      <w:pPr>
        <w:pStyle w:val="ListParagraph"/>
        <w:numPr>
          <w:ilvl w:val="0"/>
          <w:numId w:val="3"/>
        </w:numPr>
        <w:spacing w:after="70" w:line="268"/>
      </w:pPr>
      <w:r>
        <w:t xml:space="preserve">Enforce the constraints below; on failure, undo and take the next best move.</w:t>
      </w:r>
    </w:p>
    <w:p>
      <w:pPr>
        <w:pStyle w:val="Heading2"/>
        <w:spacing w:after="110" w:before="260"/>
      </w:pPr>
      <w:r>
        <w:rPr>
          <w:rFonts w:ascii="Calibri Light" w:cs="Calibri Light" w:eastAsia="Calibri Light" w:hAnsi="Calibri Light"/>
          <w:b/>
          <w:bCs/>
          <w:color w:val="8C6D3F"/>
          <w:sz w:val="24"/>
          <w:szCs w:val="24"/>
        </w:rPr>
        <w:t xml:space="preserve">16.1  Constraints</w:t>
      </w:r>
    </w:p>
    <w:p>
      <w:pPr>
        <w:pStyle w:val="ListParagraph"/>
        <w:numPr>
          <w:ilvl w:val="0"/>
          <w:numId w:val="2"/>
        </w:numPr>
        <w:spacing w:after="70" w:line="268"/>
      </w:pPr>
      <w:r>
        <w:rPr>
          <w:b/>
          <w:bCs/>
        </w:rPr>
        <w:t xml:space="preserve">A tile never crosses an international border</w:t>
      </w:r>
      <w:r>
        <w:t xml:space="preserve">, nor a contested line. A magnetic object spanning two countries is both a political liability and a physical nuisance.</w:t>
      </w:r>
    </w:p>
    <w:p>
      <w:pPr>
        <w:pStyle w:val="ListParagraph"/>
        <w:numPr>
          <w:ilvl w:val="0"/>
          <w:numId w:val="2"/>
        </w:numPr>
        <w:spacing w:after="70" w:line="268"/>
      </w:pPr>
      <w:r>
        <w:rPr>
          <w:b/>
          <w:bCs/>
        </w:rPr>
        <w:t xml:space="preserve">A tile is at least twelve millimetres across as printed</w:t>
      </w:r>
      <w:r>
        <w:t xml:space="preserve"> — roughly 160 km on the ground — or it cannot be handled, drilled or picked up. Smaller ones remain in the data, flagged as unprintable at world scale.</w:t>
      </w:r>
    </w:p>
    <w:p>
      <w:pPr>
        <w:pStyle w:val="ListParagraph"/>
        <w:numPr>
          <w:ilvl w:val="0"/>
          <w:numId w:val="2"/>
        </w:numPr>
        <w:spacing w:after="70" w:line="268"/>
      </w:pPr>
      <w:r>
        <w:rPr>
          <w:b/>
          <w:bCs/>
        </w:rPr>
        <w:t xml:space="preserve">Holes are at least 4.5 mm apart</w:t>
      </w:r>
      <w:r>
        <w:t xml:space="preserve">, roughly 60 km.</w:t>
      </w:r>
    </w:p>
    <w:p>
      <w:pPr>
        <w:spacing w:after="140" w:line="276"/>
      </w:pPr>
      <w:r>
        <w:rPr>
          <w:b/>
          <w:bCs/>
        </w:rPr>
        <w:t>A polygon is named from the polygon, never from the merge that produced it. Take, in order: the level-one unit containing the polygon's centroid; failing that, the largest settlement inside it; failing that, a compass qualifier on the country name. A polygon named after a settlement contains that settlement, and a settlement is not placed in a polygon named after a region that does not reach it. Naming from the merge accumulator is how a piece labelled Tangier ends up with its centroid at Taza, which is an error a resident sees before anything else on the map.</w:t>
      </w:r>
    </w:p>
    <w:p>
      <w:pPr>
        <w:pStyle w:val="Heading2"/>
        <w:spacing w:after="110" w:before="260"/>
      </w:pPr>
      <w:r>
        <w:rPr>
          <w:rFonts w:ascii="Calibri Light" w:cs="Calibri Light" w:eastAsia="Calibri Light" w:hAnsi="Calibri Light"/>
          <w:b/>
          <w:bCs/>
          <w:color w:val="8C6D3F"/>
          <w:sz w:val="24"/>
          <w:szCs w:val="24"/>
        </w:rPr>
        <w:t xml:space="preserve">16.2  Disputed territories</w:t>
      </w:r>
    </w:p>
    <w:p>
      <w:pPr>
        <w:spacing w:after="140" w:line="276"/>
      </w:pPr>
      <w:r>
        <w:rPr>
          <w:b/>
          <w:bCs/>
        </w:rPr>
        <w:t xml:space="preserve">No contested boundary is drawn.</w:t>
      </w:r>
      <w:r>
        <w:t xml:space="preserve"> A disputed territory is not given its own tile and is not shown as a separate entity: its outline dissolves into the state administering it, and its places stay in the database with their own coordinates. Nothing is deleted; the border simply is not drawn.</w:t>
      </w:r>
    </w:p>
    <w:p>
      <w:pPr>
        <w:spacing w:after="140" w:line="276"/>
      </w:pPr>
      <w:r>
        <w:rPr>
          <w:b/>
          <w:bCs/>
        </w:rPr>
        <w:t>A dissolve target is matched on a list of aliases, never on one string. The list carries the ISO 3166-1 alpha-3 code, the name used by the boundary source, and every name used in the place records — for Western Sahara, at least ESH, W. Sahara, Western Sahara and Sahrawi. Matching on a single spelling is how a dissolve silently does nothing: the boundary file says W. Sahara, the place rows say Western Sahara, the strings never meet, and a territory the product promised not to draw is published as a country.</w:t>
      </w:r>
    </w:p>
    <w:p>
      <w:pPr>
        <w:spacing w:after="140" w:line="276"/>
      </w:pPr>
      <w:r>
        <w:rPr>
          <w:b/>
          <w:bCs/>
        </w:rPr>
        <w:t>A place inside dissolved territory reads the administering state in its country field — Laayoune is in Morocco — and carries the dissolved territory's code in a separate disputed field. Coordinates do not move, the place identifier does not change, and nothing else in the record is rewritten. The disputed field is what lets the application say that sovereignty here is contested without drawing the border, and it is what stops a rule of the administering state, a visa regime for instance, from being inherited by territory it may not cover. Where no sourced rule exists for the territory itself, the answer is not stated.</w:t>
      </w:r>
    </w:p>
    <w:p>
      <w:pPr>
        <w:spacing w:after="140" w:line="276"/>
      </w:pPr>
      <w:r>
        <w:rPr>
          <w:b/>
          <w:bCs/>
        </w:rPr>
        <w:t>The cases requiring an explicit ruling are enumerated in the configuration rather than discovered at build time — at least Kosovo, Taiwan, Palestine, Northern Cyprus, Somaliland, Crimea and Kashmir — and each carries the same alias list, so an unruled case is visible as an absence instead of being settled quietly by whichever source was loaded.</w:t>
      </w:r>
    </w:p>
    <w:p>
      <w:pPr>
        <w:spacing w:after="140" w:line="276"/>
      </w:pPr>
      <w:r>
        <w:t xml:space="preserve">Where the administering state is itself contested, the case requires an explicit ruling recorded in the pipeline configuration rather than inherited from whichever data source happened to be used. The build warns when such a case appears without one.</w:t>
      </w:r>
    </w:p>
    <w:p>
      <w:pPr>
        <w:pStyle w:val="Heading2"/>
        <w:spacing w:after="110" w:before="260"/>
      </w:pPr>
      <w:r>
        <w:rPr>
          <w:rFonts w:ascii="Calibri Light" w:cs="Calibri Light" w:eastAsia="Calibri Light" w:hAnsi="Calibri Light"/>
          <w:b/>
          <w:bCs/>
          <w:color w:val="8C6D3F"/>
          <w:sz w:val="24"/>
          <w:szCs w:val="24"/>
        </w:rPr>
        <w:t>16.3  Web regions</w:t>
      </w:r>
    </w:p>
    <w:p>
      <w:pPr>
        <w:spacing w:after="140" w:line="276"/>
      </w:pPr>
      <w:r>
        <w:rPr>
          <w:b/>
          <w:bCs/>
        </w:rPr>
        <w:t>Everything above builds the printed tile. The web region layer is built by a different rule and published as its own file.</w:t>
      </w:r>
    </w:p>
    <w:p>
      <w:pPr>
        <w:spacing w:after="140" w:line="276"/>
      </w:pPr>
      <w:r>
        <w:rPr>
          <w:b/>
          <w:bCs/>
        </w:rPr>
        <w:t>Regions are the level-one administrative units of a country, merged or split only where a unit is too small or too large to be a useful target at country zoom. The number of places a unit holds is not an input to that decision. A region with no places is a correct result, not a defect to be merged away, and dropping empty land is what makes a set of polygons stop being a country.</w:t>
      </w:r>
    </w:p>
    <w:p>
      <w:pPr>
        <w:spacing w:after="140" w:line="276"/>
      </w:pPr>
      <w:r>
        <w:rPr>
          <w:b/>
          <w:bCs/>
        </w:rPr>
        <w:t>Every place in the web application carries exactly one region identifier. The union of a country's regions is its land polygon, within a coastline tolerance recorded in the build manifest rather than assumed.</w:t>
      </w:r>
    </w:p>
    <w:p>
      <w:pPr>
        <w:spacing w:after="140" w:line="276"/>
      </w:pPr>
      <w:r>
        <w:rPr>
          <w:b/>
          <w:bCs/>
        </w:rPr>
        <w:t>A region never crosses an international border or a contested line, and it takes its name by the rule in 16.1. The minimum extent and the minimum hole spacing do not apply to a region, because nothing is drilled.</w:t>
      </w:r>
    </w:p>
    <w:p>
      <w:pPr>
        <w:pStyle w:val="Heading1"/>
        <w:spacing w:after="160" w:before="380"/>
      </w:pPr>
      <w:r>
        <w:rPr>
          <w:rFonts w:ascii="Calibri Light" w:cs="Calibri Light" w:eastAsia="Calibri Light" w:hAnsi="Calibri Light"/>
          <w:b/>
          <w:bCs/>
          <w:color w:val="1F4E5F"/>
          <w:sz w:val="30"/>
          <w:szCs w:val="30"/>
        </w:rPr>
        <w:t xml:space="preserve">17.  The printed map and its insets</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2300"/>
        <w:gridCol w:w="2100"/>
        <w:gridCol w:w="4600"/>
      </w:tblGrid>
      <w:tr>
        <w:trPr>
          <w:tblHeader/>
        </w:trPr>
        <w:tc>
          <w:tcPr>
            <w:tcW w:type="dxa" w:w="2300"/>
            <w:shd w:fill="1F4E5F" w:val="clear"/>
            <w:tcMar>
              <w:top w:type="dxa" w:w="70"/>
              <w:left w:type="dxa" w:w="110"/>
              <w:bottom w:type="dxa" w:w="70"/>
              <w:right w:type="dxa" w:w="110"/>
            </w:tcMar>
          </w:tcPr>
          <w:p>
            <w:pPr>
              <w:spacing w:after="0" w:line="250"/>
            </w:pPr>
            <w:r>
              <w:rPr>
                <w:b/>
                <w:bCs/>
                <w:color w:val="FFFFFF"/>
                <w:sz w:val="18"/>
                <w:szCs w:val="18"/>
              </w:rPr>
              <w:t xml:space="preserve">Quantity</w:t>
            </w:r>
          </w:p>
        </w:tc>
        <w:tc>
          <w:tcPr>
            <w:tcW w:type="dxa" w:w="2100"/>
            <w:shd w:fill="1F4E5F" w:val="clear"/>
            <w:tcMar>
              <w:top w:type="dxa" w:w="70"/>
              <w:left w:type="dxa" w:w="110"/>
              <w:bottom w:type="dxa" w:w="70"/>
              <w:right w:type="dxa" w:w="110"/>
            </w:tcMar>
          </w:tcPr>
          <w:p>
            <w:pPr>
              <w:spacing w:after="0" w:line="250"/>
            </w:pPr>
            <w:r>
              <w:rPr>
                <w:b/>
                <w:bCs/>
                <w:color w:val="FFFFFF"/>
                <w:sz w:val="18"/>
                <w:szCs w:val="18"/>
              </w:rPr>
              <w:t xml:space="preserve">Value</w:t>
            </w:r>
          </w:p>
        </w:tc>
        <w:tc>
          <w:tcPr>
            <w:tcW w:type="dxa" w:w="4600"/>
            <w:shd w:fill="1F4E5F" w:val="clear"/>
            <w:tcMar>
              <w:top w:type="dxa" w:w="70"/>
              <w:left w:type="dxa" w:w="110"/>
              <w:bottom w:type="dxa" w:w="70"/>
              <w:right w:type="dxa" w:w="110"/>
            </w:tcMar>
          </w:tcPr>
          <w:p>
            <w:pPr>
              <w:spacing w:after="0" w:line="250"/>
            </w:pPr>
            <w:r>
              <w:rPr>
                <w:b/>
                <w:bCs/>
                <w:color w:val="FFFFFF"/>
                <w:sz w:val="18"/>
                <w:szCs w:val="18"/>
              </w:rPr>
              <w:t xml:space="preserve">Derivation</w:t>
            </w:r>
          </w:p>
        </w:tc>
      </w:tr>
      <w:tr>
        <w:tc>
          <w:tcPr>
            <w:tcW w:type="dxa" w:w="2300"/>
            <w:tcMar>
              <w:top w:type="dxa" w:w="70"/>
              <w:left w:type="dxa" w:w="110"/>
              <w:bottom w:type="dxa" w:w="70"/>
              <w:right w:type="dxa" w:w="110"/>
            </w:tcMar>
          </w:tcPr>
          <w:p>
            <w:pPr>
              <w:spacing w:after="0" w:line="250"/>
            </w:pPr>
            <w:r>
              <w:t xml:space="preserve">Projection</w:t>
            </w:r>
          </w:p>
        </w:tc>
        <w:tc>
          <w:tcPr>
            <w:tcW w:type="dxa" w:w="2100"/>
            <w:tcMar>
              <w:top w:type="dxa" w:w="70"/>
              <w:left w:type="dxa" w:w="110"/>
              <w:bottom w:type="dxa" w:w="70"/>
              <w:right w:type="dxa" w:w="110"/>
            </w:tcMar>
          </w:tcPr>
          <w:p>
            <w:pPr>
              <w:spacing w:after="0" w:line="250"/>
            </w:pPr>
            <w:r>
              <w:t xml:space="preserve">Equal-area</w:t>
            </w:r>
          </w:p>
        </w:tc>
        <w:tc>
          <w:tcPr>
            <w:tcW w:type="dxa" w:w="4600"/>
            <w:tcMar>
              <w:top w:type="dxa" w:w="70"/>
              <w:left w:type="dxa" w:w="110"/>
              <w:bottom w:type="dxa" w:w="70"/>
              <w:right w:type="dxa" w:w="110"/>
            </w:tcMar>
          </w:tcPr>
          <w:p>
            <w:pPr>
              <w:spacing w:after="0" w:line="250"/>
            </w:pPr>
            <w:r>
              <w:t xml:space="preserve">A tile's physical size reads as importance, so equal-area is close to a requirement</w:t>
            </w:r>
          </w:p>
        </w:tc>
      </w:tr>
      <w:tr>
        <w:tc>
          <w:tcPr>
            <w:tcW w:type="dxa" w:w="2300"/>
            <w:shd w:fill="F7F9FA" w:val="clear"/>
            <w:tcMar>
              <w:top w:type="dxa" w:w="70"/>
              <w:left w:type="dxa" w:w="110"/>
              <w:bottom w:type="dxa" w:w="70"/>
              <w:right w:type="dxa" w:w="110"/>
            </w:tcMar>
          </w:tcPr>
          <w:p>
            <w:pPr>
              <w:spacing w:after="0" w:line="250"/>
            </w:pPr>
            <w:r>
              <w:t xml:space="preserve">Map area</w:t>
            </w:r>
          </w:p>
        </w:tc>
        <w:tc>
          <w:tcPr>
            <w:tcW w:type="dxa" w:w="2100"/>
            <w:shd w:fill="F7F9FA" w:val="clear"/>
            <w:tcMar>
              <w:top w:type="dxa" w:w="70"/>
              <w:left w:type="dxa" w:w="110"/>
              <w:bottom w:type="dxa" w:w="70"/>
              <w:right w:type="dxa" w:w="110"/>
            </w:tcMar>
          </w:tcPr>
          <w:p>
            <w:pPr>
              <w:spacing w:after="0" w:line="250"/>
            </w:pPr>
            <w:r>
              <w:t xml:space="preserve">3.00 × 1.46 m</w:t>
            </w:r>
          </w:p>
        </w:tc>
        <w:tc>
          <w:tcPr>
            <w:tcW w:type="dxa" w:w="4600"/>
            <w:shd w:fill="F7F9FA" w:val="clear"/>
            <w:tcMar>
              <w:top w:type="dxa" w:w="70"/>
              <w:left w:type="dxa" w:w="110"/>
              <w:bottom w:type="dxa" w:w="70"/>
              <w:right w:type="dxa" w:w="110"/>
            </w:tcMar>
          </w:tcPr>
          <w:p>
            <w:pPr>
              <w:spacing w:after="0" w:line="250"/>
            </w:pPr>
            <w:r>
              <w:t xml:space="preserve">Inside a 3 × 2 m wall footprint</w:t>
            </w:r>
          </w:p>
        </w:tc>
      </w:tr>
      <w:tr>
        <w:tc>
          <w:tcPr>
            <w:tcW w:type="dxa" w:w="2300"/>
            <w:tcMar>
              <w:top w:type="dxa" w:w="70"/>
              <w:left w:type="dxa" w:w="110"/>
              <w:bottom w:type="dxa" w:w="70"/>
              <w:right w:type="dxa" w:w="110"/>
            </w:tcMar>
          </w:tcPr>
          <w:p>
            <w:pPr>
              <w:spacing w:after="0" w:line="250"/>
            </w:pPr>
            <w:r>
              <w:t xml:space="preserve">Scale</w:t>
            </w:r>
          </w:p>
        </w:tc>
        <w:tc>
          <w:tcPr>
            <w:tcW w:type="dxa" w:w="2100"/>
            <w:tcMar>
              <w:top w:type="dxa" w:w="70"/>
              <w:left w:type="dxa" w:w="110"/>
              <w:bottom w:type="dxa" w:w="70"/>
              <w:right w:type="dxa" w:w="110"/>
            </w:tcMar>
          </w:tcPr>
          <w:p>
            <w:pPr>
              <w:spacing w:after="0" w:line="250"/>
            </w:pPr>
            <w:r>
              <w:t xml:space="preserve">≈ 1 : 13,400,000</w:t>
            </w:r>
          </w:p>
        </w:tc>
        <w:tc>
          <w:tcPr>
            <w:tcW w:type="dxa" w:w="4600"/>
            <w:tcMar>
              <w:top w:type="dxa" w:w="70"/>
              <w:left w:type="dxa" w:w="110"/>
              <w:bottom w:type="dxa" w:w="70"/>
              <w:right w:type="dxa" w:w="110"/>
            </w:tcMar>
          </w:tcPr>
          <w:p>
            <w:pPr>
              <w:spacing w:after="0" w:line="250"/>
            </w:pPr>
            <w:r>
              <w:t xml:space="preserve">40,075 km of equator across 3.00 m</w:t>
            </w:r>
          </w:p>
        </w:tc>
      </w:tr>
      <w:tr>
        <w:tc>
          <w:tcPr>
            <w:tcW w:type="dxa" w:w="2300"/>
            <w:shd w:fill="F7F9FA" w:val="clear"/>
            <w:tcMar>
              <w:top w:type="dxa" w:w="70"/>
              <w:left w:type="dxa" w:w="110"/>
              <w:bottom w:type="dxa" w:w="70"/>
              <w:right w:type="dxa" w:w="110"/>
            </w:tcMar>
          </w:tcPr>
          <w:p>
            <w:pPr>
              <w:spacing w:after="0" w:line="250"/>
            </w:pPr>
            <w:r>
              <w:t xml:space="preserve">Ground per millimetre</w:t>
            </w:r>
          </w:p>
        </w:tc>
        <w:tc>
          <w:tcPr>
            <w:tcW w:type="dxa" w:w="2100"/>
            <w:shd w:fill="F7F9FA" w:val="clear"/>
            <w:tcMar>
              <w:top w:type="dxa" w:w="70"/>
              <w:left w:type="dxa" w:w="110"/>
              <w:bottom w:type="dxa" w:w="70"/>
              <w:right w:type="dxa" w:w="110"/>
            </w:tcMar>
          </w:tcPr>
          <w:p>
            <w:pPr>
              <w:spacing w:after="0" w:line="250"/>
            </w:pPr>
            <w:r>
              <w:t xml:space="preserve">≈ 13.4 km</w:t>
            </w:r>
          </w:p>
        </w:tc>
        <w:tc>
          <w:tcPr>
            <w:tcW w:type="dxa" w:w="4600"/>
            <w:shd w:fill="F7F9FA" w:val="clear"/>
            <w:tcMar>
              <w:top w:type="dxa" w:w="70"/>
              <w:left w:type="dxa" w:w="110"/>
              <w:bottom w:type="dxa" w:w="70"/>
              <w:right w:type="dxa" w:w="110"/>
            </w:tcMar>
          </w:tcPr>
          <w:p>
            <w:pPr>
              <w:spacing w:after="0" w:line="250"/>
            </w:pPr>
            <w:r>
              <w:t xml:space="preserve">From scale</w:t>
            </w:r>
          </w:p>
        </w:tc>
      </w:tr>
      <w:tr>
        <w:tc>
          <w:tcPr>
            <w:tcW w:type="dxa" w:w="2300"/>
            <w:tcMar>
              <w:top w:type="dxa" w:w="70"/>
              <w:left w:type="dxa" w:w="110"/>
              <w:bottom w:type="dxa" w:w="70"/>
              <w:right w:type="dxa" w:w="110"/>
            </w:tcMar>
          </w:tcPr>
          <w:p>
            <w:pPr>
              <w:spacing w:after="0" w:line="250"/>
            </w:pPr>
            <w:r>
              <w:t xml:space="preserve">Minimum hole spacing</w:t>
            </w:r>
          </w:p>
        </w:tc>
        <w:tc>
          <w:tcPr>
            <w:tcW w:type="dxa" w:w="2100"/>
            <w:tcMar>
              <w:top w:type="dxa" w:w="70"/>
              <w:left w:type="dxa" w:w="110"/>
              <w:bottom w:type="dxa" w:w="70"/>
              <w:right w:type="dxa" w:w="110"/>
            </w:tcMar>
          </w:tcPr>
          <w:p>
            <w:pPr>
              <w:spacing w:after="0" w:line="250"/>
            </w:pPr>
            <w:r>
              <w:t xml:space="preserve">4.5 mm ≈ 60 km</w:t>
            </w:r>
          </w:p>
        </w:tc>
        <w:tc>
          <w:tcPr>
            <w:tcW w:type="dxa" w:w="4600"/>
            <w:tcMar>
              <w:top w:type="dxa" w:w="70"/>
              <w:left w:type="dxa" w:w="110"/>
              <w:bottom w:type="dxa" w:w="70"/>
              <w:right w:type="dxa" w:w="110"/>
            </w:tcMar>
          </w:tcPr>
          <w:p>
            <w:pPr>
              <w:spacing w:after="0" w:line="250"/>
            </w:pPr>
            <w:r>
              <w:t xml:space="preserve">Pin head plus drilling tolerance</w:t>
            </w:r>
          </w:p>
        </w:tc>
      </w:tr>
      <w:tr>
        <w:tc>
          <w:tcPr>
            <w:tcW w:type="dxa" w:w="2300"/>
            <w:shd w:fill="F7F9FA" w:val="clear"/>
            <w:tcMar>
              <w:top w:type="dxa" w:w="70"/>
              <w:left w:type="dxa" w:w="110"/>
              <w:bottom w:type="dxa" w:w="70"/>
              <w:right w:type="dxa" w:w="110"/>
            </w:tcMar>
          </w:tcPr>
          <w:p>
            <w:pPr>
              <w:spacing w:after="0" w:line="250"/>
            </w:pPr>
            <w:r>
              <w:t xml:space="preserve">Minimum tile extent</w:t>
            </w:r>
          </w:p>
        </w:tc>
        <w:tc>
          <w:tcPr>
            <w:tcW w:type="dxa" w:w="2100"/>
            <w:shd w:fill="F7F9FA" w:val="clear"/>
            <w:tcMar>
              <w:top w:type="dxa" w:w="70"/>
              <w:left w:type="dxa" w:w="110"/>
              <w:bottom w:type="dxa" w:w="70"/>
              <w:right w:type="dxa" w:w="110"/>
            </w:tcMar>
          </w:tcPr>
          <w:p>
            <w:pPr>
              <w:spacing w:after="0" w:line="250"/>
            </w:pPr>
            <w:r>
              <w:t xml:space="preserve">12 mm ≈ 160 km</w:t>
            </w:r>
          </w:p>
        </w:tc>
        <w:tc>
          <w:tcPr>
            <w:tcW w:type="dxa" w:w="4600"/>
            <w:shd w:fill="F7F9FA" w:val="clear"/>
            <w:tcMar>
              <w:top w:type="dxa" w:w="70"/>
              <w:left w:type="dxa" w:w="110"/>
              <w:bottom w:type="dxa" w:w="70"/>
              <w:right w:type="dxa" w:w="110"/>
            </w:tcMar>
          </w:tcPr>
          <w:p>
            <w:pPr>
              <w:spacing w:after="0" w:line="250"/>
            </w:pPr>
            <w:r>
              <w:t xml:space="preserve">Handling and magnet seating</w:t>
            </w:r>
          </w:p>
        </w:tc>
      </w:tr>
    </w:tbl>
    <w:p>
      <w:pPr>
        <w:spacing w:after="120"/>
      </w:pPr>
    </w:p>
    <w:p>
      <w:pPr>
        <w:pStyle w:val="Heading2"/>
        <w:spacing w:after="110" w:before="260"/>
      </w:pPr>
      <w:r>
        <w:rPr>
          <w:rFonts w:ascii="Calibri Light" w:cs="Calibri Light" w:eastAsia="Calibri Light" w:hAnsi="Calibri Light"/>
          <w:b/>
          <w:bCs/>
          <w:color w:val="8C6D3F"/>
          <w:sz w:val="24"/>
          <w:szCs w:val="24"/>
        </w:rPr>
        <w:t xml:space="preserve">17.1  Insets</w:t>
      </w:r>
    </w:p>
    <w:p>
      <w:pPr>
        <w:spacing w:after="140" w:line="276"/>
      </w:pPr>
      <w:r>
        <w:t xml:space="preserve">About a third of the world's essential places fall within 60 km of another, and cannot be separate holes at world scale. Insets are therefore a requirement of the product rather than an embellishment — but a targeted one: they are needed for specific dense regions and not at all for countries whose places are naturally spread.</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3400"/>
        <w:gridCol w:w="2800"/>
        <w:gridCol w:w="2800"/>
      </w:tblGrid>
      <w:tr>
        <w:trPr>
          <w:tblHeader/>
        </w:trPr>
        <w:tc>
          <w:tcPr>
            <w:tcW w:type="dxa" w:w="3400"/>
            <w:shd w:fill="1F4E5F" w:val="clear"/>
            <w:tcMar>
              <w:top w:type="dxa" w:w="70"/>
              <w:left w:type="dxa" w:w="110"/>
              <w:bottom w:type="dxa" w:w="70"/>
              <w:right w:type="dxa" w:w="110"/>
            </w:tcMar>
          </w:tcPr>
          <w:p>
            <w:pPr>
              <w:spacing w:after="0" w:line="250"/>
            </w:pPr>
            <w:r>
              <w:rPr>
                <w:b/>
                <w:bCs/>
                <w:color w:val="FFFFFF"/>
                <w:sz w:val="18"/>
                <w:szCs w:val="18"/>
              </w:rPr>
              <w:t xml:space="preserve">To separate places this far apart</w:t>
            </w:r>
          </w:p>
        </w:tc>
        <w:tc>
          <w:tcPr>
            <w:tcW w:type="dxa" w:w="2800"/>
            <w:shd w:fill="1F4E5F" w:val="clear"/>
            <w:tcMar>
              <w:top w:type="dxa" w:w="70"/>
              <w:left w:type="dxa" w:w="110"/>
              <w:bottom w:type="dxa" w:w="70"/>
              <w:right w:type="dxa" w:w="110"/>
            </w:tcMar>
          </w:tcPr>
          <w:p>
            <w:pPr>
              <w:spacing w:after="0" w:line="250"/>
            </w:pPr>
            <w:r>
              <w:rPr>
                <w:b/>
                <w:bCs/>
                <w:color w:val="FFFFFF"/>
                <w:sz w:val="18"/>
                <w:szCs w:val="18"/>
              </w:rPr>
              <w:t xml:space="preserve">Map width required</w:t>
            </w:r>
          </w:p>
        </w:tc>
        <w:tc>
          <w:tcPr>
            <w:tcW w:type="dxa" w:w="2800"/>
            <w:shd w:fill="1F4E5F" w:val="clear"/>
            <w:tcMar>
              <w:top w:type="dxa" w:w="70"/>
              <w:left w:type="dxa" w:w="110"/>
              <w:bottom w:type="dxa" w:w="70"/>
              <w:right w:type="dxa" w:w="110"/>
            </w:tcMar>
          </w:tcPr>
          <w:p>
            <w:pPr>
              <w:spacing w:after="0" w:line="250"/>
            </w:pPr>
            <w:r>
              <w:rPr>
                <w:b/>
                <w:bCs/>
                <w:color w:val="FFFFFF"/>
                <w:sz w:val="18"/>
                <w:szCs w:val="18"/>
              </w:rPr>
              <w:t xml:space="preserve">Or an inset at</w:t>
            </w:r>
          </w:p>
        </w:tc>
      </w:tr>
      <w:tr>
        <w:tc>
          <w:tcPr>
            <w:tcW w:type="dxa" w:w="3400"/>
            <w:tcMar>
              <w:top w:type="dxa" w:w="70"/>
              <w:left w:type="dxa" w:w="110"/>
              <w:bottom w:type="dxa" w:w="70"/>
              <w:right w:type="dxa" w:w="110"/>
            </w:tcMar>
          </w:tcPr>
          <w:p>
            <w:pPr>
              <w:spacing w:after="0" w:line="250"/>
            </w:pPr>
            <w:r>
              <w:t xml:space="preserve">40 km</w:t>
            </w:r>
          </w:p>
        </w:tc>
        <w:tc>
          <w:tcPr>
            <w:tcW w:type="dxa" w:w="2800"/>
            <w:tcMar>
              <w:top w:type="dxa" w:w="70"/>
              <w:left w:type="dxa" w:w="110"/>
              <w:bottom w:type="dxa" w:w="70"/>
              <w:right w:type="dxa" w:w="110"/>
            </w:tcMar>
          </w:tcPr>
          <w:p>
            <w:pPr>
              <w:spacing w:after="0" w:line="250"/>
            </w:pPr>
            <w:r>
              <w:t xml:space="preserve">4.5 m</w:t>
            </w:r>
          </w:p>
        </w:tc>
        <w:tc>
          <w:tcPr>
            <w:tcW w:type="dxa" w:w="2800"/>
            <w:tcMar>
              <w:top w:type="dxa" w:w="70"/>
              <w:left w:type="dxa" w:w="110"/>
              <w:bottom w:type="dxa" w:w="70"/>
              <w:right w:type="dxa" w:w="110"/>
            </w:tcMar>
          </w:tcPr>
          <w:p>
            <w:pPr>
              <w:spacing w:after="0" w:line="250"/>
            </w:pPr>
            <w:r>
              <w:t xml:space="preserve">1.5× world scale</w:t>
            </w:r>
          </w:p>
        </w:tc>
      </w:tr>
      <w:tr>
        <w:tc>
          <w:tcPr>
            <w:tcW w:type="dxa" w:w="3400"/>
            <w:shd w:fill="F7F9FA" w:val="clear"/>
            <w:tcMar>
              <w:top w:type="dxa" w:w="70"/>
              <w:left w:type="dxa" w:w="110"/>
              <w:bottom w:type="dxa" w:w="70"/>
              <w:right w:type="dxa" w:w="110"/>
            </w:tcMar>
          </w:tcPr>
          <w:p>
            <w:pPr>
              <w:spacing w:after="0" w:line="250"/>
            </w:pPr>
            <w:r>
              <w:t xml:space="preserve">25 km</w:t>
            </w:r>
          </w:p>
        </w:tc>
        <w:tc>
          <w:tcPr>
            <w:tcW w:type="dxa" w:w="2800"/>
            <w:shd w:fill="F7F9FA" w:val="clear"/>
            <w:tcMar>
              <w:top w:type="dxa" w:w="70"/>
              <w:left w:type="dxa" w:w="110"/>
              <w:bottom w:type="dxa" w:w="70"/>
              <w:right w:type="dxa" w:w="110"/>
            </w:tcMar>
          </w:tcPr>
          <w:p>
            <w:pPr>
              <w:spacing w:after="0" w:line="250"/>
            </w:pPr>
            <w:r>
              <w:t xml:space="preserve">7.2 m</w:t>
            </w:r>
          </w:p>
        </w:tc>
        <w:tc>
          <w:tcPr>
            <w:tcW w:type="dxa" w:w="2800"/>
            <w:shd w:fill="F7F9FA" w:val="clear"/>
            <w:tcMar>
              <w:top w:type="dxa" w:w="70"/>
              <w:left w:type="dxa" w:w="110"/>
              <w:bottom w:type="dxa" w:w="70"/>
              <w:right w:type="dxa" w:w="110"/>
            </w:tcMar>
          </w:tcPr>
          <w:p>
            <w:pPr>
              <w:spacing w:after="0" w:line="250"/>
            </w:pPr>
            <w:r>
              <w:t xml:space="preserve">2.4× world scale</w:t>
            </w:r>
          </w:p>
        </w:tc>
      </w:tr>
      <w:tr>
        <w:tc>
          <w:tcPr>
            <w:tcW w:type="dxa" w:w="3400"/>
            <w:tcMar>
              <w:top w:type="dxa" w:w="70"/>
              <w:left w:type="dxa" w:w="110"/>
              <w:bottom w:type="dxa" w:w="70"/>
              <w:right w:type="dxa" w:w="110"/>
            </w:tcMar>
          </w:tcPr>
          <w:p>
            <w:pPr>
              <w:spacing w:after="0" w:line="250"/>
            </w:pPr>
            <w:r>
              <w:t xml:space="preserve">15 km</w:t>
            </w:r>
          </w:p>
        </w:tc>
        <w:tc>
          <w:tcPr>
            <w:tcW w:type="dxa" w:w="2800"/>
            <w:tcMar>
              <w:top w:type="dxa" w:w="70"/>
              <w:left w:type="dxa" w:w="110"/>
              <w:bottom w:type="dxa" w:w="70"/>
              <w:right w:type="dxa" w:w="110"/>
            </w:tcMar>
          </w:tcPr>
          <w:p>
            <w:pPr>
              <w:spacing w:after="0" w:line="250"/>
            </w:pPr>
            <w:r>
              <w:t xml:space="preserve">12.0 m</w:t>
            </w:r>
          </w:p>
        </w:tc>
        <w:tc>
          <w:tcPr>
            <w:tcW w:type="dxa" w:w="2800"/>
            <w:tcMar>
              <w:top w:type="dxa" w:w="70"/>
              <w:left w:type="dxa" w:w="110"/>
              <w:bottom w:type="dxa" w:w="70"/>
              <w:right w:type="dxa" w:w="110"/>
            </w:tcMar>
          </w:tcPr>
          <w:p>
            <w:pPr>
              <w:spacing w:after="0" w:line="250"/>
            </w:pPr>
            <w:r>
              <w:t xml:space="preserve">4.0× world scale</w:t>
            </w:r>
          </w:p>
        </w:tc>
      </w:tr>
    </w:tbl>
    <w:p>
      <w:pPr>
        <w:spacing w:after="120"/>
      </w:pPr>
    </w:p>
    <w:p>
      <w:pPr>
        <w:spacing w:after="140" w:line="276"/>
      </w:pPr>
      <w:r>
        <w:t xml:space="preserve">The build reports every conflicting pair per country, which is what turns this from a judgement call into a manufacturing input.</w:t>
      </w:r>
    </w:p>
    <w:p>
      <w:pPr>
        <w:pStyle w:val="Heading1"/>
        <w:spacing w:after="160" w:before="380"/>
      </w:pPr>
      <w:r>
        <w:rPr>
          <w:rFonts w:ascii="Calibri Light" w:cs="Calibri Light" w:eastAsia="Calibri Light" w:hAnsi="Calibri Light"/>
          <w:b/>
          <w:bCs/>
          <w:color w:val="1F4E5F"/>
          <w:sz w:val="30"/>
          <w:szCs w:val="30"/>
        </w:rPr>
        <w:t xml:space="preserve">18.  Sources</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2900"/>
        <w:gridCol w:w="3200"/>
        <w:gridCol w:w="2900"/>
      </w:tblGrid>
      <w:tr>
        <w:trPr>
          <w:tblHeader/>
        </w:trPr>
        <w:tc>
          <w:tcPr>
            <w:tcW w:type="dxa" w:w="2900"/>
            <w:shd w:fill="1F4E5F" w:val="clear"/>
            <w:tcMar>
              <w:top w:type="dxa" w:w="70"/>
              <w:left w:type="dxa" w:w="110"/>
              <w:bottom w:type="dxa" w:w="70"/>
              <w:right w:type="dxa" w:w="110"/>
            </w:tcMar>
          </w:tcPr>
          <w:p>
            <w:pPr>
              <w:spacing w:after="0" w:line="250"/>
            </w:pPr>
            <w:r>
              <w:rPr>
                <w:b/>
                <w:bCs/>
                <w:color w:val="FFFFFF"/>
                <w:sz w:val="18"/>
                <w:szCs w:val="18"/>
              </w:rPr>
              <w:t xml:space="preserve">Source</w:t>
            </w:r>
          </w:p>
        </w:tc>
        <w:tc>
          <w:tcPr>
            <w:tcW w:type="dxa" w:w="3200"/>
            <w:shd w:fill="1F4E5F" w:val="clear"/>
            <w:tcMar>
              <w:top w:type="dxa" w:w="70"/>
              <w:left w:type="dxa" w:w="110"/>
              <w:bottom w:type="dxa" w:w="70"/>
              <w:right w:type="dxa" w:w="110"/>
            </w:tcMar>
          </w:tcPr>
          <w:p>
            <w:pPr>
              <w:spacing w:after="0" w:line="250"/>
            </w:pPr>
            <w:r>
              <w:rPr>
                <w:b/>
                <w:bCs/>
                <w:color w:val="FFFFFF"/>
                <w:sz w:val="18"/>
                <w:szCs w:val="18"/>
              </w:rPr>
              <w:t xml:space="preserve">Feeds</w:t>
            </w:r>
          </w:p>
        </w:tc>
        <w:tc>
          <w:tcPr>
            <w:tcW w:type="dxa" w:w="2900"/>
            <w:shd w:fill="1F4E5F" w:val="clear"/>
            <w:tcMar>
              <w:top w:type="dxa" w:w="70"/>
              <w:left w:type="dxa" w:w="110"/>
              <w:bottom w:type="dxa" w:w="70"/>
              <w:right w:type="dxa" w:w="110"/>
            </w:tcMar>
          </w:tcPr>
          <w:p>
            <w:pPr>
              <w:spacing w:after="0" w:line="250"/>
            </w:pPr>
            <w:r>
              <w:rPr>
                <w:b/>
                <w:bCs/>
                <w:color w:val="FFFFFF"/>
                <w:sz w:val="18"/>
                <w:szCs w:val="18"/>
              </w:rPr>
              <w:t xml:space="preserve">Licence posture</w:t>
            </w:r>
          </w:p>
        </w:tc>
      </w:tr>
      <w:tr>
        <w:tc>
          <w:tcPr>
            <w:tcW w:type="dxa" w:w="2900"/>
            <w:tcMar>
              <w:top w:type="dxa" w:w="70"/>
              <w:left w:type="dxa" w:w="110"/>
              <w:bottom w:type="dxa" w:w="70"/>
              <w:right w:type="dxa" w:w="110"/>
            </w:tcMar>
          </w:tcPr>
          <w:p>
            <w:pPr>
              <w:spacing w:after="0" w:line="250"/>
            </w:pPr>
            <w:r>
              <w:t xml:space="preserve">World Heritage List</w:t>
            </w:r>
          </w:p>
        </w:tc>
        <w:tc>
          <w:tcPr>
            <w:tcW w:type="dxa" w:w="3200"/>
            <w:tcMar>
              <w:top w:type="dxa" w:w="70"/>
              <w:left w:type="dxa" w:w="110"/>
              <w:bottom w:type="dxa" w:w="70"/>
              <w:right w:type="dxa" w:w="110"/>
            </w:tcMar>
          </w:tcPr>
          <w:p>
            <w:pPr>
              <w:spacing w:after="0" w:line="250"/>
            </w:pPr>
            <w:r>
              <w:t xml:space="preserve">Built heritage, natural setting, quotas</w:t>
            </w:r>
          </w:p>
        </w:tc>
        <w:tc>
          <w:tcPr>
            <w:tcW w:type="dxa" w:w="2900"/>
            <w:tcMar>
              <w:top w:type="dxa" w:w="70"/>
              <w:left w:type="dxa" w:w="110"/>
              <w:bottom w:type="dxa" w:w="70"/>
              <w:right w:type="dxa" w:w="110"/>
            </w:tcMar>
          </w:tcPr>
          <w:p>
            <w:pPr>
              <w:spacing w:after="0" w:line="250"/>
            </w:pPr>
            <w:r>
              <w:t xml:space="preserve">Open, attribution</w:t>
            </w:r>
          </w:p>
        </w:tc>
      </w:tr>
      <w:tr>
        <w:tc>
          <w:tcPr>
            <w:tcW w:type="dxa" w:w="2900"/>
            <w:shd w:fill="F7F9FA" w:val="clear"/>
            <w:tcMar>
              <w:top w:type="dxa" w:w="70"/>
              <w:left w:type="dxa" w:w="110"/>
              <w:bottom w:type="dxa" w:w="70"/>
              <w:right w:type="dxa" w:w="110"/>
            </w:tcMar>
          </w:tcPr>
          <w:p>
            <w:pPr>
              <w:spacing w:after="0" w:line="250"/>
            </w:pPr>
            <w:r>
              <w:t xml:space="preserve">Intangible Cultural Heritage lists</w:t>
            </w:r>
          </w:p>
        </w:tc>
        <w:tc>
          <w:tcPr>
            <w:tcW w:type="dxa" w:w="3200"/>
            <w:shd w:fill="F7F9FA" w:val="clear"/>
            <w:tcMar>
              <w:top w:type="dxa" w:w="70"/>
              <w:left w:type="dxa" w:w="110"/>
              <w:bottom w:type="dxa" w:w="70"/>
              <w:right w:type="dxa" w:w="110"/>
            </w:tcMar>
          </w:tcPr>
          <w:p>
            <w:pPr>
              <w:spacing w:after="0" w:line="250"/>
            </w:pPr>
            <w:r>
              <w:t xml:space="preserve">Living culture, quotas</w:t>
            </w:r>
          </w:p>
        </w:tc>
        <w:tc>
          <w:tcPr>
            <w:tcW w:type="dxa" w:w="2900"/>
            <w:shd w:fill="F7F9FA" w:val="clear"/>
            <w:tcMar>
              <w:top w:type="dxa" w:w="70"/>
              <w:left w:type="dxa" w:w="110"/>
              <w:bottom w:type="dxa" w:w="70"/>
              <w:right w:type="dxa" w:w="110"/>
            </w:tcMar>
          </w:tcPr>
          <w:p>
            <w:pPr>
              <w:spacing w:after="0" w:line="250"/>
            </w:pPr>
            <w:r>
              <w:t xml:space="preserve">Open, attribution</w:t>
            </w:r>
          </w:p>
        </w:tc>
      </w:tr>
      <w:tr>
        <w:tc>
          <w:tcPr>
            <w:tcW w:type="dxa" w:w="2900"/>
            <w:tcMar>
              <w:top w:type="dxa" w:w="70"/>
              <w:left w:type="dxa" w:w="110"/>
              <w:bottom w:type="dxa" w:w="70"/>
              <w:right w:type="dxa" w:w="110"/>
            </w:tcMar>
          </w:tcPr>
          <w:p>
            <w:pPr>
              <w:spacing w:after="0" w:line="250"/>
            </w:pPr>
            <w:r>
              <w:t xml:space="preserve">Global settlement database</w:t>
            </w:r>
          </w:p>
        </w:tc>
        <w:tc>
          <w:tcPr>
            <w:tcW w:type="dxa" w:w="3200"/>
            <w:tcMar>
              <w:top w:type="dxa" w:w="70"/>
              <w:left w:type="dxa" w:w="110"/>
              <w:bottom w:type="dxa" w:w="70"/>
              <w:right w:type="dxa" w:w="110"/>
            </w:tcMar>
          </w:tcPr>
          <w:p>
            <w:pPr>
              <w:spacing w:after="0" w:line="250"/>
            </w:pPr>
            <w:r>
              <w:t xml:space="preserve">Candidates, population</w:t>
            </w:r>
          </w:p>
        </w:tc>
        <w:tc>
          <w:tcPr>
            <w:tcW w:type="dxa" w:w="2900"/>
            <w:tcMar>
              <w:top w:type="dxa" w:w="70"/>
              <w:left w:type="dxa" w:w="110"/>
              <w:bottom w:type="dxa" w:w="70"/>
              <w:right w:type="dxa" w:w="110"/>
            </w:tcMar>
          </w:tcPr>
          <w:p>
            <w:pPr>
              <w:spacing w:after="0" w:line="250"/>
            </w:pPr>
            <w:r>
              <w:t xml:space="preserve">Open, attribution</w:t>
            </w:r>
          </w:p>
        </w:tc>
      </w:tr>
      <w:tr>
        <w:tc>
          <w:tcPr>
            <w:tcW w:type="dxa" w:w="2900"/>
            <w:shd w:fill="F7F9FA" w:val="clear"/>
            <w:tcMar>
              <w:top w:type="dxa" w:w="70"/>
              <w:left w:type="dxa" w:w="110"/>
              <w:bottom w:type="dxa" w:w="70"/>
              <w:right w:type="dxa" w:w="110"/>
            </w:tcMar>
          </w:tcPr>
          <w:p>
            <w:pPr>
              <w:spacing w:after="0" w:line="250"/>
            </w:pPr>
            <w:r>
              <w:t xml:space="preserve">Protected area database</w:t>
            </w:r>
          </w:p>
        </w:tc>
        <w:tc>
          <w:tcPr>
            <w:tcW w:type="dxa" w:w="3200"/>
            <w:shd w:fill="F7F9FA" w:val="clear"/>
            <w:tcMar>
              <w:top w:type="dxa" w:w="70"/>
              <w:left w:type="dxa" w:w="110"/>
              <w:bottom w:type="dxa" w:w="70"/>
              <w:right w:type="dxa" w:w="110"/>
            </w:tcMar>
          </w:tcPr>
          <w:p>
            <w:pPr>
              <w:spacing w:after="0" w:line="250"/>
            </w:pPr>
            <w:r>
              <w:t xml:space="preserve">Natural setting</w:t>
            </w:r>
          </w:p>
        </w:tc>
        <w:tc>
          <w:tcPr>
            <w:tcW w:type="dxa" w:w="2900"/>
            <w:shd w:fill="F7F9FA" w:val="clear"/>
            <w:tcMar>
              <w:top w:type="dxa" w:w="70"/>
              <w:left w:type="dxa" w:w="110"/>
              <w:bottom w:type="dxa" w:w="70"/>
              <w:right w:type="dxa" w:w="110"/>
            </w:tcMar>
          </w:tcPr>
          <w:p>
            <w:pPr>
              <w:spacing w:after="0" w:line="250"/>
            </w:pPr>
            <w:r>
              <w:t xml:space="preserve">Non-commercial by default — resolve before revenue</w:t>
            </w:r>
          </w:p>
        </w:tc>
      </w:tr>
      <w:tr>
        <w:tc>
          <w:tcPr>
            <w:tcW w:type="dxa" w:w="2900"/>
            <w:tcMar>
              <w:top w:type="dxa" w:w="70"/>
              <w:left w:type="dxa" w:w="110"/>
              <w:bottom w:type="dxa" w:w="70"/>
              <w:right w:type="dxa" w:w="110"/>
            </w:tcMar>
          </w:tcPr>
          <w:p>
            <w:pPr>
              <w:spacing w:after="0" w:line="250"/>
            </w:pPr>
            <w:r>
              <w:t xml:space="preserve">Open mapping data</w:t>
            </w:r>
          </w:p>
        </w:tc>
        <w:tc>
          <w:tcPr>
            <w:tcW w:type="dxa" w:w="3200"/>
            <w:tcMar>
              <w:top w:type="dxa" w:w="70"/>
              <w:left w:type="dxa" w:w="110"/>
              <w:bottom w:type="dxa" w:w="70"/>
              <w:right w:type="dxa" w:w="110"/>
            </w:tcMar>
          </w:tcPr>
          <w:p>
            <w:pPr>
              <w:spacing w:after="0" w:line="250"/>
            </w:pPr>
            <w:r>
              <w:t xml:space="preserve">Heritage tail, institutions, markets, lodging</w:t>
            </w:r>
          </w:p>
        </w:tc>
        <w:tc>
          <w:tcPr>
            <w:tcW w:type="dxa" w:w="2900"/>
            <w:tcMar>
              <w:top w:type="dxa" w:w="70"/>
              <w:left w:type="dxa" w:w="110"/>
              <w:bottom w:type="dxa" w:w="70"/>
              <w:right w:type="dxa" w:w="110"/>
            </w:tcMar>
          </w:tcPr>
          <w:p>
            <w:pPr>
              <w:spacing w:after="0" w:line="250"/>
            </w:pPr>
            <w:r>
              <w:t xml:space="preserve">Share-alike — attaches on distribution, not on revenue</w:t>
            </w:r>
          </w:p>
        </w:tc>
      </w:tr>
      <w:tr>
        <w:tc>
          <w:tcPr>
            <w:tcW w:type="dxa" w:w="2900"/>
            <w:shd w:fill="F7F9FA" w:val="clear"/>
            <w:tcMar>
              <w:top w:type="dxa" w:w="70"/>
              <w:left w:type="dxa" w:w="110"/>
              <w:bottom w:type="dxa" w:w="70"/>
              <w:right w:type="dxa" w:w="110"/>
            </w:tcMar>
          </w:tcPr>
          <w:p>
            <w:pPr>
              <w:spacing w:after="0" w:line="250"/>
            </w:pPr>
            <w:r>
              <w:t xml:space="preserve">Structured knowledge base</w:t>
            </w:r>
          </w:p>
        </w:tc>
        <w:tc>
          <w:tcPr>
            <w:tcW w:type="dxa" w:w="3200"/>
            <w:shd w:fill="F7F9FA" w:val="clear"/>
            <w:tcMar>
              <w:top w:type="dxa" w:w="70"/>
              <w:left w:type="dxa" w:w="110"/>
              <w:bottom w:type="dxa" w:w="70"/>
              <w:right w:type="dxa" w:w="110"/>
            </w:tcMar>
          </w:tcPr>
          <w:p>
            <w:pPr>
              <w:spacing w:after="0" w:line="250"/>
            </w:pPr>
            <w:r>
              <w:t xml:space="preserve">Heritage, festivals, significance</w:t>
            </w:r>
          </w:p>
        </w:tc>
        <w:tc>
          <w:tcPr>
            <w:tcW w:type="dxa" w:w="2900"/>
            <w:shd w:fill="F7F9FA" w:val="clear"/>
            <w:tcMar>
              <w:top w:type="dxa" w:w="70"/>
              <w:left w:type="dxa" w:w="110"/>
              <w:bottom w:type="dxa" w:w="70"/>
              <w:right w:type="dxa" w:w="110"/>
            </w:tcMar>
          </w:tcPr>
          <w:p>
            <w:pPr>
              <w:spacing w:after="0" w:line="250"/>
            </w:pPr>
            <w:r>
              <w:t xml:space="preserve">Public domain / attribution</w:t>
            </w:r>
          </w:p>
        </w:tc>
      </w:tr>
      <w:tr>
        <w:tc>
          <w:tcPr>
            <w:tcW w:type="dxa" w:w="2900"/>
            <w:tcMar>
              <w:top w:type="dxa" w:w="70"/>
              <w:left w:type="dxa" w:w="110"/>
              <w:bottom w:type="dxa" w:w="70"/>
              <w:right w:type="dxa" w:w="110"/>
            </w:tcMar>
          </w:tcPr>
          <w:p>
            <w:pPr>
              <w:spacing w:after="0" w:line="250"/>
            </w:pPr>
            <w:r>
              <w:t xml:space="preserve">Permissively licensed places dataset</w:t>
            </w:r>
          </w:p>
        </w:tc>
        <w:tc>
          <w:tcPr>
            <w:tcW w:type="dxa" w:w="3200"/>
            <w:tcMar>
              <w:top w:type="dxa" w:w="70"/>
              <w:left w:type="dxa" w:w="110"/>
              <w:bottom w:type="dxa" w:w="70"/>
              <w:right w:type="dxa" w:w="110"/>
            </w:tcMar>
          </w:tcPr>
          <w:p>
            <w:pPr>
              <w:spacing w:after="0" w:line="250"/>
            </w:pPr>
            <w:r>
              <w:t xml:space="preserve">Enrichment</w:t>
            </w:r>
          </w:p>
        </w:tc>
        <w:tc>
          <w:tcPr>
            <w:tcW w:type="dxa" w:w="2900"/>
            <w:tcMar>
              <w:top w:type="dxa" w:w="70"/>
              <w:left w:type="dxa" w:w="110"/>
              <w:bottom w:type="dxa" w:w="70"/>
              <w:right w:type="dxa" w:w="110"/>
            </w:tcMar>
          </w:tcPr>
          <w:p>
            <w:pPr>
              <w:spacing w:after="0" w:line="250"/>
            </w:pPr>
            <w:r>
              <w:t xml:space="preserve">Permissive — storable and redistributable</w:t>
            </w:r>
          </w:p>
        </w:tc>
      </w:tr>
      <w:tr>
        <w:tc>
          <w:tcPr>
            <w:tcW w:type="dxa" w:w="2900"/>
            <w:shd w:fill="F7F9FA" w:val="clear"/>
            <w:tcMar>
              <w:top w:type="dxa" w:w="70"/>
              <w:left w:type="dxa" w:w="110"/>
              <w:bottom w:type="dxa" w:w="70"/>
              <w:right w:type="dxa" w:w="110"/>
            </w:tcMar>
          </w:tcPr>
          <w:p>
            <w:pPr>
              <w:spacing w:after="0" w:line="250"/>
            </w:pPr>
            <w:r>
              <w:t xml:space="preserve">Travel-time surface and airport list</w:t>
            </w:r>
          </w:p>
        </w:tc>
        <w:tc>
          <w:tcPr>
            <w:tcW w:type="dxa" w:w="3200"/>
            <w:shd w:fill="F7F9FA" w:val="clear"/>
            <w:tcMar>
              <w:top w:type="dxa" w:w="70"/>
              <w:left w:type="dxa" w:w="110"/>
              <w:bottom w:type="dxa" w:w="70"/>
              <w:right w:type="dxa" w:w="110"/>
            </w:tcMar>
          </w:tcPr>
          <w:p>
            <w:pPr>
              <w:spacing w:after="0" w:line="250"/>
            </w:pPr>
            <w:r>
              <w:t xml:space="preserve">Feasibility</w:t>
            </w:r>
          </w:p>
        </w:tc>
        <w:tc>
          <w:tcPr>
            <w:tcW w:type="dxa" w:w="2900"/>
            <w:shd w:fill="F7F9FA" w:val="clear"/>
            <w:tcMar>
              <w:top w:type="dxa" w:w="70"/>
              <w:left w:type="dxa" w:w="110"/>
              <w:bottom w:type="dxa" w:w="70"/>
              <w:right w:type="dxa" w:w="110"/>
            </w:tcMar>
          </w:tcPr>
          <w:p>
            <w:pPr>
              <w:spacing w:after="0" w:line="250"/>
            </w:pPr>
            <w:r>
              <w:t xml:space="preserve">Open, attribution</w:t>
            </w:r>
          </w:p>
        </w:tc>
      </w:tr>
      <w:tr>
        <w:tc>
          <w:tcPr>
            <w:tcW w:type="dxa" w:w="2900"/>
            <w:tcMar>
              <w:top w:type="dxa" w:w="70"/>
              <w:left w:type="dxa" w:w="110"/>
              <w:bottom w:type="dxa" w:w="70"/>
              <w:right w:type="dxa" w:w="110"/>
            </w:tcMar>
          </w:tcPr>
          <w:p>
            <w:pPr>
              <w:spacing w:after="0" w:line="250"/>
            </w:pPr>
            <w:r>
              <w:t xml:space="preserve">Elevation model and volcano catalogue</w:t>
            </w:r>
          </w:p>
        </w:tc>
        <w:tc>
          <w:tcPr>
            <w:tcW w:type="dxa" w:w="3200"/>
            <w:tcMar>
              <w:top w:type="dxa" w:w="70"/>
              <w:left w:type="dxa" w:w="110"/>
              <w:bottom w:type="dxa" w:w="70"/>
              <w:right w:type="dxa" w:w="110"/>
            </w:tcMar>
          </w:tcPr>
          <w:p>
            <w:pPr>
              <w:spacing w:after="0" w:line="250"/>
            </w:pPr>
            <w:r>
              <w:t xml:space="preserve">Natural setting</w:t>
            </w:r>
          </w:p>
        </w:tc>
        <w:tc>
          <w:tcPr>
            <w:tcW w:type="dxa" w:w="2900"/>
            <w:tcMar>
              <w:top w:type="dxa" w:w="70"/>
              <w:left w:type="dxa" w:w="110"/>
              <w:bottom w:type="dxa" w:w="70"/>
              <w:right w:type="dxa" w:w="110"/>
            </w:tcMar>
          </w:tcPr>
          <w:p>
            <w:pPr>
              <w:spacing w:after="0" w:line="250"/>
            </w:pPr>
            <w:r>
              <w:t xml:space="preserve">Open, attribution</w:t>
            </w:r>
          </w:p>
        </w:tc>
      </w:tr>
      <w:tr>
        <w:tc>
          <w:tcPr>
            <w:tcW w:type="dxa" w:w="2900"/>
            <w:shd w:fill="F7F9FA" w:val="clear"/>
            <w:tcMar>
              <w:top w:type="dxa" w:w="70"/>
              <w:left w:type="dxa" w:w="110"/>
              <w:bottom w:type="dxa" w:w="70"/>
              <w:right w:type="dxa" w:w="110"/>
            </w:tcMar>
          </w:tcPr>
          <w:p>
            <w:pPr>
              <w:spacing w:after="0" w:line="250"/>
            </w:pPr>
            <w:r>
              <w:t xml:space="preserve">Cuisine regions</w:t>
            </w:r>
          </w:p>
        </w:tc>
        <w:tc>
          <w:tcPr>
            <w:tcW w:type="dxa" w:w="3200"/>
            <w:shd w:fill="F7F9FA" w:val="clear"/>
            <w:tcMar>
              <w:top w:type="dxa" w:w="70"/>
              <w:left w:type="dxa" w:w="110"/>
              <w:bottom w:type="dxa" w:w="70"/>
              <w:right w:type="dxa" w:w="110"/>
            </w:tcMar>
          </w:tcPr>
          <w:p>
            <w:pPr>
              <w:spacing w:after="0" w:line="250"/>
            </w:pPr>
            <w:r>
              <w:t xml:space="preserve">Living culture</w:t>
            </w:r>
          </w:p>
        </w:tc>
        <w:tc>
          <w:tcPr>
            <w:tcW w:type="dxa" w:w="2900"/>
            <w:shd w:fill="F7F9FA" w:val="clear"/>
            <w:tcMar>
              <w:top w:type="dxa" w:w="70"/>
              <w:left w:type="dxa" w:w="110"/>
              <w:bottom w:type="dxa" w:w="70"/>
              <w:right w:type="dxa" w:w="110"/>
            </w:tcMar>
          </w:tcPr>
          <w:p>
            <w:pPr>
              <w:spacing w:after="0" w:line="250"/>
            </w:pPr>
            <w:r>
              <w:t xml:space="preserve">Compiled; per-record provenance required</w:t>
            </w:r>
          </w:p>
        </w:tc>
      </w:tr>
    </w:tbl>
    <w:p>
      <w:pPr>
        <w:spacing w:after="120"/>
      </w:pPr>
    </w:p>
    <w:p>
      <w:pPr>
        <w:pBdr>
          <w:left w:val="single" w:color="8C6D3F" w:sz="14" w:space="10"/>
        </w:pBdr>
        <w:spacing w:after="160" w:before="120" w:line="268"/>
        <w:ind w:left="340"/>
      </w:pPr>
      <w:r>
        <w:rPr>
          <w:b/>
          <w:bCs/>
        </w:rPr>
        <w:t xml:space="preserve">Every asset record carries its source, source URL and retrieval date.</w:t>
      </w:r>
      <w:r>
        <w:t xml:space="preserve"> Without per-record provenance, a licence question means rebuilding the database instead of filtering it. Two constraints are live: share-alike obligations on open mapping data attach on </w:t>
      </w:r>
      <w:r>
        <w:rPr>
          <w:i/>
          <w:iCs/>
        </w:rPr>
        <w:t xml:space="preserve">distribution</w:t>
      </w:r>
      <w:r>
        <w:t xml:space="preserve"> regardless of revenue, and the protected-area database is non-commercial by default.</w:t>
      </w:r>
    </w:p>
    <w:p>
      <w:pPr>
        <w:pStyle w:val="Heading2"/>
        <w:spacing w:after="110" w:before="260"/>
      </w:pPr>
      <w:r>
        <w:rPr>
          <w:rFonts w:ascii="Calibri Light" w:cs="Calibri Light" w:eastAsia="Calibri Light" w:hAnsi="Calibri Light"/>
          <w:b/>
          <w:bCs/>
          <w:color w:val="8C6D3F"/>
          <w:sz w:val="24"/>
          <w:szCs w:val="24"/>
        </w:rPr>
        <w:t xml:space="preserve">18.1  The cuisine layer</w:t>
      </w:r>
    </w:p>
    <w:p>
      <w:pPr>
        <w:spacing w:after="140" w:line="276"/>
      </w:pPr>
      <w:r>
        <w:t xml:space="preserve">Food has no usable global dataset, so this layer is compiled to a fixed record standard that the pipeline enforces rather than assumes. A region is admitted only with an endonym and an English name, a centroid and radius, at least three attributable signature dishes, at least two independent sources, and an explicit statement of whether it is the country's modal cuisine.</w:t>
      </w:r>
    </w:p>
    <w:p>
      <w:pPr>
        <w:spacing w:after="140" w:line="276"/>
      </w:pPr>
      <w:r>
        <w:t xml:space="preserve">Prefer bulk, openly-licensed routes — encyclopaedia and structured-knowledge dumps cover regional cuisine at scale, and intangible heritage inscriptions already carry culinary elements with georeferences. Use targeted collection only for what those cannot supply, honour each site's terms and robots directives, rate-limit, and record the retrieval date. Several aggregated food atlases prohibit copying outright; read them as a cross-check, never as a source.</w:t>
      </w:r>
    </w:p>
    <w:p>
      <w:pPr>
        <w:pStyle w:val="Heading1"/>
        <w:spacing w:after="160" w:before="380"/>
      </w:pPr>
      <w:r>
        <w:rPr>
          <w:rFonts w:ascii="Calibri Light" w:cs="Calibri Light" w:eastAsia="Calibri Light" w:hAnsi="Calibri Light"/>
          <w:b/>
          <w:bCs/>
          <w:color w:val="1F4E5F"/>
          <w:sz w:val="30"/>
          <w:szCs w:val="30"/>
        </w:rPr>
        <w:t xml:space="preserve">19.  Validation</w:t>
      </w:r>
    </w:p>
    <w:p>
      <w:pPr>
        <w:spacing w:after="140" w:line="276"/>
      </w:pPr>
      <w:r>
        <w:t xml:space="preserve">Popularity data stays out of the score — a map that mirrors a photo feed is not worth three metres of wall — and is exactly right as ground truth.</w:t>
      </w:r>
    </w:p>
    <w:p>
      <w:pPr>
        <w:spacing w:after="140" w:line="276"/>
      </w:pPr>
      <w:r>
        <w:t>The checks below are of two kinds. A gate is an assertion in the build: it runs against the published bundle — the same files the application will fetch, not the working directory that produced them — and a failure aborts the publish and leaves the previous bundle in place. A report is written to the build record for a person to read before a release. Nothing is a gate unless it is named as one here, and no gate is satisfied by a warning in a log.</w:t>
      </w:r>
    </w:p>
    <w:p>
      <w:pPr>
        <w:spacing w:after="140" w:line="276"/>
      </w:pPr>
      <w:r>
        <w:t>The gates are: every place carries at least one kind; every kind exists somewhere in the world; every place carries exactly one region identifier, and the union of a country's regions equals its land within the stated tolerance; every dissolve list resolves, so that no alias on one is drawn as an outline or appears as the country of a place; every polygon named after a settlement contains it; and place identifiers are stable against the previous build, unless the publish is declared a migration and carries a mapping table.</w:t>
      </w:r>
    </w:p>
    <w:p>
      <w:pPr>
        <w:spacing w:after="140" w:line="276"/>
      </w:pPr>
      <w:r>
        <w:t>The recall rule, the bias audit, the redundancy check and expert review are reports. They are read, argued with and acted on; they do not stop a build.</w:t>
      </w:r>
    </w:p>
    <w:p>
      <w:pPr>
        <w:pStyle w:val="ListParagraph"/>
        <w:numPr>
          <w:ilvl w:val="0"/>
          <w:numId w:val="2"/>
        </w:numPr>
        <w:spacing w:after="70" w:line="268"/>
      </w:pPr>
      <w:r>
        <w:rPr>
          <w:b/>
          <w:bCs/>
        </w:rPr>
        <w:t xml:space="preserve">Ground truth is written and frozen before the model runs.</w:t>
      </w:r>
      <w:r>
        <w:t xml:space="preserve"> Ground truth assembled afterwards measures nothing but the tuner's memory of what the model just produced.</w:t>
      </w:r>
    </w:p>
    <w:p>
      <w:pPr>
        <w:pStyle w:val="ListParagraph"/>
        <w:numPr>
          <w:ilvl w:val="0"/>
          <w:numId w:val="2"/>
        </w:numPr>
        <w:spacing w:after="70" w:line="268"/>
      </w:pPr>
      <w:r>
        <w:rPr>
          <w:b/>
          <w:bCs/>
        </w:rPr>
        <w:t xml:space="preserve">The recall rule.</w:t>
      </w:r>
      <w:r>
        <w:t xml:space="preserve"> For each country, at least four of the five most prominent candidates by cross-language readership must appear, or carry a written reason from a closed list: redundancy of kind, excluded access, an over-tourism regime, or minimum spacing.</w:t>
      </w:r>
    </w:p>
    <w:p>
      <w:pPr>
        <w:pStyle w:val="ListParagraph"/>
        <w:numPr>
          <w:ilvl w:val="0"/>
          <w:numId w:val="2"/>
        </w:numPr>
        <w:spacing w:after="70" w:line="268"/>
      </w:pPr>
      <w:r>
        <w:rPr>
          <w:b/>
          <w:bCs/>
        </w:rPr>
        <w:t xml:space="preserve">Bias audit.</w:t>
      </w:r>
      <w:r>
        <w:t xml:space="preserve"> Places per country regressed on area, population and inscription count. A systematic regional deficit is a defect, not a finding.</w:t>
      </w:r>
    </w:p>
    <w:p>
      <w:pPr>
        <w:pStyle w:val="ListParagraph"/>
        <w:numPr>
          <w:ilvl w:val="0"/>
          <w:numId w:val="2"/>
        </w:numPr>
        <w:spacing w:after="70" w:line="268"/>
      </w:pPr>
      <w:r>
        <w:rPr>
          <w:b/>
          <w:bCs/>
        </w:rPr>
        <w:t>Kind audit. A gate. The build asserts three things: that no place is published without at least one kind; that each of the twelve kinds is present somewhere in the world; and that no country is published without a place for a kind it materially has, materially meaning the country holds the assets that kind is derived from. Any one of the three failing stops the publish. The sentence this product is built on — still unseen: desert and steppe — cannot be true of a database in which desert and steppe are empty, and a build that ships with seven kinds unused and two thousand places carrying no kind is not a database of the world.</w:t>
      </w:r>
    </w:p>
    <w:p>
      <w:pPr>
        <w:pStyle w:val="ListParagraph"/>
        <w:numPr>
          <w:ilvl w:val="0"/>
          <w:numId w:val="2"/>
        </w:numPr>
        <w:spacing w:after="70" w:line="268"/>
      </w:pPr>
      <w:r>
        <w:rPr>
          <w:b/>
          <w:bCs/>
        </w:rPr>
        <w:t xml:space="preserve">Redundancy check.</w:t>
      </w:r>
      <w:r>
        <w:t xml:space="preserve"> Mean similarity of kinds within each country's selection, against a ranking baseline held to the same spacing constraint. It must fall.</w:t>
      </w:r>
    </w:p>
    <w:p>
      <w:pPr>
        <w:pStyle w:val="ListParagraph"/>
        <w:numPr>
          <w:ilvl w:val="0"/>
          <w:numId w:val="2"/>
        </w:numPr>
        <w:spacing w:after="70" w:line="268"/>
      </w:pPr>
      <w:r>
        <w:rPr>
          <w:b/>
          <w:bCs/>
        </w:rPr>
        <w:t xml:space="preserve">Expert review.</w:t>
      </w:r>
      <w:r>
        <w:t xml:space="preserve"> A sample of countries reviewed by residents or specialists on one question: </w:t>
      </w:r>
      <w:r>
        <w:rPr>
          <w:i/>
          <w:iCs/>
        </w:rPr>
        <w:t xml:space="preserve">does this set represent your country?</w:t>
      </w:r>
    </w:p>
    <w:p>
      <w:pPr>
        <w:pStyle w:val="ListParagraph"/>
        <w:numPr>
          <w:ilvl w:val="0"/>
          <w:numId w:val="2"/>
        </w:numPr>
        <w:spacing w:after="70" w:line="268"/>
      </w:pPr>
      <w:r>
        <w:rPr>
          <w:b/>
          <w:bCs/>
        </w:rPr>
        <w:t xml:space="preserve">Parameters move together.</w:t>
      </w:r>
      <w:r>
        <w:t xml:space="preserve"> They were tuned jointly and interact: linear normalisation alone makes results worse and only pays off once the discount is applied within tiers. Retune the set or none of it.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5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4" w:sz="4" w:space="4"/>
      </w:pBdr>
      <w:spacing w:after="40"/>
      <w:jc w:val="right"/>
    </w:pPr>
    <w:r>
      <w:rPr>
        <w:color w:val="8A959C"/>
        <w:sz w:val="16"/>
        <w:szCs w:val="16"/>
      </w:rPr>
      <w:t xml:space="preserve">The Place Model —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Travelers World Map — The Place Model</dc:title>
  <dc:creator>Travelers World Map project</dc:creator>
  <dc:description>How a place is chosen, scored and grouped.</dc:description>
  <cp:lastModifiedBy>Un-named</cp:lastModifiedBy>
  <cp:revision>1</cp:revision>
  <dcterms:created xsi:type="dcterms:W3CDTF">2026-08-21T00:48:10.873Z</dcterms:created>
  <dcterms:modified xsi:type="dcterms:W3CDTF">2026-08-21T00:48:10.873Z</dcterms:modified>
</cp:coreProperties>
</file>

<file path=docProps/custom.xml><?xml version="1.0" encoding="utf-8"?>
<Properties xmlns="http://schemas.openxmlformats.org/officeDocument/2006/custom-properties" xmlns:vt="http://schemas.openxmlformats.org/officeDocument/2006/docPropsVTypes"/>
</file>