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139" w:rsidRPr="001C15A2" w:rsidRDefault="00834139" w:rsidP="00D33AED">
      <w:pPr>
        <w:rPr>
          <w:rFonts w:ascii="Segoe UI" w:hAnsi="Segoe UI" w:cs="Segoe UI"/>
          <w:i/>
          <w:sz w:val="20"/>
        </w:rPr>
      </w:pPr>
      <w:r>
        <w:rPr>
          <w:rFonts w:ascii="Segoe UI" w:hAnsi="Segoe UI" w:cs="Segoe UI"/>
          <w:b/>
          <w:sz w:val="20"/>
        </w:rPr>
        <w:t>Line of Business Demos</w:t>
      </w:r>
      <w:r w:rsidR="001C15A2">
        <w:rPr>
          <w:rFonts w:ascii="Segoe UI" w:hAnsi="Segoe UI" w:cs="Segoe UI"/>
          <w:b/>
          <w:sz w:val="20"/>
        </w:rPr>
        <w:t xml:space="preserve"> </w:t>
      </w:r>
      <w:r w:rsidR="001C15A2" w:rsidRPr="001C15A2">
        <w:rPr>
          <w:rFonts w:ascii="Segoe UI" w:hAnsi="Segoe UI" w:cs="Segoe UI"/>
          <w:b/>
          <w:sz w:val="20"/>
          <w:highlight w:val="yellow"/>
        </w:rPr>
        <w:t>(</w:t>
      </w:r>
      <w:r w:rsidR="0043629B">
        <w:rPr>
          <w:rFonts w:ascii="Segoe UI" w:hAnsi="Segoe UI" w:cs="Segoe UI"/>
          <w:i/>
          <w:sz w:val="20"/>
          <w:highlight w:val="yellow"/>
        </w:rPr>
        <w:t>this c</w:t>
      </w:r>
      <w:r w:rsidR="001C15A2" w:rsidRPr="001C15A2">
        <w:rPr>
          <w:rFonts w:ascii="Segoe UI" w:hAnsi="Segoe UI" w:cs="Segoe UI"/>
          <w:i/>
          <w:sz w:val="20"/>
          <w:highlight w:val="yellow"/>
        </w:rPr>
        <w:t xml:space="preserve">ontent </w:t>
      </w:r>
      <w:r w:rsidR="0043629B">
        <w:rPr>
          <w:rFonts w:ascii="Segoe UI" w:hAnsi="Segoe UI" w:cs="Segoe UI"/>
          <w:i/>
          <w:sz w:val="20"/>
          <w:highlight w:val="yellow"/>
        </w:rPr>
        <w:t>should</w:t>
      </w:r>
      <w:r w:rsidR="00332F18">
        <w:rPr>
          <w:rFonts w:ascii="Segoe UI" w:hAnsi="Segoe UI" w:cs="Segoe UI"/>
          <w:i/>
          <w:sz w:val="20"/>
          <w:highlight w:val="yellow"/>
        </w:rPr>
        <w:t xml:space="preserve"> be accessible from</w:t>
      </w:r>
      <w:r w:rsidR="001C15A2" w:rsidRPr="001C15A2">
        <w:rPr>
          <w:rFonts w:ascii="Segoe UI" w:hAnsi="Segoe UI" w:cs="Segoe UI"/>
          <w:i/>
          <w:sz w:val="20"/>
          <w:highlight w:val="yellow"/>
        </w:rPr>
        <w:t xml:space="preserve"> the </w:t>
      </w:r>
      <w:proofErr w:type="spellStart"/>
      <w:r w:rsidR="001C15A2" w:rsidRPr="001C15A2">
        <w:rPr>
          <w:rFonts w:ascii="Segoe UI" w:hAnsi="Segoe UI" w:cs="Segoe UI"/>
          <w:i/>
          <w:sz w:val="20"/>
          <w:highlight w:val="yellow"/>
        </w:rPr>
        <w:t>Dept</w:t>
      </w:r>
      <w:proofErr w:type="spellEnd"/>
      <w:r w:rsidR="001C15A2" w:rsidRPr="001C15A2">
        <w:rPr>
          <w:rFonts w:ascii="Segoe UI" w:hAnsi="Segoe UI" w:cs="Segoe UI"/>
          <w:i/>
          <w:sz w:val="20"/>
          <w:highlight w:val="yellow"/>
        </w:rPr>
        <w:t xml:space="preserve"> Reporting page</w:t>
      </w:r>
      <w:r w:rsidR="00332F18">
        <w:rPr>
          <w:rFonts w:ascii="Segoe UI" w:hAnsi="Segoe UI" w:cs="Segoe UI"/>
          <w:i/>
          <w:sz w:val="20"/>
          <w:highlight w:val="yellow"/>
        </w:rPr>
        <w:t xml:space="preserve"> and</w:t>
      </w:r>
      <w:r w:rsidR="001C15A2" w:rsidRPr="001C15A2">
        <w:rPr>
          <w:rFonts w:ascii="Segoe UI" w:hAnsi="Segoe UI" w:cs="Segoe UI"/>
          <w:i/>
          <w:sz w:val="20"/>
          <w:highlight w:val="yellow"/>
        </w:rPr>
        <w:t xml:space="preserve"> </w:t>
      </w:r>
      <w:r w:rsidR="001C15A2">
        <w:rPr>
          <w:rFonts w:ascii="Segoe UI" w:hAnsi="Segoe UI" w:cs="Segoe UI"/>
          <w:i/>
          <w:sz w:val="20"/>
          <w:highlight w:val="yellow"/>
        </w:rPr>
        <w:t xml:space="preserve">when a user </w:t>
      </w:r>
      <w:r w:rsidR="001C15A2" w:rsidRPr="001C15A2">
        <w:rPr>
          <w:rFonts w:ascii="Segoe UI" w:hAnsi="Segoe UI" w:cs="Segoe UI"/>
          <w:i/>
          <w:sz w:val="20"/>
          <w:highlight w:val="yellow"/>
        </w:rPr>
        <w:t>click</w:t>
      </w:r>
      <w:r w:rsidR="001C15A2">
        <w:rPr>
          <w:rFonts w:ascii="Segoe UI" w:hAnsi="Segoe UI" w:cs="Segoe UI"/>
          <w:i/>
          <w:sz w:val="20"/>
          <w:highlight w:val="yellow"/>
        </w:rPr>
        <w:t>s</w:t>
      </w:r>
      <w:r w:rsidR="001C15A2" w:rsidRPr="001C15A2">
        <w:rPr>
          <w:rFonts w:ascii="Segoe UI" w:hAnsi="Segoe UI" w:cs="Segoe UI"/>
          <w:i/>
          <w:sz w:val="20"/>
          <w:highlight w:val="yellow"/>
        </w:rPr>
        <w:t xml:space="preserve"> on the LOB demo link from the home page)</w:t>
      </w:r>
    </w:p>
    <w:p w:rsidR="00834139" w:rsidRDefault="001C15A2" w:rsidP="00D33AED">
      <w:pPr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</w:pPr>
      <w:r>
        <w:rPr>
          <w:rFonts w:ascii="Segoe UI" w:hAnsi="Segoe UI" w:cs="Segoe UI"/>
          <w:sz w:val="20"/>
        </w:rPr>
        <w:t>The</w:t>
      </w:r>
      <w:r w:rsidR="00D33AED" w:rsidRPr="002870AE">
        <w:rPr>
          <w:rFonts w:ascii="Segoe UI" w:hAnsi="Segoe UI" w:cs="Segoe UI"/>
          <w:sz w:val="20"/>
        </w:rPr>
        <w:t xml:space="preserve"> </w:t>
      </w:r>
      <w:r>
        <w:rPr>
          <w:rFonts w:ascii="Segoe UI" w:hAnsi="Segoe UI" w:cs="Segoe UI"/>
          <w:sz w:val="20"/>
        </w:rPr>
        <w:t>Line of Business d</w:t>
      </w:r>
      <w:r w:rsidR="00834139">
        <w:rPr>
          <w:rFonts w:ascii="Segoe UI" w:hAnsi="Segoe UI" w:cs="Segoe UI"/>
          <w:sz w:val="20"/>
        </w:rPr>
        <w:t xml:space="preserve">emos provide a full set </w:t>
      </w:r>
      <w:r>
        <w:rPr>
          <w:rFonts w:ascii="Segoe UI" w:hAnsi="Segoe UI" w:cs="Segoe UI"/>
          <w:sz w:val="20"/>
        </w:rPr>
        <w:t xml:space="preserve">of assets and </w:t>
      </w:r>
      <w:r w:rsidR="00834139">
        <w:rPr>
          <w:rFonts w:ascii="Segoe UI" w:hAnsi="Segoe UI" w:cs="Segoe UI"/>
          <w:sz w:val="20"/>
        </w:rPr>
        <w:t xml:space="preserve">DVA files that </w:t>
      </w:r>
      <w:proofErr w:type="gramStart"/>
      <w:r w:rsidR="00834139">
        <w:rPr>
          <w:rFonts w:ascii="Segoe UI" w:hAnsi="Segoe UI" w:cs="Segoe UI"/>
          <w:sz w:val="20"/>
        </w:rPr>
        <w:t>can be accessed</w:t>
      </w:r>
      <w:proofErr w:type="gramEnd"/>
      <w:r w:rsidR="00834139">
        <w:rPr>
          <w:rFonts w:ascii="Segoe UI" w:hAnsi="Segoe UI" w:cs="Segoe UI"/>
          <w:sz w:val="20"/>
        </w:rPr>
        <w:t xml:space="preserve"> below or from Sales</w:t>
      </w:r>
      <w:r>
        <w:rPr>
          <w:rFonts w:ascii="Segoe UI" w:hAnsi="Segoe UI" w:cs="Segoe UI"/>
          <w:sz w:val="20"/>
        </w:rPr>
        <w:t xml:space="preserve"> Central.  These align with the </w:t>
      </w:r>
      <w:r w:rsidR="00834139">
        <w:rPr>
          <w:rFonts w:ascii="Segoe UI" w:hAnsi="Segoe UI" w:cs="Segoe UI"/>
          <w:sz w:val="20"/>
        </w:rPr>
        <w:t xml:space="preserve">Departmental Reporting </w:t>
      </w:r>
      <w:r>
        <w:rPr>
          <w:rFonts w:ascii="Segoe UI" w:hAnsi="Segoe UI" w:cs="Segoe UI"/>
          <w:sz w:val="20"/>
        </w:rPr>
        <w:t xml:space="preserve">ADW </w:t>
      </w:r>
      <w:r w:rsidR="00834139">
        <w:rPr>
          <w:rFonts w:ascii="Segoe UI" w:hAnsi="Segoe UI" w:cs="Segoe UI"/>
          <w:sz w:val="20"/>
        </w:rPr>
        <w:t>demo, and allow use</w:t>
      </w:r>
      <w:r w:rsidR="00332F18">
        <w:rPr>
          <w:rFonts w:ascii="Segoe UI" w:hAnsi="Segoe UI" w:cs="Segoe UI"/>
          <w:sz w:val="20"/>
        </w:rPr>
        <w:t xml:space="preserve">rs to leverage and upload </w:t>
      </w:r>
      <w:r w:rsidR="00834139">
        <w:rPr>
          <w:rFonts w:ascii="Segoe UI" w:hAnsi="Segoe UI" w:cs="Segoe UI"/>
          <w:sz w:val="20"/>
        </w:rPr>
        <w:t xml:space="preserve">data sets to </w:t>
      </w:r>
      <w:r w:rsidR="00834139"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>OAC or DVD to demonstrate the value of Oracle solutions to LOB analysts and business managers</w:t>
      </w:r>
      <w:r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>.</w:t>
      </w:r>
    </w:p>
    <w:p w:rsidR="001C15A2" w:rsidRPr="001C15A2" w:rsidRDefault="001C15A2" w:rsidP="001C15A2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i/>
          <w:color w:val="212529"/>
          <w:sz w:val="20"/>
          <w:szCs w:val="24"/>
          <w:highlight w:val="yellow"/>
          <w:lang w:eastAsia="en-CA"/>
        </w:rPr>
      </w:pPr>
      <w:r w:rsidRPr="00332F18">
        <w:rPr>
          <w:rFonts w:ascii="Segoe UI" w:eastAsia="Times New Roman" w:hAnsi="Segoe UI" w:cs="Segoe UI"/>
          <w:b/>
          <w:color w:val="212529"/>
          <w:sz w:val="20"/>
          <w:szCs w:val="24"/>
          <w:lang w:eastAsia="en-CA"/>
        </w:rPr>
        <w:t>Take Control of Your Data and Analytics with Autonomous Data Warehouse</w:t>
      </w:r>
      <w:r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 xml:space="preserve"> – </w:t>
      </w:r>
      <w:r w:rsidR="00332F18"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 xml:space="preserve">includes a </w:t>
      </w:r>
      <w:r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>full s</w:t>
      </w:r>
      <w:r w:rsidR="00332F18"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 xml:space="preserve">et of customer facing demo </w:t>
      </w:r>
      <w:r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>videos, scripted demo</w:t>
      </w:r>
      <w:r w:rsidR="00332F18"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 xml:space="preserve"> walkthrough</w:t>
      </w:r>
      <w:r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 xml:space="preserve">s and DVA/Excel files by LOB highlighting the power and value of ADW for analysts </w:t>
      </w:r>
      <w:r>
        <w:rPr>
          <w:rFonts w:ascii="Segoe UI" w:eastAsia="Times New Roman" w:hAnsi="Segoe UI" w:cs="Segoe UI"/>
          <w:i/>
          <w:color w:val="212529"/>
          <w:sz w:val="20"/>
          <w:szCs w:val="24"/>
          <w:highlight w:val="yellow"/>
          <w:lang w:eastAsia="en-CA"/>
        </w:rPr>
        <w:t>(</w:t>
      </w:r>
      <w:r w:rsidR="00C848CF">
        <w:rPr>
          <w:rFonts w:ascii="Segoe UI" w:eastAsia="Times New Roman" w:hAnsi="Segoe UI" w:cs="Segoe UI"/>
          <w:i/>
          <w:color w:val="212529"/>
          <w:sz w:val="20"/>
          <w:szCs w:val="24"/>
          <w:highlight w:val="yellow"/>
          <w:lang w:eastAsia="en-CA"/>
        </w:rPr>
        <w:t xml:space="preserve">this </w:t>
      </w:r>
      <w:r>
        <w:rPr>
          <w:rFonts w:ascii="Segoe UI" w:eastAsia="Times New Roman" w:hAnsi="Segoe UI" w:cs="Segoe UI"/>
          <w:i/>
          <w:color w:val="212529"/>
          <w:sz w:val="20"/>
          <w:szCs w:val="24"/>
          <w:highlight w:val="yellow"/>
          <w:lang w:eastAsia="en-CA"/>
        </w:rPr>
        <w:t>takes users</w:t>
      </w:r>
      <w:r w:rsidRPr="001C15A2">
        <w:rPr>
          <w:rFonts w:ascii="Segoe UI" w:eastAsia="Times New Roman" w:hAnsi="Segoe UI" w:cs="Segoe UI"/>
          <w:i/>
          <w:color w:val="212529"/>
          <w:sz w:val="20"/>
          <w:szCs w:val="24"/>
          <w:highlight w:val="yellow"/>
          <w:lang w:eastAsia="en-CA"/>
        </w:rPr>
        <w:t xml:space="preserve"> to first 2 tables below)</w:t>
      </w:r>
    </w:p>
    <w:p w:rsidR="001C15A2" w:rsidRPr="001C15A2" w:rsidRDefault="001C15A2" w:rsidP="001C15A2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i/>
          <w:color w:val="212529"/>
          <w:sz w:val="20"/>
          <w:szCs w:val="24"/>
          <w:highlight w:val="yellow"/>
          <w:lang w:eastAsia="en-CA"/>
        </w:rPr>
      </w:pPr>
      <w:r w:rsidRPr="00332F18">
        <w:rPr>
          <w:rFonts w:ascii="Segoe UI" w:eastAsia="Times New Roman" w:hAnsi="Segoe UI" w:cs="Segoe UI"/>
          <w:b/>
          <w:color w:val="212529"/>
          <w:sz w:val="20"/>
          <w:szCs w:val="24"/>
          <w:lang w:eastAsia="en-CA"/>
        </w:rPr>
        <w:t>Line of Business Analytics Dashboards</w:t>
      </w:r>
      <w:r>
        <w:rPr>
          <w:rFonts w:ascii="Segoe UI" w:eastAsia="Times New Roman" w:hAnsi="Segoe UI" w:cs="Segoe UI"/>
          <w:color w:val="212529"/>
          <w:sz w:val="20"/>
          <w:szCs w:val="24"/>
          <w:lang w:eastAsia="en-CA"/>
        </w:rPr>
        <w:t xml:space="preserve"> – PPT and DVA files showcasing</w:t>
      </w:r>
      <w:r>
        <w:rPr>
          <w:rFonts w:ascii="Segoe UI" w:hAnsi="Segoe UI" w:cs="Segoe UI"/>
          <w:color w:val="212529"/>
          <w:shd w:val="clear" w:color="auto" w:fill="FFFFFF"/>
        </w:rPr>
        <w:t xml:space="preserve"> analytics dashboards relevant to specific Line of Business managers </w:t>
      </w:r>
      <w:r w:rsidRPr="001C15A2">
        <w:rPr>
          <w:rFonts w:ascii="Segoe UI" w:hAnsi="Segoe UI" w:cs="Segoe UI"/>
          <w:i/>
          <w:color w:val="212529"/>
          <w:highlight w:val="yellow"/>
          <w:shd w:val="clear" w:color="auto" w:fill="FFFFFF"/>
        </w:rPr>
        <w:t>(</w:t>
      </w:r>
      <w:r w:rsidR="0043629B">
        <w:rPr>
          <w:rFonts w:ascii="Segoe UI" w:hAnsi="Segoe UI" w:cs="Segoe UI"/>
          <w:i/>
          <w:color w:val="212529"/>
          <w:highlight w:val="yellow"/>
          <w:shd w:val="clear" w:color="auto" w:fill="FFFFFF"/>
        </w:rPr>
        <w:t xml:space="preserve">this </w:t>
      </w:r>
      <w:r w:rsidRPr="001C15A2">
        <w:rPr>
          <w:rFonts w:ascii="Segoe UI" w:hAnsi="Segoe UI" w:cs="Segoe UI"/>
          <w:i/>
          <w:color w:val="212529"/>
          <w:highlight w:val="yellow"/>
          <w:shd w:val="clear" w:color="auto" w:fill="FFFFFF"/>
        </w:rPr>
        <w:t xml:space="preserve">takes users to </w:t>
      </w:r>
      <w:r w:rsidR="00332F18">
        <w:rPr>
          <w:rFonts w:ascii="Segoe UI" w:hAnsi="Segoe UI" w:cs="Segoe UI"/>
          <w:i/>
          <w:color w:val="212529"/>
          <w:highlight w:val="yellow"/>
          <w:shd w:val="clear" w:color="auto" w:fill="FFFFFF"/>
        </w:rPr>
        <w:t xml:space="preserve">the </w:t>
      </w:r>
      <w:r w:rsidR="00C848CF">
        <w:rPr>
          <w:rFonts w:ascii="Segoe UI" w:hAnsi="Segoe UI" w:cs="Segoe UI"/>
          <w:i/>
          <w:color w:val="212529"/>
          <w:highlight w:val="yellow"/>
          <w:shd w:val="clear" w:color="auto" w:fill="FFFFFF"/>
        </w:rPr>
        <w:t>third</w:t>
      </w:r>
      <w:r w:rsidRPr="001C15A2">
        <w:rPr>
          <w:rFonts w:ascii="Segoe UI" w:hAnsi="Segoe UI" w:cs="Segoe UI"/>
          <w:i/>
          <w:color w:val="212529"/>
          <w:highlight w:val="yellow"/>
          <w:shd w:val="clear" w:color="auto" w:fill="FFFFFF"/>
        </w:rPr>
        <w:t xml:space="preserve"> table below which </w:t>
      </w:r>
      <w:r w:rsidR="007A7D1B">
        <w:rPr>
          <w:rFonts w:ascii="Segoe UI" w:hAnsi="Segoe UI" w:cs="Segoe UI"/>
          <w:i/>
          <w:color w:val="212529"/>
          <w:highlight w:val="yellow"/>
          <w:shd w:val="clear" w:color="auto" w:fill="FFFFFF"/>
        </w:rPr>
        <w:t>is a summary of the current</w:t>
      </w:r>
      <w:bookmarkStart w:id="0" w:name="_GoBack"/>
      <w:bookmarkEnd w:id="0"/>
      <w:r w:rsidRPr="001C15A2">
        <w:rPr>
          <w:rFonts w:ascii="Segoe UI" w:hAnsi="Segoe UI" w:cs="Segoe UI"/>
          <w:i/>
          <w:color w:val="212529"/>
          <w:highlight w:val="yellow"/>
          <w:shd w:val="clear" w:color="auto" w:fill="FFFFFF"/>
        </w:rPr>
        <w:t xml:space="preserve"> LOB demo content)</w:t>
      </w:r>
    </w:p>
    <w:p w:rsidR="001C15A2" w:rsidRDefault="001C15A2" w:rsidP="00D33AED">
      <w:pPr>
        <w:rPr>
          <w:rFonts w:ascii="Segoe UI" w:hAnsi="Segoe UI" w:cs="Segoe UI"/>
          <w:sz w:val="20"/>
        </w:rPr>
      </w:pPr>
    </w:p>
    <w:p w:rsidR="00834139" w:rsidRPr="00834139" w:rsidRDefault="00834139" w:rsidP="00D33AED">
      <w:pPr>
        <w:rPr>
          <w:rFonts w:ascii="Segoe UI" w:hAnsi="Segoe UI" w:cs="Segoe UI"/>
          <w:i/>
          <w:sz w:val="20"/>
        </w:rPr>
      </w:pPr>
      <w:r>
        <w:rPr>
          <w:rFonts w:ascii="Segoe UI" w:hAnsi="Segoe UI" w:cs="Segoe UI"/>
          <w:b/>
          <w:sz w:val="20"/>
        </w:rPr>
        <w:t xml:space="preserve">Take Control of </w:t>
      </w:r>
      <w:r w:rsidRPr="002870AE">
        <w:rPr>
          <w:rFonts w:ascii="Segoe UI" w:hAnsi="Segoe UI" w:cs="Segoe UI"/>
          <w:b/>
          <w:sz w:val="20"/>
        </w:rPr>
        <w:t xml:space="preserve">Your Data </w:t>
      </w:r>
      <w:r>
        <w:rPr>
          <w:rFonts w:ascii="Segoe UI" w:hAnsi="Segoe UI" w:cs="Segoe UI"/>
          <w:b/>
          <w:sz w:val="20"/>
        </w:rPr>
        <w:t xml:space="preserve">and Analytics with </w:t>
      </w:r>
      <w:r w:rsidRPr="002870AE">
        <w:rPr>
          <w:rFonts w:ascii="Segoe UI" w:hAnsi="Segoe UI" w:cs="Segoe UI"/>
          <w:b/>
          <w:sz w:val="20"/>
        </w:rPr>
        <w:t>Autonomous Data Warehouse</w:t>
      </w:r>
      <w:r w:rsidR="00332F18">
        <w:rPr>
          <w:rFonts w:ascii="Segoe UI" w:hAnsi="Segoe UI" w:cs="Segoe UI"/>
          <w:b/>
          <w:sz w:val="20"/>
        </w:rPr>
        <w:t xml:space="preserve"> </w:t>
      </w:r>
    </w:p>
    <w:p w:rsidR="00D33AED" w:rsidRPr="00D33AED" w:rsidRDefault="00D33AED" w:rsidP="00D33AED">
      <w:pPr>
        <w:rPr>
          <w:rFonts w:ascii="Segoe UI" w:hAnsi="Segoe UI" w:cs="Segoe UI"/>
          <w:sz w:val="20"/>
          <w:u w:val="single"/>
        </w:rPr>
      </w:pPr>
      <w:r w:rsidRPr="00D33AED">
        <w:rPr>
          <w:rFonts w:ascii="Segoe UI" w:hAnsi="Segoe UI" w:cs="Segoe UI"/>
          <w:sz w:val="20"/>
          <w:u w:val="single"/>
        </w:rPr>
        <w:t xml:space="preserve">Line of Business Assets </w:t>
      </w:r>
    </w:p>
    <w:p w:rsidR="00EF1371" w:rsidRDefault="00D33AED">
      <w:pPr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b/>
          <w:noProof/>
          <w:sz w:val="20"/>
          <w:lang w:eastAsia="en-CA"/>
        </w:rPr>
        <w:drawing>
          <wp:inline distT="0" distB="0" distL="0" distR="0" wp14:anchorId="1D251F99">
            <wp:extent cx="6913245" cy="319468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245" cy="319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ED" w:rsidRPr="00D33AED" w:rsidRDefault="00D33AED">
      <w:pPr>
        <w:rPr>
          <w:rFonts w:ascii="Segoe UI" w:hAnsi="Segoe UI" w:cs="Segoe UI"/>
          <w:sz w:val="20"/>
          <w:u w:val="single"/>
        </w:rPr>
      </w:pPr>
      <w:r w:rsidRPr="00D33AED">
        <w:rPr>
          <w:rFonts w:ascii="Segoe UI" w:hAnsi="Segoe UI" w:cs="Segoe UI"/>
          <w:sz w:val="20"/>
          <w:u w:val="single"/>
        </w:rPr>
        <w:t>Cross Line of Business Assets</w:t>
      </w:r>
    </w:p>
    <w:p w:rsidR="00D33AED" w:rsidRDefault="00D33AED">
      <w:pPr>
        <w:rPr>
          <w:rFonts w:ascii="Segoe UI" w:hAnsi="Segoe UI" w:cs="Segoe UI"/>
          <w:b/>
          <w:sz w:val="20"/>
        </w:rPr>
      </w:pPr>
      <w:r>
        <w:rPr>
          <w:rFonts w:ascii="Segoe UI" w:hAnsi="Segoe UI" w:cs="Segoe UI"/>
          <w:b/>
          <w:noProof/>
          <w:sz w:val="20"/>
          <w:lang w:eastAsia="en-CA"/>
        </w:rPr>
        <w:lastRenderedPageBreak/>
        <w:drawing>
          <wp:inline distT="0" distB="0" distL="0" distR="0" wp14:anchorId="5361748F">
            <wp:extent cx="3230880" cy="2660288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05" cy="2667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AED" w:rsidRPr="00D33AED" w:rsidRDefault="0043629B">
      <w:pPr>
        <w:rPr>
          <w:rFonts w:ascii="Segoe UI" w:hAnsi="Segoe UI" w:cs="Segoe UI"/>
          <w:i/>
          <w:sz w:val="20"/>
        </w:rPr>
      </w:pPr>
      <w:r>
        <w:rPr>
          <w:rFonts w:ascii="Segoe UI" w:hAnsi="Segoe UI" w:cs="Segoe UI"/>
          <w:i/>
          <w:sz w:val="20"/>
        </w:rPr>
        <w:t xml:space="preserve">Note: </w:t>
      </w:r>
      <w:r w:rsidR="00D33AED" w:rsidRPr="00D33AED">
        <w:rPr>
          <w:rFonts w:ascii="Segoe UI" w:hAnsi="Segoe UI" w:cs="Segoe UI"/>
          <w:i/>
          <w:sz w:val="20"/>
        </w:rPr>
        <w:t xml:space="preserve">Use “ADWLOB” to find all videos in </w:t>
      </w:r>
      <w:proofErr w:type="spellStart"/>
      <w:r w:rsidR="00D33AED" w:rsidRPr="00D33AED">
        <w:rPr>
          <w:rFonts w:ascii="Segoe UI" w:hAnsi="Segoe UI" w:cs="Segoe UI"/>
          <w:i/>
          <w:sz w:val="20"/>
        </w:rPr>
        <w:t>video.oracle</w:t>
      </w:r>
      <w:proofErr w:type="spellEnd"/>
      <w:r w:rsidR="00D33AED" w:rsidRPr="00D33AED">
        <w:rPr>
          <w:rFonts w:ascii="Segoe UI" w:hAnsi="Segoe UI" w:cs="Segoe UI"/>
          <w:i/>
          <w:sz w:val="20"/>
        </w:rPr>
        <w:t>.</w:t>
      </w:r>
    </w:p>
    <w:p w:rsidR="00D33AED" w:rsidRDefault="00D33AED">
      <w:pPr>
        <w:rPr>
          <w:rFonts w:ascii="Segoe UI" w:hAnsi="Segoe UI" w:cs="Segoe UI"/>
          <w:sz w:val="20"/>
        </w:rPr>
      </w:pPr>
    </w:p>
    <w:p w:rsidR="00D33AED" w:rsidRPr="00C848CF" w:rsidRDefault="00D33AED">
      <w:pPr>
        <w:rPr>
          <w:rFonts w:ascii="Calibri" w:hAnsi="Calibri" w:cs="Calibri"/>
          <w:b/>
          <w:color w:val="212529"/>
          <w:shd w:val="clear" w:color="auto" w:fill="FFFFFF"/>
        </w:rPr>
      </w:pPr>
      <w:r w:rsidRPr="00C848CF">
        <w:rPr>
          <w:rFonts w:ascii="Calibri" w:hAnsi="Calibri" w:cs="Calibri"/>
          <w:b/>
          <w:color w:val="212529"/>
          <w:shd w:val="clear" w:color="auto" w:fill="FFFFFF"/>
        </w:rPr>
        <w:t>Line of Business Analytics Dashboards</w:t>
      </w:r>
    </w:p>
    <w:p w:rsidR="00796AA4" w:rsidRPr="00C848CF" w:rsidRDefault="00C848CF">
      <w:pPr>
        <w:rPr>
          <w:rFonts w:ascii="Calibri" w:hAnsi="Calibri" w:cs="Calibri"/>
          <w:color w:val="212529"/>
          <w:shd w:val="clear" w:color="auto" w:fill="FFFFFF"/>
        </w:rPr>
      </w:pPr>
      <w:r w:rsidRPr="00C848CF">
        <w:rPr>
          <w:rFonts w:ascii="Calibri" w:hAnsi="Calibri" w:cs="Calibri"/>
          <w:color w:val="212529"/>
          <w:shd w:val="clear" w:color="auto" w:fill="FFFFFF"/>
        </w:rPr>
        <w:t xml:space="preserve">The following demo </w:t>
      </w:r>
      <w:r w:rsidR="008F095A" w:rsidRPr="00C848CF">
        <w:rPr>
          <w:rFonts w:ascii="Calibri" w:hAnsi="Calibri" w:cs="Calibri"/>
          <w:color w:val="212529"/>
          <w:shd w:val="clear" w:color="auto" w:fill="FFFFFF"/>
        </w:rPr>
        <w:t xml:space="preserve">assets </w:t>
      </w:r>
      <w:proofErr w:type="gramStart"/>
      <w:r w:rsidR="00D33AED" w:rsidRPr="00C848CF">
        <w:rPr>
          <w:rFonts w:ascii="Calibri" w:hAnsi="Calibri" w:cs="Calibri"/>
          <w:color w:val="212529"/>
          <w:shd w:val="clear" w:color="auto" w:fill="FFFFFF"/>
        </w:rPr>
        <w:t>showcase</w:t>
      </w:r>
      <w:proofErr w:type="gramEnd"/>
      <w:r w:rsidR="00D33AED" w:rsidRPr="00C848CF">
        <w:rPr>
          <w:rFonts w:ascii="Calibri" w:hAnsi="Calibri" w:cs="Calibri"/>
          <w:color w:val="212529"/>
          <w:shd w:val="clear" w:color="auto" w:fill="FFFFFF"/>
        </w:rPr>
        <w:t xml:space="preserve"> analytics dashboards relevant to specific Line of Business managers.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1383"/>
        <w:gridCol w:w="3934"/>
      </w:tblGrid>
      <w:tr w:rsidR="0043629B" w:rsidRPr="00C848CF" w:rsidTr="001E3C3B">
        <w:tc>
          <w:tcPr>
            <w:tcW w:w="1413" w:type="dxa"/>
          </w:tcPr>
          <w:p w:rsidR="0043629B" w:rsidRPr="00C848CF" w:rsidRDefault="0043629B">
            <w:pPr>
              <w:rPr>
                <w:rFonts w:ascii="Calibri" w:hAnsi="Calibri" w:cs="Calibri"/>
                <w:b/>
                <w:color w:val="212529"/>
                <w:shd w:val="clear" w:color="auto" w:fill="FFFFFF"/>
              </w:rPr>
            </w:pPr>
            <w:r w:rsidRPr="00C848CF">
              <w:rPr>
                <w:rFonts w:ascii="Calibri" w:hAnsi="Calibri" w:cs="Calibri"/>
                <w:b/>
                <w:color w:val="212529"/>
                <w:shd w:val="clear" w:color="auto" w:fill="FFFFFF"/>
              </w:rPr>
              <w:t>LOB</w:t>
            </w:r>
          </w:p>
        </w:tc>
        <w:tc>
          <w:tcPr>
            <w:tcW w:w="2126" w:type="dxa"/>
          </w:tcPr>
          <w:p w:rsidR="0043629B" w:rsidRPr="00C848CF" w:rsidRDefault="0043629B">
            <w:pPr>
              <w:rPr>
                <w:rFonts w:ascii="Calibri" w:hAnsi="Calibri" w:cs="Calibri"/>
                <w:b/>
                <w:color w:val="212529"/>
                <w:shd w:val="clear" w:color="auto" w:fill="FFFFFF"/>
              </w:rPr>
            </w:pPr>
            <w:r w:rsidRPr="00C848CF">
              <w:rPr>
                <w:rFonts w:ascii="Calibri" w:hAnsi="Calibri" w:cs="Calibri"/>
                <w:b/>
                <w:color w:val="212529"/>
                <w:shd w:val="clear" w:color="auto" w:fill="FFFFFF"/>
              </w:rPr>
              <w:t>Canned Demo with Script</w:t>
            </w:r>
          </w:p>
        </w:tc>
        <w:tc>
          <w:tcPr>
            <w:tcW w:w="1383" w:type="dxa"/>
          </w:tcPr>
          <w:p w:rsidR="0043629B" w:rsidRPr="00C848CF" w:rsidRDefault="0043629B">
            <w:pPr>
              <w:rPr>
                <w:rFonts w:ascii="Calibri" w:hAnsi="Calibri" w:cs="Calibri"/>
                <w:b/>
                <w:color w:val="212529"/>
                <w:shd w:val="clear" w:color="auto" w:fill="FFFFFF"/>
              </w:rPr>
            </w:pPr>
            <w:r w:rsidRPr="00C848CF">
              <w:rPr>
                <w:rFonts w:ascii="Calibri" w:hAnsi="Calibri" w:cs="Calibri"/>
                <w:b/>
                <w:color w:val="212529"/>
                <w:shd w:val="clear" w:color="auto" w:fill="FFFFFF"/>
              </w:rPr>
              <w:t>Demo Explanation</w:t>
            </w:r>
          </w:p>
        </w:tc>
        <w:tc>
          <w:tcPr>
            <w:tcW w:w="3934" w:type="dxa"/>
          </w:tcPr>
          <w:p w:rsidR="0043629B" w:rsidRPr="00C848CF" w:rsidRDefault="0043629B">
            <w:pPr>
              <w:rPr>
                <w:rFonts w:ascii="Calibri" w:hAnsi="Calibri" w:cs="Calibri"/>
                <w:color w:val="212529"/>
                <w:shd w:val="clear" w:color="auto" w:fill="FFFFFF"/>
              </w:rPr>
            </w:pPr>
            <w:r w:rsidRPr="00C848CF">
              <w:rPr>
                <w:rFonts w:ascii="Calibri" w:hAnsi="Calibri" w:cs="Calibri"/>
                <w:b/>
                <w:color w:val="212529"/>
                <w:shd w:val="clear" w:color="auto" w:fill="FFFFFF"/>
              </w:rPr>
              <w:t>DVA for Live Demo</w:t>
            </w:r>
            <w:r w:rsidRPr="00C848CF">
              <w:rPr>
                <w:rFonts w:ascii="Calibri" w:hAnsi="Calibri" w:cs="Calibri"/>
                <w:color w:val="212529"/>
                <w:shd w:val="clear" w:color="auto" w:fill="FFFFFF"/>
              </w:rPr>
              <w:t xml:space="preserve"> (Password: welcome)</w:t>
            </w:r>
          </w:p>
          <w:p w:rsidR="0043629B" w:rsidRPr="00C848CF" w:rsidRDefault="0043629B">
            <w:pPr>
              <w:rPr>
                <w:rFonts w:ascii="Calibri" w:hAnsi="Calibri" w:cs="Calibri"/>
                <w:i/>
                <w:color w:val="212529"/>
                <w:shd w:val="clear" w:color="auto" w:fill="FFFFFF"/>
              </w:rPr>
            </w:pPr>
            <w:r w:rsidRPr="00C848CF">
              <w:rPr>
                <w:rFonts w:ascii="Calibri" w:hAnsi="Calibri" w:cs="Calibri"/>
                <w:i/>
                <w:color w:val="212529"/>
                <w:sz w:val="20"/>
                <w:shd w:val="clear" w:color="auto" w:fill="FFFFFF"/>
              </w:rPr>
              <w:t>Note: Please use the CSV version – the loader database is not publicly accessible at this time</w:t>
            </w:r>
          </w:p>
        </w:tc>
      </w:tr>
      <w:tr w:rsidR="0043629B" w:rsidRPr="00C848CF" w:rsidTr="001E3C3B">
        <w:tc>
          <w:tcPr>
            <w:tcW w:w="1413" w:type="dxa"/>
          </w:tcPr>
          <w:p w:rsidR="0043629B" w:rsidRPr="001E3C3B" w:rsidRDefault="0043629B" w:rsidP="00332F18">
            <w:pPr>
              <w:rPr>
                <w:rFonts w:ascii="Calibri" w:hAnsi="Calibri" w:cs="Calibri"/>
                <w:b/>
                <w:color w:val="212529"/>
                <w:shd w:val="clear" w:color="auto" w:fill="FFFFFF"/>
              </w:rPr>
            </w:pPr>
            <w:r w:rsidRPr="001E3C3B">
              <w:rPr>
                <w:rFonts w:ascii="Calibri" w:hAnsi="Calibri" w:cs="Calibri"/>
                <w:b/>
                <w:color w:val="212529"/>
                <w:shd w:val="clear" w:color="auto" w:fill="FFFFFF"/>
              </w:rPr>
              <w:t>Finance</w:t>
            </w:r>
          </w:p>
        </w:tc>
        <w:tc>
          <w:tcPr>
            <w:tcW w:w="2126" w:type="dxa"/>
          </w:tcPr>
          <w:p w:rsidR="0043629B" w:rsidRPr="00C848CF" w:rsidRDefault="0043629B">
            <w:pPr>
              <w:rPr>
                <w:rFonts w:ascii="Calibri" w:hAnsi="Calibri" w:cs="Calibri"/>
                <w:color w:val="212529"/>
                <w:shd w:val="clear" w:color="auto" w:fill="FFFFFF"/>
              </w:rPr>
            </w:pPr>
            <w:hyperlink r:id="rId7" w:history="1">
              <w:r w:rsidRPr="00C848CF">
                <w:rPr>
                  <w:rStyle w:val="Hyperlink"/>
                  <w:rFonts w:ascii="Calibri" w:hAnsi="Calibri" w:cs="Calibri"/>
                  <w:shd w:val="clear" w:color="auto" w:fill="FFFFFF"/>
                </w:rPr>
                <w:t>PPT</w:t>
              </w:r>
            </w:hyperlink>
          </w:p>
        </w:tc>
        <w:tc>
          <w:tcPr>
            <w:tcW w:w="1383" w:type="dxa"/>
          </w:tcPr>
          <w:p w:rsidR="0043629B" w:rsidRPr="00C848CF" w:rsidRDefault="0043629B">
            <w:pPr>
              <w:rPr>
                <w:rFonts w:ascii="Calibri" w:hAnsi="Calibri" w:cs="Calibri"/>
                <w:color w:val="212529"/>
                <w:shd w:val="clear" w:color="auto" w:fill="FFFFFF"/>
              </w:rPr>
            </w:pPr>
            <w:hyperlink r:id="rId8" w:history="1">
              <w:r w:rsidRPr="00C848CF">
                <w:rPr>
                  <w:rStyle w:val="Hyperlink"/>
                  <w:rFonts w:ascii="Calibri" w:hAnsi="Calibri" w:cs="Calibri"/>
                  <w:shd w:val="clear" w:color="auto" w:fill="FFFFFF"/>
                </w:rPr>
                <w:t>MP4</w:t>
              </w:r>
            </w:hyperlink>
          </w:p>
        </w:tc>
        <w:tc>
          <w:tcPr>
            <w:tcW w:w="3934" w:type="dxa"/>
          </w:tcPr>
          <w:p w:rsidR="0043629B" w:rsidRPr="00C848CF" w:rsidRDefault="0043629B">
            <w:pPr>
              <w:rPr>
                <w:rFonts w:ascii="Calibri" w:hAnsi="Calibri" w:cs="Calibri"/>
                <w:color w:val="212529"/>
                <w:shd w:val="clear" w:color="auto" w:fill="FFFFFF"/>
              </w:rPr>
            </w:pPr>
            <w:hyperlink r:id="rId9" w:history="1">
              <w:r w:rsidRPr="00C848CF">
                <w:rPr>
                  <w:rStyle w:val="Hyperlink"/>
                  <w:rFonts w:ascii="Calibri" w:hAnsi="Calibri" w:cs="Calibri"/>
                  <w:shd w:val="clear" w:color="auto" w:fill="FFFFFF"/>
                </w:rPr>
                <w:t>DVA</w:t>
              </w:r>
            </w:hyperlink>
          </w:p>
        </w:tc>
      </w:tr>
      <w:tr w:rsidR="0043629B" w:rsidRPr="00C848CF" w:rsidTr="001E3C3B">
        <w:tc>
          <w:tcPr>
            <w:tcW w:w="1413" w:type="dxa"/>
          </w:tcPr>
          <w:p w:rsidR="0043629B" w:rsidRPr="001E3C3B" w:rsidRDefault="0043629B">
            <w:pPr>
              <w:rPr>
                <w:rFonts w:ascii="Calibri" w:hAnsi="Calibri" w:cs="Calibri"/>
                <w:b/>
                <w:color w:val="212529"/>
                <w:shd w:val="clear" w:color="auto" w:fill="FFFFFF"/>
              </w:rPr>
            </w:pPr>
            <w:r w:rsidRPr="001E3C3B">
              <w:rPr>
                <w:rFonts w:ascii="Calibri" w:hAnsi="Calibri" w:cs="Calibri"/>
                <w:b/>
                <w:color w:val="212529"/>
                <w:shd w:val="clear" w:color="auto" w:fill="FFFFFF"/>
              </w:rPr>
              <w:t>HR</w:t>
            </w:r>
          </w:p>
        </w:tc>
        <w:tc>
          <w:tcPr>
            <w:tcW w:w="2126" w:type="dxa"/>
          </w:tcPr>
          <w:p w:rsidR="0043629B" w:rsidRPr="00C848CF" w:rsidRDefault="0043629B">
            <w:pPr>
              <w:rPr>
                <w:rFonts w:ascii="Calibri" w:hAnsi="Calibri" w:cs="Calibri"/>
                <w:color w:val="212529"/>
                <w:shd w:val="clear" w:color="auto" w:fill="FFFFFF"/>
              </w:rPr>
            </w:pPr>
            <w:hyperlink r:id="rId10" w:history="1">
              <w:r w:rsidRPr="00C848CF">
                <w:rPr>
                  <w:rStyle w:val="Hyperlink"/>
                  <w:rFonts w:ascii="Calibri" w:hAnsi="Calibri" w:cs="Calibri"/>
                  <w:shd w:val="clear" w:color="auto" w:fill="FFFFFF"/>
                </w:rPr>
                <w:t>PPT</w:t>
              </w:r>
            </w:hyperlink>
          </w:p>
        </w:tc>
        <w:tc>
          <w:tcPr>
            <w:tcW w:w="1383" w:type="dxa"/>
          </w:tcPr>
          <w:p w:rsidR="0043629B" w:rsidRPr="00C848CF" w:rsidRDefault="0043629B">
            <w:pPr>
              <w:rPr>
                <w:rFonts w:ascii="Calibri" w:hAnsi="Calibri" w:cs="Calibri"/>
                <w:color w:val="212529"/>
                <w:shd w:val="clear" w:color="auto" w:fill="FFFFFF"/>
              </w:rPr>
            </w:pPr>
            <w:hyperlink r:id="rId11" w:history="1">
              <w:r w:rsidRPr="00C848CF">
                <w:rPr>
                  <w:rStyle w:val="Hyperlink"/>
                  <w:rFonts w:ascii="Calibri" w:hAnsi="Calibri" w:cs="Calibri"/>
                  <w:shd w:val="clear" w:color="auto" w:fill="FFFFFF"/>
                </w:rPr>
                <w:t>MP4</w:t>
              </w:r>
            </w:hyperlink>
          </w:p>
        </w:tc>
        <w:tc>
          <w:tcPr>
            <w:tcW w:w="3934" w:type="dxa"/>
          </w:tcPr>
          <w:p w:rsidR="0043629B" w:rsidRPr="00C848CF" w:rsidRDefault="0043629B">
            <w:pPr>
              <w:rPr>
                <w:rFonts w:ascii="Calibri" w:hAnsi="Calibri" w:cs="Calibri"/>
                <w:color w:val="212529"/>
                <w:shd w:val="clear" w:color="auto" w:fill="FFFFFF"/>
              </w:rPr>
            </w:pPr>
            <w:hyperlink r:id="rId12" w:history="1">
              <w:r w:rsidRPr="00C848CF">
                <w:rPr>
                  <w:rStyle w:val="Hyperlink"/>
                  <w:rFonts w:ascii="Calibri" w:hAnsi="Calibri" w:cs="Calibri"/>
                  <w:shd w:val="clear" w:color="auto" w:fill="FFFFFF"/>
                </w:rPr>
                <w:t>DVA</w:t>
              </w:r>
            </w:hyperlink>
          </w:p>
        </w:tc>
      </w:tr>
      <w:tr w:rsidR="0043629B" w:rsidRPr="00C848CF" w:rsidTr="001E3C3B">
        <w:tc>
          <w:tcPr>
            <w:tcW w:w="1413" w:type="dxa"/>
          </w:tcPr>
          <w:p w:rsidR="0043629B" w:rsidRPr="001E3C3B" w:rsidRDefault="0043629B">
            <w:pPr>
              <w:rPr>
                <w:rFonts w:ascii="Calibri" w:hAnsi="Calibri" w:cs="Calibri"/>
                <w:b/>
                <w:color w:val="212529"/>
                <w:shd w:val="clear" w:color="auto" w:fill="FFFFFF"/>
              </w:rPr>
            </w:pPr>
            <w:r w:rsidRPr="001E3C3B">
              <w:rPr>
                <w:rFonts w:ascii="Calibri" w:hAnsi="Calibri" w:cs="Calibri"/>
                <w:b/>
                <w:color w:val="212529"/>
                <w:shd w:val="clear" w:color="auto" w:fill="FFFFFF"/>
              </w:rPr>
              <w:t>Marketing</w:t>
            </w:r>
          </w:p>
        </w:tc>
        <w:tc>
          <w:tcPr>
            <w:tcW w:w="2126" w:type="dxa"/>
          </w:tcPr>
          <w:p w:rsidR="0043629B" w:rsidRPr="00C848CF" w:rsidRDefault="0043629B">
            <w:pPr>
              <w:rPr>
                <w:rFonts w:ascii="Calibri" w:hAnsi="Calibri" w:cs="Calibri"/>
                <w:color w:val="212529"/>
                <w:shd w:val="clear" w:color="auto" w:fill="FFFFFF"/>
              </w:rPr>
            </w:pPr>
            <w:hyperlink r:id="rId13" w:history="1">
              <w:r w:rsidRPr="0043629B">
                <w:rPr>
                  <w:rStyle w:val="Hyperlink"/>
                  <w:rFonts w:ascii="Calibri" w:hAnsi="Calibri" w:cs="Calibri"/>
                  <w:shd w:val="clear" w:color="auto" w:fill="FFFFFF"/>
                </w:rPr>
                <w:t>PPT</w:t>
              </w:r>
            </w:hyperlink>
          </w:p>
        </w:tc>
        <w:tc>
          <w:tcPr>
            <w:tcW w:w="1383" w:type="dxa"/>
          </w:tcPr>
          <w:p w:rsidR="0043629B" w:rsidRPr="00C848CF" w:rsidRDefault="0043629B">
            <w:pPr>
              <w:rPr>
                <w:rFonts w:ascii="Calibri" w:hAnsi="Calibri" w:cs="Calibri"/>
                <w:color w:val="212529"/>
                <w:shd w:val="clear" w:color="auto" w:fill="FFFFFF"/>
              </w:rPr>
            </w:pPr>
            <w:hyperlink r:id="rId14" w:history="1">
              <w:r w:rsidRPr="0043629B">
                <w:rPr>
                  <w:rStyle w:val="Hyperlink"/>
                  <w:rFonts w:ascii="Calibri" w:hAnsi="Calibri" w:cs="Calibri"/>
                  <w:shd w:val="clear" w:color="auto" w:fill="FFFFFF"/>
                </w:rPr>
                <w:t>MP4</w:t>
              </w:r>
            </w:hyperlink>
          </w:p>
        </w:tc>
        <w:tc>
          <w:tcPr>
            <w:tcW w:w="3934" w:type="dxa"/>
          </w:tcPr>
          <w:p w:rsidR="0043629B" w:rsidRPr="00C848CF" w:rsidRDefault="0043629B">
            <w:pPr>
              <w:rPr>
                <w:rFonts w:ascii="Calibri" w:hAnsi="Calibri" w:cs="Calibri"/>
                <w:color w:val="212529"/>
                <w:shd w:val="clear" w:color="auto" w:fill="FFFFFF"/>
              </w:rPr>
            </w:pPr>
            <w:hyperlink r:id="rId15" w:history="1">
              <w:r w:rsidRPr="0043629B">
                <w:rPr>
                  <w:rStyle w:val="Hyperlink"/>
                  <w:rFonts w:ascii="Calibri" w:hAnsi="Calibri" w:cs="Calibri"/>
                  <w:shd w:val="clear" w:color="auto" w:fill="FFFFFF"/>
                </w:rPr>
                <w:t>DVA</w:t>
              </w:r>
            </w:hyperlink>
          </w:p>
        </w:tc>
      </w:tr>
      <w:tr w:rsidR="0043629B" w:rsidRPr="00C848CF" w:rsidTr="001E3C3B">
        <w:tc>
          <w:tcPr>
            <w:tcW w:w="1413" w:type="dxa"/>
          </w:tcPr>
          <w:p w:rsidR="0043629B" w:rsidRPr="001E3C3B" w:rsidRDefault="0043629B">
            <w:pPr>
              <w:rPr>
                <w:rFonts w:ascii="Calibri" w:hAnsi="Calibri" w:cs="Calibri"/>
                <w:b/>
                <w:color w:val="212529"/>
                <w:shd w:val="clear" w:color="auto" w:fill="FFFFFF"/>
              </w:rPr>
            </w:pPr>
            <w:r w:rsidRPr="001E3C3B">
              <w:rPr>
                <w:rFonts w:ascii="Calibri" w:hAnsi="Calibri" w:cs="Calibri"/>
                <w:b/>
                <w:color w:val="212529"/>
                <w:shd w:val="clear" w:color="auto" w:fill="FFFFFF"/>
              </w:rPr>
              <w:t>Sales</w:t>
            </w:r>
          </w:p>
        </w:tc>
        <w:tc>
          <w:tcPr>
            <w:tcW w:w="2126" w:type="dxa"/>
          </w:tcPr>
          <w:p w:rsidR="0043629B" w:rsidRPr="00C848CF" w:rsidRDefault="0043629B">
            <w:pPr>
              <w:rPr>
                <w:rFonts w:ascii="Calibri" w:hAnsi="Calibri" w:cs="Calibri"/>
                <w:color w:val="212529"/>
                <w:shd w:val="clear" w:color="auto" w:fill="FFFFFF"/>
              </w:rPr>
            </w:pPr>
            <w:hyperlink r:id="rId16" w:history="1">
              <w:r w:rsidRPr="0043629B">
                <w:rPr>
                  <w:rStyle w:val="Hyperlink"/>
                  <w:rFonts w:ascii="Calibri" w:hAnsi="Calibri" w:cs="Calibri"/>
                  <w:shd w:val="clear" w:color="auto" w:fill="FFFFFF"/>
                </w:rPr>
                <w:t>PPT</w:t>
              </w:r>
            </w:hyperlink>
          </w:p>
        </w:tc>
        <w:tc>
          <w:tcPr>
            <w:tcW w:w="1383" w:type="dxa"/>
          </w:tcPr>
          <w:p w:rsidR="0043629B" w:rsidRPr="00C848CF" w:rsidRDefault="0043629B">
            <w:pPr>
              <w:rPr>
                <w:rFonts w:ascii="Calibri" w:hAnsi="Calibri" w:cs="Calibri"/>
                <w:color w:val="212529"/>
                <w:shd w:val="clear" w:color="auto" w:fill="FFFFFF"/>
              </w:rPr>
            </w:pPr>
            <w:hyperlink r:id="rId17" w:history="1">
              <w:r w:rsidRPr="0043629B">
                <w:rPr>
                  <w:rStyle w:val="Hyperlink"/>
                  <w:rFonts w:ascii="Calibri" w:hAnsi="Calibri" w:cs="Calibri"/>
                  <w:shd w:val="clear" w:color="auto" w:fill="FFFFFF"/>
                </w:rPr>
                <w:t>MP4</w:t>
              </w:r>
            </w:hyperlink>
          </w:p>
        </w:tc>
        <w:tc>
          <w:tcPr>
            <w:tcW w:w="3934" w:type="dxa"/>
          </w:tcPr>
          <w:p w:rsidR="0043629B" w:rsidRPr="00C848CF" w:rsidRDefault="0043629B">
            <w:pPr>
              <w:rPr>
                <w:rFonts w:ascii="Calibri" w:hAnsi="Calibri" w:cs="Calibri"/>
                <w:color w:val="212529"/>
                <w:shd w:val="clear" w:color="auto" w:fill="FFFFFF"/>
              </w:rPr>
            </w:pPr>
            <w:hyperlink r:id="rId18" w:history="1">
              <w:r w:rsidRPr="0043629B">
                <w:rPr>
                  <w:rStyle w:val="Hyperlink"/>
                  <w:rFonts w:ascii="Calibri" w:hAnsi="Calibri" w:cs="Calibri"/>
                  <w:shd w:val="clear" w:color="auto" w:fill="FFFFFF"/>
                </w:rPr>
                <w:t>DVA</w:t>
              </w:r>
            </w:hyperlink>
          </w:p>
        </w:tc>
      </w:tr>
      <w:tr w:rsidR="0043629B" w:rsidTr="001E3C3B">
        <w:tc>
          <w:tcPr>
            <w:tcW w:w="1413" w:type="dxa"/>
          </w:tcPr>
          <w:p w:rsidR="0043629B" w:rsidRPr="001E3C3B" w:rsidRDefault="0043629B">
            <w:pPr>
              <w:rPr>
                <w:rFonts w:cstheme="minorHAnsi"/>
                <w:b/>
                <w:color w:val="212529"/>
                <w:shd w:val="clear" w:color="auto" w:fill="FFFFFF"/>
              </w:rPr>
            </w:pPr>
            <w:r w:rsidRPr="001E3C3B">
              <w:rPr>
                <w:rFonts w:cstheme="minorHAnsi"/>
                <w:b/>
                <w:color w:val="212529"/>
                <w:shd w:val="clear" w:color="auto" w:fill="FFFFFF"/>
              </w:rPr>
              <w:t>Procurement</w:t>
            </w:r>
          </w:p>
        </w:tc>
        <w:tc>
          <w:tcPr>
            <w:tcW w:w="2126" w:type="dxa"/>
          </w:tcPr>
          <w:p w:rsidR="0043629B" w:rsidRDefault="0043629B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hyperlink r:id="rId19" w:history="1">
              <w:r w:rsidRPr="0043629B">
                <w:rPr>
                  <w:rStyle w:val="Hyperlink"/>
                  <w:rFonts w:ascii="Segoe UI" w:hAnsi="Segoe UI" w:cs="Segoe UI"/>
                  <w:shd w:val="clear" w:color="auto" w:fill="FFFFFF"/>
                </w:rPr>
                <w:t>PPT</w:t>
              </w:r>
            </w:hyperlink>
          </w:p>
        </w:tc>
        <w:tc>
          <w:tcPr>
            <w:tcW w:w="1383" w:type="dxa"/>
          </w:tcPr>
          <w:p w:rsidR="0043629B" w:rsidRDefault="0043629B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n/a</w:t>
            </w:r>
          </w:p>
        </w:tc>
        <w:tc>
          <w:tcPr>
            <w:tcW w:w="3934" w:type="dxa"/>
          </w:tcPr>
          <w:p w:rsidR="0043629B" w:rsidRDefault="0043629B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hyperlink r:id="rId20" w:history="1">
              <w:r w:rsidRPr="0043629B">
                <w:rPr>
                  <w:rStyle w:val="Hyperlink"/>
                  <w:rFonts w:ascii="Segoe UI" w:hAnsi="Segoe UI" w:cs="Segoe UI"/>
                  <w:shd w:val="clear" w:color="auto" w:fill="FFFFFF"/>
                </w:rPr>
                <w:t>DVA</w:t>
              </w:r>
            </w:hyperlink>
          </w:p>
        </w:tc>
      </w:tr>
    </w:tbl>
    <w:p w:rsidR="00D33AED" w:rsidRDefault="00D33AED">
      <w:pPr>
        <w:rPr>
          <w:rFonts w:ascii="Segoe UI" w:hAnsi="Segoe UI" w:cs="Segoe UI"/>
          <w:color w:val="212529"/>
          <w:shd w:val="clear" w:color="auto" w:fill="FFFFFF"/>
        </w:rPr>
      </w:pPr>
    </w:p>
    <w:sectPr w:rsidR="00D33AED" w:rsidSect="001C15A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755C"/>
    <w:multiLevelType w:val="hybridMultilevel"/>
    <w:tmpl w:val="16C03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824EC"/>
    <w:multiLevelType w:val="hybridMultilevel"/>
    <w:tmpl w:val="3EFA5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32DF4"/>
    <w:multiLevelType w:val="multilevel"/>
    <w:tmpl w:val="572EEF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20813C3"/>
    <w:multiLevelType w:val="hybridMultilevel"/>
    <w:tmpl w:val="B66A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B3100"/>
    <w:multiLevelType w:val="hybridMultilevel"/>
    <w:tmpl w:val="2376C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42ACB"/>
    <w:multiLevelType w:val="hybridMultilevel"/>
    <w:tmpl w:val="C9009B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72E6E"/>
    <w:multiLevelType w:val="hybridMultilevel"/>
    <w:tmpl w:val="C0AE6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71"/>
    <w:rsid w:val="0001601A"/>
    <w:rsid w:val="00074519"/>
    <w:rsid w:val="00122F65"/>
    <w:rsid w:val="001A7045"/>
    <w:rsid w:val="001C15A2"/>
    <w:rsid w:val="001E3C3B"/>
    <w:rsid w:val="002870AE"/>
    <w:rsid w:val="00332F18"/>
    <w:rsid w:val="0043629B"/>
    <w:rsid w:val="005E3CB2"/>
    <w:rsid w:val="007533BA"/>
    <w:rsid w:val="00796AA4"/>
    <w:rsid w:val="007A7D1B"/>
    <w:rsid w:val="00834139"/>
    <w:rsid w:val="008F095A"/>
    <w:rsid w:val="00C848CF"/>
    <w:rsid w:val="00D33AED"/>
    <w:rsid w:val="00E543BB"/>
    <w:rsid w:val="00EA51F0"/>
    <w:rsid w:val="00E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A1F2"/>
  <w15:chartTrackingRefBased/>
  <w15:docId w15:val="{EF3557A8-21DB-4F58-AAF1-CA35821D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tailstexts">
    <w:name w:val="detailstexts"/>
    <w:basedOn w:val="Normal"/>
    <w:rsid w:val="00EF1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EF1371"/>
    <w:rPr>
      <w:b/>
      <w:bCs/>
    </w:rPr>
  </w:style>
  <w:style w:type="character" w:styleId="Hyperlink">
    <w:name w:val="Hyperlink"/>
    <w:basedOn w:val="DefaultParagraphFont"/>
    <w:uiPriority w:val="99"/>
    <w:unhideWhenUsed/>
    <w:rsid w:val="00EF137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F1371"/>
    <w:rPr>
      <w:i/>
      <w:iCs/>
    </w:rPr>
  </w:style>
  <w:style w:type="paragraph" w:customStyle="1" w:styleId="detailstextsvp">
    <w:name w:val="detailstextsvp"/>
    <w:basedOn w:val="Normal"/>
    <w:rsid w:val="00EF1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D33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adocs-corp.documents.us2.oraclecloud.com/documents/link/LD016DFAD44B94D21205D7D2F6C3FF17C1177A968060/fileview/D4C33B5779D8D632B9BC7F8BF6C3FF17C1177A968060/_Financial_Analytics.mp4" TargetMode="External"/><Relationship Id="rId13" Type="http://schemas.openxmlformats.org/officeDocument/2006/relationships/hyperlink" Target="https://oradocs-corp.documents.us2.oraclecloud.com/documents/office/view/D3780B3FCE69124A204457BDF6C3FF17C1177A968060" TargetMode="External"/><Relationship Id="rId18" Type="http://schemas.openxmlformats.org/officeDocument/2006/relationships/hyperlink" Target="https://oradocs-corp.documents.us2.oraclecloud.com/documents/link/LD8598A12EBA413F51594265F6C3FF17C1177A968060/file/DA385DE1AE8A36CA23E8F89DF6C3FF17C1177A968060/_Sales_VP.dv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oradocs-corp.documents.us2.oraclecloud.com/documents/office/view/D1FEBC0F7EE12AC22FC22A19F6C3FF17C1177A968060" TargetMode="External"/><Relationship Id="rId12" Type="http://schemas.openxmlformats.org/officeDocument/2006/relationships/hyperlink" Target="https://oradocs-corp.documents.us2.oraclecloud.com/documents/link/LD91F5F28A534AC09017D9EEF6C3FF17C1177A968060/file/D642486D2D4AB590F54E0FEEF6C3FF17C1177A968060/_HR_Analytics.dva" TargetMode="External"/><Relationship Id="rId17" Type="http://schemas.openxmlformats.org/officeDocument/2006/relationships/hyperlink" Target="https://oradocs-corp.documents.us2.oraclecloud.com/documents/link/LDF0625801231C3D6E81133EF6C3FF17C1177A968060/fileview/DF6E00299B3F1F4FB6F57169F6C3FF17C1177A968060/_Sales_Analytics.mp4" TargetMode="External"/><Relationship Id="rId2" Type="http://schemas.openxmlformats.org/officeDocument/2006/relationships/styles" Target="styles.xml"/><Relationship Id="rId16" Type="http://schemas.openxmlformats.org/officeDocument/2006/relationships/hyperlink" Target="https://oradocs-corp.documents.us2.oraclecloud.com/documents/office/view/D44AEF60215EA25C9BBD2C70F6C3FF17C1177A968060" TargetMode="External"/><Relationship Id="rId20" Type="http://schemas.openxmlformats.org/officeDocument/2006/relationships/hyperlink" Target="https://oradocs-corp.documents.us2.oraclecloud.com/documents/link/LD2A8B189155450A0683C7EAF6C3FF17C1177A968060/file/DAFD003DDBF25A3BC2E063ABF6C3FF17C1177A968060/_Procurement_Manager.dv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radocs-corp.documents.us2.oraclecloud.com/documents/link/LD09A99294B3B7BC7F4647D1F6C3FF17C1177A968060/fileview/DEC5BD1A31A5649FB61A740DF6C3FF17C1177A968060/_HR_Analytics.mp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oradocs-corp.documents.us2.oraclecloud.com/documents/link/LD5B7C5FF4A0E2335FC96C10F6C3FF17C1177A968060/file/D552EFCFFF6CF7AE9E4F385AF6C3FF17C1177A968060/_Marketing_Analyst.dva" TargetMode="External"/><Relationship Id="rId10" Type="http://schemas.openxmlformats.org/officeDocument/2006/relationships/hyperlink" Target="https://oradocs-corp.documents.us2.oraclecloud.com/documents/office/view/D4C329F977A1FFFDFFA080FAF6C3FF17C1177A968060" TargetMode="External"/><Relationship Id="rId19" Type="http://schemas.openxmlformats.org/officeDocument/2006/relationships/hyperlink" Target="https://oradocs-corp.documents.us2.oraclecloud.com/documents/office/view/D2E019C2009CDA4ED96B77DDF6C3FF17C1177A9680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adocs-corp.documents.us2.oraclecloud.com/documents/link/LD0D8955F0E37C71BCBB575DF6C3FF17C1177A968060/file/D49E9DCC45DAA0E6588D3A5BF6C3FF17C1177A968060/_Finance_Manager.dva" TargetMode="External"/><Relationship Id="rId14" Type="http://schemas.openxmlformats.org/officeDocument/2006/relationships/hyperlink" Target="https://oradocs-corp.documents.us2.oraclecloud.com/documents/link/LD1C004200278A049C226DAFF6C3FF17C1177A968060/fileview/D1E7D4CD819F854C7B9DA1BEF6C3FF17C1177A968060/_Campaign_Analytics.mp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MLVANVL</dc:creator>
  <cp:keywords/>
  <dc:description/>
  <cp:lastModifiedBy>MLVANVL</cp:lastModifiedBy>
  <cp:revision>4</cp:revision>
  <dcterms:created xsi:type="dcterms:W3CDTF">2019-05-31T13:55:00Z</dcterms:created>
  <dcterms:modified xsi:type="dcterms:W3CDTF">2019-06-03T13:51:00Z</dcterms:modified>
</cp:coreProperties>
</file>