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371" w:rsidRPr="001C15A2" w:rsidRDefault="00EF1371" w:rsidP="00EF13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color w:val="212529"/>
          <w:sz w:val="20"/>
          <w:szCs w:val="24"/>
          <w:lang w:eastAsia="en-CA"/>
        </w:rPr>
      </w:pPr>
      <w:r w:rsidRPr="002870AE">
        <w:rPr>
          <w:rFonts w:ascii="Segoe UI" w:eastAsia="Times New Roman" w:hAnsi="Segoe UI" w:cs="Segoe UI"/>
          <w:b/>
          <w:bCs/>
          <w:color w:val="212529"/>
          <w:sz w:val="20"/>
          <w:szCs w:val="24"/>
          <w:lang w:eastAsia="en-CA"/>
        </w:rPr>
        <w:t>Departmental Reporting</w:t>
      </w:r>
      <w:r w:rsidR="00834139">
        <w:rPr>
          <w:rFonts w:ascii="Segoe UI" w:eastAsia="Times New Roman" w:hAnsi="Segoe UI" w:cs="Segoe UI"/>
          <w:b/>
          <w:bCs/>
          <w:color w:val="212529"/>
          <w:sz w:val="20"/>
          <w:szCs w:val="24"/>
          <w:lang w:eastAsia="en-CA"/>
        </w:rPr>
        <w:t xml:space="preserve"> </w:t>
      </w:r>
      <w:r w:rsidR="00834139" w:rsidRPr="001C15A2">
        <w:rPr>
          <w:rFonts w:ascii="Segoe UI" w:eastAsia="Times New Roman" w:hAnsi="Segoe UI" w:cs="Segoe UI"/>
          <w:bCs/>
          <w:i/>
          <w:color w:val="212529"/>
          <w:sz w:val="20"/>
          <w:szCs w:val="24"/>
          <w:highlight w:val="yellow"/>
          <w:lang w:eastAsia="en-CA"/>
        </w:rPr>
        <w:t>(updates made to text and video links</w:t>
      </w:r>
      <w:r w:rsidR="001C15A2">
        <w:rPr>
          <w:rFonts w:ascii="Segoe UI" w:eastAsia="Times New Roman" w:hAnsi="Segoe UI" w:cs="Segoe UI"/>
          <w:bCs/>
          <w:i/>
          <w:color w:val="212529"/>
          <w:sz w:val="20"/>
          <w:szCs w:val="24"/>
          <w:highlight w:val="yellow"/>
          <w:lang w:eastAsia="en-CA"/>
        </w:rPr>
        <w:t xml:space="preserve"> below</w:t>
      </w:r>
      <w:r w:rsidR="00834139" w:rsidRPr="001C15A2">
        <w:rPr>
          <w:rFonts w:ascii="Segoe UI" w:eastAsia="Times New Roman" w:hAnsi="Segoe UI" w:cs="Segoe UI"/>
          <w:bCs/>
          <w:i/>
          <w:color w:val="212529"/>
          <w:sz w:val="20"/>
          <w:szCs w:val="24"/>
          <w:highlight w:val="yellow"/>
          <w:lang w:eastAsia="en-CA"/>
        </w:rPr>
        <w:t>)</w:t>
      </w:r>
    </w:p>
    <w:p w:rsidR="00EF1371" w:rsidRDefault="00EF1371" w:rsidP="00EF13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eastAsia="en-CA"/>
        </w:rPr>
      </w:pPr>
      <w:r w:rsidRPr="002870AE">
        <w:rPr>
          <w:rFonts w:ascii="Segoe UI" w:eastAsia="Times New Roman" w:hAnsi="Segoe UI" w:cs="Segoe UI"/>
          <w:color w:val="212529"/>
          <w:sz w:val="20"/>
          <w:szCs w:val="24"/>
          <w:lang w:eastAsia="en-CA"/>
        </w:rPr>
        <w:t xml:space="preserve">Our Departmental Reporting demo </w:t>
      </w:r>
      <w:r w:rsidR="00796AA4">
        <w:rPr>
          <w:rFonts w:ascii="Segoe UI" w:eastAsia="Times New Roman" w:hAnsi="Segoe UI" w:cs="Segoe UI"/>
          <w:color w:val="212529"/>
          <w:sz w:val="20"/>
          <w:szCs w:val="24"/>
          <w:lang w:eastAsia="en-CA"/>
        </w:rPr>
        <w:t>highlights LOB-focused data and the ability for Analysts to scale up CPUs in ADW to optimize query performance.  This demo runs on the NA Information Management tenancy – please request SE help</w:t>
      </w:r>
      <w:r w:rsidRPr="00EF1371">
        <w:rPr>
          <w:rFonts w:ascii="Segoe UI" w:eastAsia="Times New Roman" w:hAnsi="Segoe UI" w:cs="Segoe UI"/>
          <w:color w:val="212529"/>
          <w:sz w:val="20"/>
          <w:szCs w:val="24"/>
          <w:lang w:eastAsia="en-CA"/>
        </w:rPr>
        <w:t xml:space="preserve"> to deliver a demo, lead a workshop, or for technical demo support.</w:t>
      </w:r>
      <w:r w:rsidR="005E3CB2">
        <w:rPr>
          <w:rFonts w:ascii="Segoe UI" w:eastAsia="Times New Roman" w:hAnsi="Segoe UI" w:cs="Segoe UI"/>
          <w:color w:val="212529"/>
          <w:sz w:val="20"/>
          <w:szCs w:val="24"/>
          <w:lang w:eastAsia="en-CA"/>
        </w:rPr>
        <w:t xml:space="preserve">   </w:t>
      </w:r>
    </w:p>
    <w:p w:rsidR="007533BA" w:rsidRPr="001C15A2" w:rsidRDefault="00834139" w:rsidP="00EF13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color w:val="212529"/>
          <w:sz w:val="20"/>
          <w:szCs w:val="24"/>
          <w:lang w:eastAsia="en-CA"/>
        </w:rPr>
      </w:pPr>
      <w:r w:rsidRPr="002870AE">
        <w:rPr>
          <w:rFonts w:ascii="Segoe UI" w:hAnsi="Segoe UI" w:cs="Segoe UI"/>
          <w:sz w:val="20"/>
        </w:rPr>
        <w:t xml:space="preserve">Our Departmental Reporting demo </w:t>
      </w:r>
      <w:r w:rsidR="001C15A2">
        <w:rPr>
          <w:rFonts w:ascii="Segoe UI" w:hAnsi="Segoe UI" w:cs="Segoe UI"/>
          <w:sz w:val="20"/>
        </w:rPr>
        <w:t xml:space="preserve">also </w:t>
      </w:r>
      <w:r w:rsidRPr="002870AE">
        <w:rPr>
          <w:rFonts w:ascii="Segoe UI" w:hAnsi="Segoe UI" w:cs="Segoe UI"/>
          <w:sz w:val="20"/>
        </w:rPr>
        <w:t>aligns with a set of marketing assets</w:t>
      </w:r>
      <w:r>
        <w:rPr>
          <w:rFonts w:ascii="Segoe UI" w:hAnsi="Segoe UI" w:cs="Segoe UI"/>
          <w:sz w:val="20"/>
        </w:rPr>
        <w:t xml:space="preserve"> and LOB DVA files that you can leverage and upload </w:t>
      </w:r>
      <w:r w:rsidR="00796AA4">
        <w:rPr>
          <w:rFonts w:ascii="Segoe UI" w:eastAsia="Times New Roman" w:hAnsi="Segoe UI" w:cs="Segoe UI"/>
          <w:color w:val="212529"/>
          <w:sz w:val="20"/>
          <w:szCs w:val="24"/>
          <w:lang w:eastAsia="en-CA"/>
        </w:rPr>
        <w:t xml:space="preserve">to OAC or DVD to demonstrate the value of Oracle solutions to </w:t>
      </w:r>
      <w:r w:rsidR="007533BA">
        <w:rPr>
          <w:rFonts w:ascii="Segoe UI" w:eastAsia="Times New Roman" w:hAnsi="Segoe UI" w:cs="Segoe UI"/>
          <w:color w:val="212529"/>
          <w:sz w:val="20"/>
          <w:szCs w:val="24"/>
          <w:lang w:eastAsia="en-CA"/>
        </w:rPr>
        <w:t>LOB analysts and business managers.</w:t>
      </w:r>
      <w:r w:rsidR="005E3CB2">
        <w:rPr>
          <w:rFonts w:ascii="Segoe UI" w:eastAsia="Times New Roman" w:hAnsi="Segoe UI" w:cs="Segoe UI"/>
          <w:color w:val="212529"/>
          <w:sz w:val="20"/>
          <w:szCs w:val="24"/>
          <w:lang w:eastAsia="en-CA"/>
        </w:rPr>
        <w:t xml:space="preserve"> </w:t>
      </w:r>
      <w:r>
        <w:rPr>
          <w:rFonts w:ascii="Segoe UI" w:eastAsia="Times New Roman" w:hAnsi="Segoe UI" w:cs="Segoe UI"/>
          <w:color w:val="212529"/>
          <w:sz w:val="20"/>
          <w:szCs w:val="24"/>
          <w:lang w:eastAsia="en-CA"/>
        </w:rPr>
        <w:t xml:space="preserve">Scroll down to access these </w:t>
      </w:r>
      <w:r w:rsidR="001C15A2">
        <w:rPr>
          <w:rFonts w:ascii="Segoe UI" w:eastAsia="Times New Roman" w:hAnsi="Segoe UI" w:cs="Segoe UI"/>
          <w:color w:val="212529"/>
          <w:sz w:val="20"/>
          <w:szCs w:val="24"/>
          <w:lang w:eastAsia="en-CA"/>
        </w:rPr>
        <w:t xml:space="preserve">additional </w:t>
      </w:r>
      <w:r>
        <w:rPr>
          <w:rFonts w:ascii="Segoe UI" w:eastAsia="Times New Roman" w:hAnsi="Segoe UI" w:cs="Segoe UI"/>
          <w:color w:val="212529"/>
          <w:sz w:val="20"/>
          <w:szCs w:val="24"/>
          <w:lang w:eastAsia="en-CA"/>
        </w:rPr>
        <w:t xml:space="preserve">assets. </w:t>
      </w:r>
      <w:r w:rsidR="005E3CB2">
        <w:rPr>
          <w:rFonts w:ascii="Segoe UI" w:eastAsia="Times New Roman" w:hAnsi="Segoe UI" w:cs="Segoe UI"/>
          <w:color w:val="212529"/>
          <w:sz w:val="20"/>
          <w:szCs w:val="24"/>
          <w:lang w:eastAsia="en-CA"/>
        </w:rPr>
        <w:t xml:space="preserve"> </w:t>
      </w:r>
      <w:r>
        <w:rPr>
          <w:rFonts w:ascii="Segoe UI" w:eastAsia="Times New Roman" w:hAnsi="Segoe UI" w:cs="Segoe UI"/>
          <w:color w:val="212529"/>
          <w:sz w:val="20"/>
          <w:szCs w:val="24"/>
          <w:lang w:eastAsia="en-CA"/>
        </w:rPr>
        <w:t xml:space="preserve">  </w:t>
      </w:r>
      <w:r w:rsidRPr="001C15A2">
        <w:rPr>
          <w:rFonts w:ascii="Segoe UI" w:eastAsia="Times New Roman" w:hAnsi="Segoe UI" w:cs="Segoe UI"/>
          <w:i/>
          <w:color w:val="212529"/>
          <w:sz w:val="20"/>
          <w:szCs w:val="24"/>
          <w:highlight w:val="yellow"/>
          <w:lang w:eastAsia="en-CA"/>
        </w:rPr>
        <w:t>(User</w:t>
      </w:r>
      <w:r w:rsidR="001C15A2">
        <w:rPr>
          <w:rFonts w:ascii="Segoe UI" w:eastAsia="Times New Roman" w:hAnsi="Segoe UI" w:cs="Segoe UI"/>
          <w:i/>
          <w:color w:val="212529"/>
          <w:sz w:val="20"/>
          <w:szCs w:val="24"/>
          <w:highlight w:val="yellow"/>
          <w:lang w:eastAsia="en-CA"/>
        </w:rPr>
        <w:t>s need</w:t>
      </w:r>
      <w:r w:rsidRPr="001C15A2">
        <w:rPr>
          <w:rFonts w:ascii="Segoe UI" w:eastAsia="Times New Roman" w:hAnsi="Segoe UI" w:cs="Segoe UI"/>
          <w:i/>
          <w:color w:val="212529"/>
          <w:sz w:val="20"/>
          <w:szCs w:val="24"/>
          <w:highlight w:val="yellow"/>
          <w:lang w:eastAsia="en-CA"/>
        </w:rPr>
        <w:t xml:space="preserve"> to be able to see/access the LOB demo material from this page as well)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5"/>
        <w:gridCol w:w="4608"/>
      </w:tblGrid>
      <w:tr w:rsidR="00EF1371" w:rsidRPr="00EF1371" w:rsidTr="00EF1371">
        <w:trPr>
          <w:tblHeader/>
          <w:tblCellSpacing w:w="15" w:type="dxa"/>
        </w:trPr>
        <w:tc>
          <w:tcPr>
            <w:tcW w:w="6210" w:type="dxa"/>
            <w:shd w:val="clear" w:color="auto" w:fill="FFFFFF"/>
            <w:vAlign w:val="center"/>
            <w:hideMark/>
          </w:tcPr>
          <w:p w:rsidR="00EF1371" w:rsidRPr="00EF1371" w:rsidRDefault="00EF1371" w:rsidP="00EF137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8"/>
                <w:szCs w:val="33"/>
                <w:lang w:eastAsia="en-CA"/>
              </w:rPr>
            </w:pPr>
            <w:r w:rsidRPr="00EF1371">
              <w:rPr>
                <w:rFonts w:ascii="Segoe UI" w:eastAsia="Times New Roman" w:hAnsi="Segoe UI" w:cs="Segoe UI"/>
                <w:b/>
                <w:bCs/>
                <w:color w:val="212529"/>
                <w:sz w:val="28"/>
                <w:szCs w:val="33"/>
                <w:lang w:eastAsia="en-CA"/>
              </w:rPr>
              <w:t>Asset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EF1371" w:rsidRPr="00EF1371" w:rsidRDefault="00EF1371" w:rsidP="00EF137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8"/>
                <w:szCs w:val="33"/>
                <w:lang w:eastAsia="en-CA"/>
              </w:rPr>
            </w:pPr>
            <w:r w:rsidRPr="00EF1371">
              <w:rPr>
                <w:rFonts w:ascii="Segoe UI" w:eastAsia="Times New Roman" w:hAnsi="Segoe UI" w:cs="Segoe UI"/>
                <w:b/>
                <w:bCs/>
                <w:color w:val="212529"/>
                <w:sz w:val="28"/>
                <w:szCs w:val="33"/>
                <w:lang w:eastAsia="en-CA"/>
              </w:rPr>
              <w:t>Link</w:t>
            </w:r>
          </w:p>
        </w:tc>
      </w:tr>
      <w:tr w:rsidR="00EF1371" w:rsidRPr="00EF1371" w:rsidTr="00EF137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F1371" w:rsidRPr="00EF1371" w:rsidRDefault="00EF1371" w:rsidP="00EF1371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en-CA"/>
              </w:rPr>
            </w:pPr>
            <w:r w:rsidRPr="00EF1371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en-CA"/>
              </w:rPr>
              <w:t>Demo Videos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EF1371" w:rsidRPr="002870AE" w:rsidRDefault="00C0094E" w:rsidP="00EF1371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en-CA"/>
              </w:rPr>
            </w:pPr>
            <w:hyperlink r:id="rId5" w:tgtFrame="_blank" w:history="1">
              <w:r w:rsidR="00EF1371" w:rsidRPr="002870AE">
                <w:rPr>
                  <w:rFonts w:ascii="Segoe UI" w:eastAsia="Times New Roman" w:hAnsi="Segoe UI" w:cs="Segoe UI"/>
                  <w:color w:val="007BFF"/>
                  <w:sz w:val="20"/>
                  <w:szCs w:val="24"/>
                  <w:u w:val="single"/>
                  <w:lang w:eastAsia="en-CA"/>
                </w:rPr>
                <w:t>Departmental Reporting on OTube</w:t>
              </w:r>
            </w:hyperlink>
            <w:r w:rsidR="00EF1371" w:rsidRPr="00EF1371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en-CA"/>
              </w:rPr>
              <w:t> and </w:t>
            </w:r>
            <w:hyperlink r:id="rId6" w:tgtFrame="_blank" w:history="1">
              <w:r w:rsidR="00EF1371" w:rsidRPr="002870AE">
                <w:rPr>
                  <w:rFonts w:ascii="Segoe UI" w:eastAsia="Times New Roman" w:hAnsi="Segoe UI" w:cs="Segoe UI"/>
                  <w:color w:val="007BFF"/>
                  <w:sz w:val="20"/>
                  <w:szCs w:val="24"/>
                  <w:u w:val="single"/>
                  <w:lang w:eastAsia="en-CA"/>
                </w:rPr>
                <w:t>YouTube</w:t>
              </w:r>
            </w:hyperlink>
            <w:r w:rsidR="00EF1371" w:rsidRPr="002870AE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en-CA"/>
              </w:rPr>
              <w:t>;</w:t>
            </w:r>
          </w:p>
          <w:p w:rsidR="00EF1371" w:rsidRPr="00EF1371" w:rsidRDefault="00C0094E" w:rsidP="00EF1371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en-CA"/>
              </w:rPr>
            </w:pPr>
            <w:hyperlink r:id="rId7" w:tgtFrame="_blank" w:history="1">
              <w:r w:rsidR="00EF1371" w:rsidRPr="002870AE">
                <w:rPr>
                  <w:rFonts w:ascii="Segoe UI" w:eastAsia="Times New Roman" w:hAnsi="Segoe UI" w:cs="Segoe UI"/>
                  <w:color w:val="007BFF"/>
                  <w:sz w:val="20"/>
                  <w:szCs w:val="24"/>
                  <w:u w:val="single"/>
                  <w:lang w:eastAsia="en-CA"/>
                </w:rPr>
                <w:t>Oracle ADW Demo </w:t>
              </w:r>
            </w:hyperlink>
          </w:p>
        </w:tc>
      </w:tr>
      <w:tr w:rsidR="00EF1371" w:rsidRPr="00EF1371" w:rsidTr="00EF137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F1371" w:rsidRPr="00EF1371" w:rsidRDefault="00EF1371" w:rsidP="00EF1371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en-CA"/>
              </w:rPr>
            </w:pPr>
            <w:r w:rsidRPr="00EF1371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en-CA"/>
              </w:rPr>
              <w:t>Reference Architecture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EF1371" w:rsidRPr="00EF1371" w:rsidRDefault="00C0094E" w:rsidP="00EF1371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en-CA"/>
              </w:rPr>
            </w:pPr>
            <w:hyperlink r:id="rId8" w:tgtFrame="_blank" w:history="1">
              <w:r w:rsidR="00EF1371" w:rsidRPr="002870AE">
                <w:rPr>
                  <w:rFonts w:ascii="Segoe UI" w:eastAsia="Times New Roman" w:hAnsi="Segoe UI" w:cs="Segoe UI"/>
                  <w:color w:val="007BFF"/>
                  <w:sz w:val="20"/>
                  <w:szCs w:val="24"/>
                  <w:u w:val="single"/>
                  <w:lang w:eastAsia="en-CA"/>
                </w:rPr>
                <w:t>PPT</w:t>
              </w:r>
            </w:hyperlink>
          </w:p>
        </w:tc>
      </w:tr>
      <w:tr w:rsidR="00EF1371" w:rsidRPr="00EF1371" w:rsidTr="00EF137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F1371" w:rsidRPr="00EF1371" w:rsidRDefault="00EF1371" w:rsidP="00EF1371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en-CA"/>
              </w:rPr>
            </w:pPr>
            <w:r w:rsidRPr="00EF1371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en-CA"/>
              </w:rPr>
              <w:t>Demo Overview Presentation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EF1371" w:rsidRPr="00EF1371" w:rsidRDefault="00C0094E" w:rsidP="00EF1371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en-CA"/>
              </w:rPr>
            </w:pPr>
            <w:hyperlink r:id="rId9" w:tgtFrame="_blank" w:history="1">
              <w:r w:rsidR="00EF1371" w:rsidRPr="002870AE">
                <w:rPr>
                  <w:rFonts w:ascii="Segoe UI" w:eastAsia="Times New Roman" w:hAnsi="Segoe UI" w:cs="Segoe UI"/>
                  <w:color w:val="007BFF"/>
                  <w:sz w:val="20"/>
                  <w:szCs w:val="24"/>
                  <w:u w:val="single"/>
                  <w:lang w:eastAsia="en-CA"/>
                </w:rPr>
                <w:t>PPT</w:t>
              </w:r>
            </w:hyperlink>
          </w:p>
        </w:tc>
      </w:tr>
      <w:tr w:rsidR="00EF1371" w:rsidRPr="00EF1371" w:rsidTr="00EF137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F1371" w:rsidRPr="00EF1371" w:rsidRDefault="00EF1371" w:rsidP="00EF1371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en-CA"/>
              </w:rPr>
            </w:pPr>
            <w:r w:rsidRPr="00EF1371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en-CA"/>
              </w:rPr>
              <w:t>Watch an SE Deliver the Demo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EF1371" w:rsidRPr="00EF1371" w:rsidRDefault="00C0094E" w:rsidP="00EF1371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en-CA"/>
              </w:rPr>
            </w:pPr>
            <w:hyperlink r:id="rId10" w:tgtFrame="_blank" w:history="1">
              <w:r w:rsidR="00EF1371" w:rsidRPr="002870AE">
                <w:rPr>
                  <w:rFonts w:ascii="Segoe UI" w:eastAsia="Times New Roman" w:hAnsi="Segoe UI" w:cs="Segoe UI"/>
                  <w:color w:val="007BFF"/>
                  <w:sz w:val="20"/>
                  <w:szCs w:val="24"/>
                  <w:u w:val="single"/>
                  <w:lang w:eastAsia="en-CA"/>
                </w:rPr>
                <w:t>Internal Video</w:t>
              </w:r>
            </w:hyperlink>
          </w:p>
        </w:tc>
      </w:tr>
      <w:tr w:rsidR="00EF1371" w:rsidRPr="00EF1371" w:rsidTr="00EF137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F1371" w:rsidRPr="00EF1371" w:rsidRDefault="00EF1371" w:rsidP="00EF1371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en-CA"/>
              </w:rPr>
            </w:pPr>
            <w:r w:rsidRPr="00EF1371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en-CA"/>
              </w:rPr>
              <w:t>For SEs - Demo Script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EF1371" w:rsidRPr="00EF1371" w:rsidRDefault="00C0094E" w:rsidP="00EF1371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en-CA"/>
              </w:rPr>
            </w:pPr>
            <w:hyperlink r:id="rId11" w:tgtFrame="_blank" w:history="1">
              <w:r w:rsidR="00EF1371" w:rsidRPr="002870AE">
                <w:rPr>
                  <w:rFonts w:ascii="Segoe UI" w:eastAsia="Times New Roman" w:hAnsi="Segoe UI" w:cs="Segoe UI"/>
                  <w:color w:val="007BFF"/>
                  <w:sz w:val="20"/>
                  <w:szCs w:val="24"/>
                  <w:u w:val="single"/>
                  <w:lang w:eastAsia="en-CA"/>
                </w:rPr>
                <w:t>DOCX</w:t>
              </w:r>
            </w:hyperlink>
          </w:p>
        </w:tc>
      </w:tr>
      <w:tr w:rsidR="00EF1371" w:rsidRPr="00EF1371" w:rsidTr="00EF137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F1371" w:rsidRPr="00EF1371" w:rsidRDefault="00EF1371" w:rsidP="00EF1371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en-CA"/>
              </w:rPr>
            </w:pPr>
            <w:r w:rsidRPr="00EF1371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en-CA"/>
              </w:rPr>
              <w:t>For SEs - Hands-On Workshop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EF1371" w:rsidRPr="00EF1371" w:rsidRDefault="00EF1371" w:rsidP="00EF1371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en-CA"/>
              </w:rPr>
            </w:pPr>
            <w:r w:rsidRPr="002870AE">
              <w:rPr>
                <w:rFonts w:ascii="Segoe UI" w:eastAsia="Times New Roman" w:hAnsi="Segoe UI" w:cs="Segoe UI"/>
                <w:i/>
                <w:iCs/>
                <w:color w:val="212529"/>
                <w:sz w:val="20"/>
                <w:szCs w:val="24"/>
                <w:lang w:eastAsia="en-CA"/>
              </w:rPr>
              <w:t>Coming soon</w:t>
            </w:r>
          </w:p>
        </w:tc>
      </w:tr>
    </w:tbl>
    <w:p w:rsidR="00EF1371" w:rsidRDefault="00EF1371" w:rsidP="00EF137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</w:p>
    <w:p w:rsidR="002870AE" w:rsidRPr="00EF1371" w:rsidRDefault="002870AE" w:rsidP="00EF137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5"/>
        <w:gridCol w:w="7096"/>
      </w:tblGrid>
      <w:tr w:rsidR="00EF1371" w:rsidRPr="00EF1371" w:rsidTr="00EF1371">
        <w:trPr>
          <w:gridAfter w:val="1"/>
          <w:tblHeader/>
          <w:tblCellSpacing w:w="15" w:type="dxa"/>
        </w:trPr>
        <w:tc>
          <w:tcPr>
            <w:tcW w:w="6210" w:type="dxa"/>
            <w:shd w:val="clear" w:color="auto" w:fill="FFFFFF"/>
            <w:vAlign w:val="center"/>
            <w:hideMark/>
          </w:tcPr>
          <w:p w:rsidR="00EF1371" w:rsidRPr="00EF1371" w:rsidRDefault="00EF1371" w:rsidP="00EF137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8"/>
                <w:szCs w:val="33"/>
                <w:lang w:eastAsia="en-CA"/>
              </w:rPr>
            </w:pPr>
            <w:r w:rsidRPr="00EF1371">
              <w:rPr>
                <w:rFonts w:ascii="Segoe UI" w:eastAsia="Times New Roman" w:hAnsi="Segoe UI" w:cs="Segoe UI"/>
                <w:b/>
                <w:bCs/>
                <w:color w:val="212529"/>
                <w:sz w:val="28"/>
                <w:szCs w:val="33"/>
                <w:lang w:eastAsia="en-CA"/>
              </w:rPr>
              <w:t>Target Customers, Offer Kits, and Value</w:t>
            </w:r>
          </w:p>
        </w:tc>
      </w:tr>
      <w:tr w:rsidR="00EF1371" w:rsidRPr="00EF1371" w:rsidTr="00EF137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F1371" w:rsidRPr="00EF1371" w:rsidRDefault="00EF1371" w:rsidP="00EF1371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en-CA"/>
              </w:rPr>
            </w:pPr>
            <w:r w:rsidRPr="00EF1371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en-CA"/>
              </w:rPr>
              <w:t>Business Pain: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EF1371" w:rsidRPr="00EF1371" w:rsidRDefault="00EF1371" w:rsidP="00EF1371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en-CA"/>
              </w:rPr>
            </w:pPr>
            <w:r w:rsidRPr="00EF1371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en-CA"/>
              </w:rPr>
              <w:t>I am trying to create a visualization and the response speed is so slow.</w:t>
            </w:r>
          </w:p>
        </w:tc>
      </w:tr>
      <w:tr w:rsidR="00EF1371" w:rsidRPr="00EF1371" w:rsidTr="00EF137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F1371" w:rsidRPr="00EF1371" w:rsidRDefault="00EF1371" w:rsidP="00EF1371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en-CA"/>
              </w:rPr>
            </w:pPr>
            <w:r w:rsidRPr="00EF1371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en-CA"/>
              </w:rPr>
              <w:t>Who to Target: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EF1371" w:rsidRPr="00EF1371" w:rsidRDefault="00EF1371" w:rsidP="00EF1371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en-CA"/>
              </w:rPr>
            </w:pPr>
            <w:r w:rsidRPr="00EF1371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en-CA"/>
              </w:rPr>
              <w:t>LOB VPs and Analysts including Marketing, Finance, Operations, Supply Chain</w:t>
            </w:r>
          </w:p>
        </w:tc>
      </w:tr>
      <w:tr w:rsidR="00EF1371" w:rsidRPr="00EF1371" w:rsidTr="00EF137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F1371" w:rsidRPr="00EF1371" w:rsidRDefault="00EF1371" w:rsidP="00EF1371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en-CA"/>
              </w:rPr>
            </w:pPr>
            <w:r w:rsidRPr="00EF1371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en-CA"/>
              </w:rPr>
              <w:t>How to Position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EF1371" w:rsidRPr="00EF1371" w:rsidRDefault="00C0094E" w:rsidP="00EF1371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en-CA"/>
              </w:rPr>
            </w:pPr>
            <w:hyperlink r:id="rId12" w:tgtFrame="_blank" w:history="1">
              <w:r w:rsidR="00EF1371" w:rsidRPr="002870AE">
                <w:rPr>
                  <w:rFonts w:ascii="Segoe UI" w:eastAsia="Times New Roman" w:hAnsi="Segoe UI" w:cs="Segoe UI"/>
                  <w:color w:val="007BFF"/>
                  <w:sz w:val="20"/>
                  <w:szCs w:val="24"/>
                  <w:u w:val="single"/>
                  <w:lang w:eastAsia="en-CA"/>
                </w:rPr>
                <w:t>OTube Video(Internal)</w:t>
              </w:r>
            </w:hyperlink>
          </w:p>
        </w:tc>
      </w:tr>
      <w:tr w:rsidR="00EF1371" w:rsidRPr="00EF1371" w:rsidTr="00EF137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F1371" w:rsidRPr="00EF1371" w:rsidRDefault="00EF1371" w:rsidP="00EF1371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en-CA"/>
              </w:rPr>
            </w:pPr>
            <w:r w:rsidRPr="00EF1371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en-CA"/>
              </w:rPr>
              <w:t>Products Used: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EF1371" w:rsidRPr="00EF1371" w:rsidRDefault="00C0094E" w:rsidP="00EF1371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en-CA"/>
              </w:rPr>
            </w:pPr>
            <w:hyperlink r:id="rId13" w:tgtFrame="_blank" w:history="1">
              <w:r w:rsidR="00EF1371" w:rsidRPr="002870AE">
                <w:rPr>
                  <w:rFonts w:ascii="Segoe UI" w:eastAsia="Times New Roman" w:hAnsi="Segoe UI" w:cs="Segoe UI"/>
                  <w:color w:val="007BFF"/>
                  <w:sz w:val="20"/>
                  <w:szCs w:val="24"/>
                  <w:u w:val="single"/>
                  <w:lang w:eastAsia="en-CA"/>
                </w:rPr>
                <w:t>Oracle Autonomous Data Warehouse</w:t>
              </w:r>
            </w:hyperlink>
            <w:r w:rsidR="00EF1371" w:rsidRPr="00EF1371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en-CA"/>
              </w:rPr>
              <w:t>,</w:t>
            </w:r>
            <w:r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en-CA"/>
              </w:rPr>
              <w:t xml:space="preserve"> </w:t>
            </w:r>
            <w:hyperlink r:id="rId14" w:tgtFrame="_blank" w:history="1">
              <w:r w:rsidR="00EF1371" w:rsidRPr="002870AE">
                <w:rPr>
                  <w:rFonts w:ascii="Segoe UI" w:eastAsia="Times New Roman" w:hAnsi="Segoe UI" w:cs="Segoe UI"/>
                  <w:color w:val="007BFF"/>
                  <w:sz w:val="20"/>
                  <w:szCs w:val="24"/>
                  <w:u w:val="single"/>
                  <w:lang w:eastAsia="en-CA"/>
                </w:rPr>
                <w:t>Oracle Analytics Cloud</w:t>
              </w:r>
            </w:hyperlink>
          </w:p>
        </w:tc>
      </w:tr>
    </w:tbl>
    <w:p w:rsidR="00EF1371" w:rsidRPr="00EF1371" w:rsidRDefault="00EF1371" w:rsidP="00EF1371">
      <w:pPr>
        <w:shd w:val="clear" w:color="auto" w:fill="FFFFFF"/>
        <w:spacing w:after="75" w:line="240" w:lineRule="auto"/>
        <w:rPr>
          <w:rFonts w:ascii="Segoe UI" w:eastAsia="Times New Roman" w:hAnsi="Segoe UI" w:cs="Segoe UI"/>
          <w:color w:val="212529"/>
          <w:sz w:val="20"/>
          <w:szCs w:val="24"/>
          <w:lang w:eastAsia="en-CA"/>
        </w:rPr>
      </w:pPr>
      <w:r w:rsidRPr="00EF1371">
        <w:rPr>
          <w:rFonts w:ascii="Segoe UI" w:eastAsia="Times New Roman" w:hAnsi="Segoe UI" w:cs="Segoe UI"/>
          <w:color w:val="212529"/>
          <w:sz w:val="20"/>
          <w:szCs w:val="24"/>
          <w:lang w:eastAsia="en-CA"/>
        </w:rPr>
        <w:t>Value Proposition:</w:t>
      </w:r>
    </w:p>
    <w:p w:rsidR="00EF1371" w:rsidRPr="00EF1371" w:rsidRDefault="00EF1371" w:rsidP="00EF13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eastAsia="en-CA"/>
        </w:rPr>
      </w:pPr>
      <w:r w:rsidRPr="00EF1371">
        <w:rPr>
          <w:rFonts w:ascii="Segoe UI" w:eastAsia="Times New Roman" w:hAnsi="Segoe UI" w:cs="Segoe UI"/>
          <w:color w:val="212529"/>
          <w:sz w:val="20"/>
          <w:szCs w:val="24"/>
          <w:lang w:eastAsia="en-CA"/>
        </w:rPr>
        <w:t>Quickly and easily scale up CPUs in the Autonomous Data Warehouse to optimize query speed and receive refreshed reports in seconds</w:t>
      </w:r>
    </w:p>
    <w:p w:rsidR="00EF1371" w:rsidRPr="00EF1371" w:rsidRDefault="00EF1371" w:rsidP="00EF13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eastAsia="en-CA"/>
        </w:rPr>
      </w:pPr>
      <w:r w:rsidRPr="00EF1371">
        <w:rPr>
          <w:rFonts w:ascii="Segoe UI" w:eastAsia="Times New Roman" w:hAnsi="Segoe UI" w:cs="Segoe UI"/>
          <w:color w:val="212529"/>
          <w:sz w:val="20"/>
          <w:szCs w:val="24"/>
          <w:lang w:eastAsia="en-CA"/>
        </w:rPr>
        <w:t>High performance and fully on-line - users are able to query with no service interruptions</w:t>
      </w:r>
      <w:bookmarkStart w:id="0" w:name="_GoBack"/>
      <w:bookmarkEnd w:id="0"/>
    </w:p>
    <w:p w:rsidR="00EF1371" w:rsidRPr="00EF1371" w:rsidRDefault="00EF1371" w:rsidP="00EF13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eastAsia="en-CA"/>
        </w:rPr>
      </w:pPr>
      <w:r w:rsidRPr="00EF1371">
        <w:rPr>
          <w:rFonts w:ascii="Segoe UI" w:eastAsia="Times New Roman" w:hAnsi="Segoe UI" w:cs="Segoe UI"/>
          <w:color w:val="212529"/>
          <w:sz w:val="20"/>
          <w:szCs w:val="24"/>
          <w:lang w:eastAsia="en-CA"/>
        </w:rPr>
        <w:t>Built-in Analytics with interactive dashboards</w:t>
      </w:r>
    </w:p>
    <w:p w:rsidR="00EF1371" w:rsidRPr="00EF1371" w:rsidRDefault="00EF1371" w:rsidP="00EF13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eastAsia="en-CA"/>
        </w:rPr>
      </w:pPr>
      <w:r w:rsidRPr="00EF1371">
        <w:rPr>
          <w:rFonts w:ascii="Segoe UI" w:eastAsia="Times New Roman" w:hAnsi="Segoe UI" w:cs="Segoe UI"/>
          <w:color w:val="212529"/>
          <w:sz w:val="20"/>
          <w:szCs w:val="24"/>
          <w:lang w:eastAsia="en-CA"/>
        </w:rPr>
        <w:t>Machine Learning for advanced insights and visualizations</w:t>
      </w:r>
    </w:p>
    <w:p w:rsidR="00834139" w:rsidRPr="001C15A2" w:rsidRDefault="00D33AED" w:rsidP="00D33AED">
      <w:pPr>
        <w:rPr>
          <w:rFonts w:ascii="Segoe UI" w:hAnsi="Segoe UI" w:cs="Segoe UI"/>
          <w:i/>
          <w:sz w:val="20"/>
        </w:rPr>
      </w:pPr>
      <w:r>
        <w:rPr>
          <w:rFonts w:ascii="Segoe UI" w:hAnsi="Segoe UI" w:cs="Segoe UI"/>
          <w:b/>
          <w:sz w:val="20"/>
        </w:rPr>
        <w:br w:type="page"/>
      </w:r>
      <w:r w:rsidR="00834139">
        <w:rPr>
          <w:rFonts w:ascii="Segoe UI" w:hAnsi="Segoe UI" w:cs="Segoe UI"/>
          <w:b/>
          <w:sz w:val="20"/>
        </w:rPr>
        <w:lastRenderedPageBreak/>
        <w:t xml:space="preserve">Line of Business </w:t>
      </w:r>
      <w:proofErr w:type="gramStart"/>
      <w:r w:rsidR="00834139">
        <w:rPr>
          <w:rFonts w:ascii="Segoe UI" w:hAnsi="Segoe UI" w:cs="Segoe UI"/>
          <w:b/>
          <w:sz w:val="20"/>
        </w:rPr>
        <w:t>Demos</w:t>
      </w:r>
      <w:r w:rsidR="001C15A2">
        <w:rPr>
          <w:rFonts w:ascii="Segoe UI" w:hAnsi="Segoe UI" w:cs="Segoe UI"/>
          <w:b/>
          <w:sz w:val="20"/>
        </w:rPr>
        <w:t xml:space="preserve">  </w:t>
      </w:r>
      <w:r w:rsidR="001C15A2" w:rsidRPr="001C15A2">
        <w:rPr>
          <w:rFonts w:ascii="Segoe UI" w:hAnsi="Segoe UI" w:cs="Segoe UI"/>
          <w:b/>
          <w:sz w:val="20"/>
          <w:highlight w:val="yellow"/>
        </w:rPr>
        <w:t>(</w:t>
      </w:r>
      <w:proofErr w:type="gramEnd"/>
      <w:r w:rsidR="001C15A2" w:rsidRPr="001C15A2">
        <w:rPr>
          <w:rFonts w:ascii="Segoe UI" w:hAnsi="Segoe UI" w:cs="Segoe UI"/>
          <w:i/>
          <w:sz w:val="20"/>
          <w:highlight w:val="yellow"/>
        </w:rPr>
        <w:t xml:space="preserve">content </w:t>
      </w:r>
      <w:r w:rsidR="001C15A2">
        <w:rPr>
          <w:rFonts w:ascii="Segoe UI" w:hAnsi="Segoe UI" w:cs="Segoe UI"/>
          <w:i/>
          <w:sz w:val="20"/>
          <w:highlight w:val="yellow"/>
        </w:rPr>
        <w:t>to be accessed</w:t>
      </w:r>
      <w:r w:rsidR="001C15A2" w:rsidRPr="001C15A2">
        <w:rPr>
          <w:rFonts w:ascii="Segoe UI" w:hAnsi="Segoe UI" w:cs="Segoe UI"/>
          <w:i/>
          <w:sz w:val="20"/>
          <w:highlight w:val="yellow"/>
        </w:rPr>
        <w:t xml:space="preserve"> via the </w:t>
      </w:r>
      <w:proofErr w:type="spellStart"/>
      <w:r w:rsidR="001C15A2" w:rsidRPr="001C15A2">
        <w:rPr>
          <w:rFonts w:ascii="Segoe UI" w:hAnsi="Segoe UI" w:cs="Segoe UI"/>
          <w:i/>
          <w:sz w:val="20"/>
          <w:highlight w:val="yellow"/>
        </w:rPr>
        <w:t>Dept</w:t>
      </w:r>
      <w:proofErr w:type="spellEnd"/>
      <w:r w:rsidR="001C15A2" w:rsidRPr="001C15A2">
        <w:rPr>
          <w:rFonts w:ascii="Segoe UI" w:hAnsi="Segoe UI" w:cs="Segoe UI"/>
          <w:i/>
          <w:sz w:val="20"/>
          <w:highlight w:val="yellow"/>
        </w:rPr>
        <w:t xml:space="preserve"> Reporting page</w:t>
      </w:r>
      <w:r w:rsidR="001C15A2">
        <w:rPr>
          <w:rFonts w:ascii="Segoe UI" w:hAnsi="Segoe UI" w:cs="Segoe UI"/>
          <w:i/>
          <w:sz w:val="20"/>
          <w:highlight w:val="yellow"/>
        </w:rPr>
        <w:t xml:space="preserve"> and/</w:t>
      </w:r>
      <w:r w:rsidR="001C15A2" w:rsidRPr="001C15A2">
        <w:rPr>
          <w:rFonts w:ascii="Segoe UI" w:hAnsi="Segoe UI" w:cs="Segoe UI"/>
          <w:i/>
          <w:sz w:val="20"/>
          <w:highlight w:val="yellow"/>
        </w:rPr>
        <w:t xml:space="preserve">or </w:t>
      </w:r>
      <w:r w:rsidR="001C15A2">
        <w:rPr>
          <w:rFonts w:ascii="Segoe UI" w:hAnsi="Segoe UI" w:cs="Segoe UI"/>
          <w:i/>
          <w:sz w:val="20"/>
          <w:highlight w:val="yellow"/>
        </w:rPr>
        <w:t xml:space="preserve">when a user </w:t>
      </w:r>
      <w:r w:rsidR="001C15A2" w:rsidRPr="001C15A2">
        <w:rPr>
          <w:rFonts w:ascii="Segoe UI" w:hAnsi="Segoe UI" w:cs="Segoe UI"/>
          <w:i/>
          <w:sz w:val="20"/>
          <w:highlight w:val="yellow"/>
        </w:rPr>
        <w:t>click</w:t>
      </w:r>
      <w:r w:rsidR="001C15A2">
        <w:rPr>
          <w:rFonts w:ascii="Segoe UI" w:hAnsi="Segoe UI" w:cs="Segoe UI"/>
          <w:i/>
          <w:sz w:val="20"/>
          <w:highlight w:val="yellow"/>
        </w:rPr>
        <w:t>s</w:t>
      </w:r>
      <w:r w:rsidR="001C15A2" w:rsidRPr="001C15A2">
        <w:rPr>
          <w:rFonts w:ascii="Segoe UI" w:hAnsi="Segoe UI" w:cs="Segoe UI"/>
          <w:i/>
          <w:sz w:val="20"/>
          <w:highlight w:val="yellow"/>
        </w:rPr>
        <w:t xml:space="preserve"> on the LOB demo link from the home page)</w:t>
      </w:r>
    </w:p>
    <w:p w:rsidR="00834139" w:rsidRDefault="001C15A2" w:rsidP="00D33AED">
      <w:pPr>
        <w:rPr>
          <w:rFonts w:ascii="Segoe UI" w:eastAsia="Times New Roman" w:hAnsi="Segoe UI" w:cs="Segoe UI"/>
          <w:color w:val="212529"/>
          <w:sz w:val="20"/>
          <w:szCs w:val="24"/>
          <w:lang w:eastAsia="en-CA"/>
        </w:rPr>
      </w:pPr>
      <w:r>
        <w:rPr>
          <w:rFonts w:ascii="Segoe UI" w:hAnsi="Segoe UI" w:cs="Segoe UI"/>
          <w:sz w:val="20"/>
        </w:rPr>
        <w:t>The</w:t>
      </w:r>
      <w:r w:rsidR="00D33AED" w:rsidRPr="002870AE">
        <w:rPr>
          <w:rFonts w:ascii="Segoe UI" w:hAnsi="Segoe UI" w:cs="Segoe UI"/>
          <w:sz w:val="20"/>
        </w:rPr>
        <w:t xml:space="preserve"> </w:t>
      </w:r>
      <w:r>
        <w:rPr>
          <w:rFonts w:ascii="Segoe UI" w:hAnsi="Segoe UI" w:cs="Segoe UI"/>
          <w:sz w:val="20"/>
        </w:rPr>
        <w:t>Line of Business d</w:t>
      </w:r>
      <w:r w:rsidR="00834139">
        <w:rPr>
          <w:rFonts w:ascii="Segoe UI" w:hAnsi="Segoe UI" w:cs="Segoe UI"/>
          <w:sz w:val="20"/>
        </w:rPr>
        <w:t xml:space="preserve">emos provide a full set </w:t>
      </w:r>
      <w:r>
        <w:rPr>
          <w:rFonts w:ascii="Segoe UI" w:hAnsi="Segoe UI" w:cs="Segoe UI"/>
          <w:sz w:val="20"/>
        </w:rPr>
        <w:t xml:space="preserve">of assets and </w:t>
      </w:r>
      <w:r w:rsidR="00834139">
        <w:rPr>
          <w:rFonts w:ascii="Segoe UI" w:hAnsi="Segoe UI" w:cs="Segoe UI"/>
          <w:sz w:val="20"/>
        </w:rPr>
        <w:t>DVA files that can be accessed from the links below or from Sales</w:t>
      </w:r>
      <w:r>
        <w:rPr>
          <w:rFonts w:ascii="Segoe UI" w:hAnsi="Segoe UI" w:cs="Segoe UI"/>
          <w:sz w:val="20"/>
        </w:rPr>
        <w:t xml:space="preserve"> Central.  These align with the </w:t>
      </w:r>
      <w:r w:rsidR="00834139">
        <w:rPr>
          <w:rFonts w:ascii="Segoe UI" w:hAnsi="Segoe UI" w:cs="Segoe UI"/>
          <w:sz w:val="20"/>
        </w:rPr>
        <w:t xml:space="preserve">Departmental Reporting </w:t>
      </w:r>
      <w:r>
        <w:rPr>
          <w:rFonts w:ascii="Segoe UI" w:hAnsi="Segoe UI" w:cs="Segoe UI"/>
          <w:sz w:val="20"/>
        </w:rPr>
        <w:t xml:space="preserve">ADW </w:t>
      </w:r>
      <w:r w:rsidR="00834139">
        <w:rPr>
          <w:rFonts w:ascii="Segoe UI" w:hAnsi="Segoe UI" w:cs="Segoe UI"/>
          <w:sz w:val="20"/>
        </w:rPr>
        <w:t xml:space="preserve">demo, and allow users to leverage and upload these data sets to </w:t>
      </w:r>
      <w:r w:rsidR="00834139">
        <w:rPr>
          <w:rFonts w:ascii="Segoe UI" w:eastAsia="Times New Roman" w:hAnsi="Segoe UI" w:cs="Segoe UI"/>
          <w:color w:val="212529"/>
          <w:sz w:val="20"/>
          <w:szCs w:val="24"/>
          <w:lang w:eastAsia="en-CA"/>
        </w:rPr>
        <w:t>OAC or DVD to demonstrate the value of Oracle solutions to LOB analysts and business managers</w:t>
      </w:r>
      <w:r>
        <w:rPr>
          <w:rFonts w:ascii="Segoe UI" w:eastAsia="Times New Roman" w:hAnsi="Segoe UI" w:cs="Segoe UI"/>
          <w:color w:val="212529"/>
          <w:sz w:val="20"/>
          <w:szCs w:val="24"/>
          <w:lang w:eastAsia="en-CA"/>
        </w:rPr>
        <w:t>.</w:t>
      </w:r>
    </w:p>
    <w:p w:rsidR="001C15A2" w:rsidRPr="001C15A2" w:rsidRDefault="001C15A2" w:rsidP="001C15A2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i/>
          <w:color w:val="212529"/>
          <w:sz w:val="20"/>
          <w:szCs w:val="24"/>
          <w:highlight w:val="yellow"/>
          <w:lang w:eastAsia="en-CA"/>
        </w:rPr>
      </w:pPr>
      <w:r>
        <w:rPr>
          <w:rFonts w:ascii="Segoe UI" w:eastAsia="Times New Roman" w:hAnsi="Segoe UI" w:cs="Segoe UI"/>
          <w:color w:val="212529"/>
          <w:sz w:val="20"/>
          <w:szCs w:val="24"/>
          <w:lang w:eastAsia="en-CA"/>
        </w:rPr>
        <w:t xml:space="preserve">Take Control of Your Data and Analytics with Autonomous Data Warehouse – full set of customer facing marketing videos, scripted demos and DVA/Excel files by LOB highlighting the power and value of ADW for analysts </w:t>
      </w:r>
      <w:r>
        <w:rPr>
          <w:rFonts w:ascii="Segoe UI" w:eastAsia="Times New Roman" w:hAnsi="Segoe UI" w:cs="Segoe UI"/>
          <w:i/>
          <w:color w:val="212529"/>
          <w:sz w:val="20"/>
          <w:szCs w:val="24"/>
          <w:highlight w:val="yellow"/>
          <w:lang w:eastAsia="en-CA"/>
        </w:rPr>
        <w:t>(takes users</w:t>
      </w:r>
      <w:r w:rsidRPr="001C15A2">
        <w:rPr>
          <w:rFonts w:ascii="Segoe UI" w:eastAsia="Times New Roman" w:hAnsi="Segoe UI" w:cs="Segoe UI"/>
          <w:i/>
          <w:color w:val="212529"/>
          <w:sz w:val="20"/>
          <w:szCs w:val="24"/>
          <w:highlight w:val="yellow"/>
          <w:lang w:eastAsia="en-CA"/>
        </w:rPr>
        <w:t xml:space="preserve"> to first 2 tables below)</w:t>
      </w:r>
    </w:p>
    <w:p w:rsidR="001C15A2" w:rsidRPr="001C15A2" w:rsidRDefault="001C15A2" w:rsidP="001C15A2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i/>
          <w:color w:val="212529"/>
          <w:sz w:val="20"/>
          <w:szCs w:val="24"/>
          <w:highlight w:val="yellow"/>
          <w:lang w:eastAsia="en-CA"/>
        </w:rPr>
      </w:pPr>
      <w:r>
        <w:rPr>
          <w:rFonts w:ascii="Segoe UI" w:eastAsia="Times New Roman" w:hAnsi="Segoe UI" w:cs="Segoe UI"/>
          <w:color w:val="212529"/>
          <w:sz w:val="20"/>
          <w:szCs w:val="24"/>
          <w:lang w:eastAsia="en-CA"/>
        </w:rPr>
        <w:t>Line of Business Analytics Dashboards – PPT and DVA files showcasing</w:t>
      </w:r>
      <w:r>
        <w:rPr>
          <w:rFonts w:ascii="Segoe UI" w:hAnsi="Segoe UI" w:cs="Segoe UI"/>
          <w:color w:val="212529"/>
          <w:shd w:val="clear" w:color="auto" w:fill="FFFFFF"/>
        </w:rPr>
        <w:t xml:space="preserve"> analytics dashboards relevant to specific Line of Business managers </w:t>
      </w:r>
      <w:r w:rsidRPr="001C15A2">
        <w:rPr>
          <w:rFonts w:ascii="Segoe UI" w:hAnsi="Segoe UI" w:cs="Segoe UI"/>
          <w:i/>
          <w:color w:val="212529"/>
          <w:highlight w:val="yellow"/>
          <w:shd w:val="clear" w:color="auto" w:fill="FFFFFF"/>
        </w:rPr>
        <w:t>(takes users to final table below which replaces the existing LOB demo content)</w:t>
      </w:r>
    </w:p>
    <w:p w:rsidR="001C15A2" w:rsidRDefault="001C15A2" w:rsidP="00D33AED">
      <w:pPr>
        <w:rPr>
          <w:rFonts w:ascii="Segoe UI" w:hAnsi="Segoe UI" w:cs="Segoe UI"/>
          <w:sz w:val="20"/>
        </w:rPr>
      </w:pPr>
    </w:p>
    <w:p w:rsidR="00834139" w:rsidRPr="00834139" w:rsidRDefault="00834139" w:rsidP="00D33AED">
      <w:pPr>
        <w:rPr>
          <w:rFonts w:ascii="Segoe UI" w:hAnsi="Segoe UI" w:cs="Segoe UI"/>
          <w:i/>
          <w:sz w:val="20"/>
        </w:rPr>
      </w:pPr>
      <w:r>
        <w:rPr>
          <w:rFonts w:ascii="Segoe UI" w:hAnsi="Segoe UI" w:cs="Segoe UI"/>
          <w:b/>
          <w:sz w:val="20"/>
        </w:rPr>
        <w:t xml:space="preserve">Take Control of </w:t>
      </w:r>
      <w:r w:rsidRPr="002870AE">
        <w:rPr>
          <w:rFonts w:ascii="Segoe UI" w:hAnsi="Segoe UI" w:cs="Segoe UI"/>
          <w:b/>
          <w:sz w:val="20"/>
        </w:rPr>
        <w:t xml:space="preserve">Your Data </w:t>
      </w:r>
      <w:r>
        <w:rPr>
          <w:rFonts w:ascii="Segoe UI" w:hAnsi="Segoe UI" w:cs="Segoe UI"/>
          <w:b/>
          <w:sz w:val="20"/>
        </w:rPr>
        <w:t xml:space="preserve">and Analytics with </w:t>
      </w:r>
      <w:r w:rsidRPr="002870AE">
        <w:rPr>
          <w:rFonts w:ascii="Segoe UI" w:hAnsi="Segoe UI" w:cs="Segoe UI"/>
          <w:b/>
          <w:sz w:val="20"/>
        </w:rPr>
        <w:t xml:space="preserve">Autonomous Data </w:t>
      </w:r>
      <w:proofErr w:type="gramStart"/>
      <w:r w:rsidRPr="002870AE">
        <w:rPr>
          <w:rFonts w:ascii="Segoe UI" w:hAnsi="Segoe UI" w:cs="Segoe UI"/>
          <w:b/>
          <w:sz w:val="20"/>
        </w:rPr>
        <w:t>Warehouse</w:t>
      </w:r>
      <w:r>
        <w:rPr>
          <w:rFonts w:ascii="Segoe UI" w:hAnsi="Segoe UI" w:cs="Segoe UI"/>
          <w:b/>
          <w:sz w:val="20"/>
        </w:rPr>
        <w:t xml:space="preserve">  </w:t>
      </w:r>
      <w:r w:rsidRPr="00834139">
        <w:rPr>
          <w:rFonts w:ascii="Segoe UI" w:hAnsi="Segoe UI" w:cs="Segoe UI"/>
          <w:i/>
          <w:sz w:val="20"/>
          <w:highlight w:val="yellow"/>
        </w:rPr>
        <w:t>(</w:t>
      </w:r>
      <w:proofErr w:type="gramEnd"/>
      <w:r w:rsidR="001C15A2">
        <w:rPr>
          <w:rFonts w:ascii="Segoe UI" w:hAnsi="Segoe UI" w:cs="Segoe UI"/>
          <w:i/>
          <w:sz w:val="20"/>
          <w:highlight w:val="yellow"/>
        </w:rPr>
        <w:t xml:space="preserve">Aditya - </w:t>
      </w:r>
      <w:r w:rsidRPr="00834139">
        <w:rPr>
          <w:rFonts w:ascii="Segoe UI" w:hAnsi="Segoe UI" w:cs="Segoe UI"/>
          <w:i/>
          <w:sz w:val="20"/>
          <w:highlight w:val="yellow"/>
        </w:rPr>
        <w:t>these are new LOB demo assets now available that we need to add.  There are 2 tables – one summarizing LOB assets, the other below with cross-LOB assets</w:t>
      </w:r>
      <w:r>
        <w:rPr>
          <w:rFonts w:ascii="Segoe UI" w:hAnsi="Segoe UI" w:cs="Segoe UI"/>
          <w:i/>
          <w:sz w:val="20"/>
          <w:highlight w:val="yellow"/>
        </w:rPr>
        <w:t xml:space="preserve">. Please format tables as appropriate </w:t>
      </w:r>
      <w:r w:rsidR="00E543BB">
        <w:rPr>
          <w:rFonts w:ascii="Segoe UI" w:hAnsi="Segoe UI" w:cs="Segoe UI"/>
          <w:i/>
          <w:sz w:val="20"/>
          <w:highlight w:val="yellow"/>
        </w:rPr>
        <w:t>for the site</w:t>
      </w:r>
      <w:r w:rsidR="001C15A2">
        <w:rPr>
          <w:rFonts w:ascii="Segoe UI" w:hAnsi="Segoe UI" w:cs="Segoe UI"/>
          <w:i/>
          <w:sz w:val="20"/>
          <w:highlight w:val="yellow"/>
        </w:rPr>
        <w:t>.</w:t>
      </w:r>
      <w:r w:rsidRPr="00834139">
        <w:rPr>
          <w:rFonts w:ascii="Segoe UI" w:hAnsi="Segoe UI" w:cs="Segoe UI"/>
          <w:i/>
          <w:sz w:val="20"/>
          <w:highlight w:val="yellow"/>
        </w:rPr>
        <w:t>)</w:t>
      </w:r>
    </w:p>
    <w:p w:rsidR="00D33AED" w:rsidRPr="00D33AED" w:rsidRDefault="00D33AED" w:rsidP="00D33AED">
      <w:pPr>
        <w:rPr>
          <w:rFonts w:ascii="Segoe UI" w:hAnsi="Segoe UI" w:cs="Segoe UI"/>
          <w:sz w:val="20"/>
          <w:u w:val="single"/>
        </w:rPr>
      </w:pPr>
      <w:r w:rsidRPr="00D33AED">
        <w:rPr>
          <w:rFonts w:ascii="Segoe UI" w:hAnsi="Segoe UI" w:cs="Segoe UI"/>
          <w:sz w:val="20"/>
          <w:u w:val="single"/>
        </w:rPr>
        <w:t xml:space="preserve">Line of Business Assets </w:t>
      </w:r>
    </w:p>
    <w:p w:rsidR="00EF1371" w:rsidRDefault="00D33AED">
      <w:pPr>
        <w:rPr>
          <w:rFonts w:ascii="Segoe UI" w:hAnsi="Segoe UI" w:cs="Segoe UI"/>
          <w:b/>
          <w:sz w:val="20"/>
        </w:rPr>
      </w:pPr>
      <w:r>
        <w:rPr>
          <w:rFonts w:ascii="Segoe UI" w:hAnsi="Segoe UI" w:cs="Segoe UI"/>
          <w:b/>
          <w:noProof/>
          <w:sz w:val="20"/>
          <w:lang w:val="en-US"/>
        </w:rPr>
        <w:drawing>
          <wp:inline distT="0" distB="0" distL="0" distR="0" wp14:anchorId="1D251F99">
            <wp:extent cx="6913245" cy="3194685"/>
            <wp:effectExtent l="0" t="0" r="19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245" cy="319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3AED" w:rsidRPr="00D33AED" w:rsidRDefault="00D33AED">
      <w:pPr>
        <w:rPr>
          <w:rFonts w:ascii="Segoe UI" w:hAnsi="Segoe UI" w:cs="Segoe UI"/>
          <w:sz w:val="20"/>
          <w:u w:val="single"/>
        </w:rPr>
      </w:pPr>
      <w:r w:rsidRPr="00D33AED">
        <w:rPr>
          <w:rFonts w:ascii="Segoe UI" w:hAnsi="Segoe UI" w:cs="Segoe UI"/>
          <w:sz w:val="20"/>
          <w:u w:val="single"/>
        </w:rPr>
        <w:t>Cross Line of Business Assets</w:t>
      </w:r>
    </w:p>
    <w:p w:rsidR="00D33AED" w:rsidRDefault="00D33AED">
      <w:pPr>
        <w:rPr>
          <w:rFonts w:ascii="Segoe UI" w:hAnsi="Segoe UI" w:cs="Segoe UI"/>
          <w:b/>
          <w:sz w:val="20"/>
        </w:rPr>
      </w:pPr>
      <w:r>
        <w:rPr>
          <w:rFonts w:ascii="Segoe UI" w:hAnsi="Segoe UI" w:cs="Segoe UI"/>
          <w:b/>
          <w:noProof/>
          <w:sz w:val="20"/>
          <w:lang w:val="en-US"/>
        </w:rPr>
        <w:lastRenderedPageBreak/>
        <w:drawing>
          <wp:inline distT="0" distB="0" distL="0" distR="0" wp14:anchorId="5361748F">
            <wp:extent cx="3230880" cy="2660288"/>
            <wp:effectExtent l="0" t="0" r="762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05" cy="2667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3AED" w:rsidRPr="00D33AED" w:rsidRDefault="00D33AED">
      <w:pPr>
        <w:rPr>
          <w:rFonts w:ascii="Segoe UI" w:hAnsi="Segoe UI" w:cs="Segoe UI"/>
          <w:i/>
          <w:sz w:val="20"/>
        </w:rPr>
      </w:pPr>
      <w:r w:rsidRPr="00D33AED">
        <w:rPr>
          <w:rFonts w:ascii="Segoe UI" w:hAnsi="Segoe UI" w:cs="Segoe UI"/>
          <w:i/>
          <w:sz w:val="20"/>
        </w:rPr>
        <w:t xml:space="preserve">Use “ADWLOB” to find all videos in </w:t>
      </w:r>
      <w:proofErr w:type="spellStart"/>
      <w:r w:rsidRPr="00D33AED">
        <w:rPr>
          <w:rFonts w:ascii="Segoe UI" w:hAnsi="Segoe UI" w:cs="Segoe UI"/>
          <w:i/>
          <w:sz w:val="20"/>
        </w:rPr>
        <w:t>video.oracle</w:t>
      </w:r>
      <w:proofErr w:type="spellEnd"/>
      <w:r w:rsidRPr="00D33AED">
        <w:rPr>
          <w:rFonts w:ascii="Segoe UI" w:hAnsi="Segoe UI" w:cs="Segoe UI"/>
          <w:i/>
          <w:sz w:val="20"/>
        </w:rPr>
        <w:t>.</w:t>
      </w:r>
    </w:p>
    <w:p w:rsidR="00D33AED" w:rsidRDefault="00D33AED">
      <w:pPr>
        <w:rPr>
          <w:rFonts w:ascii="Segoe UI" w:hAnsi="Segoe UI" w:cs="Segoe UI"/>
          <w:sz w:val="20"/>
        </w:rPr>
      </w:pPr>
    </w:p>
    <w:p w:rsidR="00D33AED" w:rsidRPr="00D33AED" w:rsidRDefault="00D33AED">
      <w:pPr>
        <w:rPr>
          <w:rFonts w:ascii="Segoe UI" w:hAnsi="Segoe UI" w:cs="Segoe UI"/>
          <w:b/>
          <w:color w:val="212529"/>
          <w:shd w:val="clear" w:color="auto" w:fill="FFFFFF"/>
        </w:rPr>
      </w:pPr>
      <w:r w:rsidRPr="00D33AED">
        <w:rPr>
          <w:rFonts w:ascii="Segoe UI" w:hAnsi="Segoe UI" w:cs="Segoe UI"/>
          <w:b/>
          <w:color w:val="212529"/>
          <w:shd w:val="clear" w:color="auto" w:fill="FFFFFF"/>
        </w:rPr>
        <w:t>Line of Business Analytics Dashboards</w:t>
      </w:r>
    </w:p>
    <w:p w:rsidR="00D33AED" w:rsidRDefault="007533BA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D</w:t>
      </w:r>
      <w:r w:rsidR="008F095A">
        <w:rPr>
          <w:rFonts w:ascii="Segoe UI" w:hAnsi="Segoe UI" w:cs="Segoe UI"/>
          <w:color w:val="212529"/>
          <w:shd w:val="clear" w:color="auto" w:fill="FFFFFF"/>
        </w:rPr>
        <w:t xml:space="preserve">emo assets </w:t>
      </w:r>
      <w:r>
        <w:rPr>
          <w:rFonts w:ascii="Segoe UI" w:hAnsi="Segoe UI" w:cs="Segoe UI"/>
          <w:color w:val="212529"/>
          <w:shd w:val="clear" w:color="auto" w:fill="FFFFFF"/>
        </w:rPr>
        <w:t xml:space="preserve">are also </w:t>
      </w:r>
      <w:r w:rsidR="008F095A">
        <w:rPr>
          <w:rFonts w:ascii="Segoe UI" w:hAnsi="Segoe UI" w:cs="Segoe UI"/>
          <w:color w:val="212529"/>
          <w:shd w:val="clear" w:color="auto" w:fill="FFFFFF"/>
        </w:rPr>
        <w:t>available to</w:t>
      </w:r>
      <w:r w:rsidR="00D33AED">
        <w:rPr>
          <w:rFonts w:ascii="Segoe UI" w:hAnsi="Segoe UI" w:cs="Segoe UI"/>
          <w:color w:val="212529"/>
          <w:shd w:val="clear" w:color="auto" w:fill="FFFFFF"/>
        </w:rPr>
        <w:t xml:space="preserve"> showcase analytics dashboards relevant to specific Line of Business managers.</w:t>
      </w:r>
    </w:p>
    <w:p w:rsidR="00796AA4" w:rsidRPr="00796AA4" w:rsidRDefault="00796AA4">
      <w:pPr>
        <w:rPr>
          <w:rFonts w:ascii="Segoe UI" w:hAnsi="Segoe UI" w:cs="Segoe UI"/>
          <w:i/>
          <w:color w:val="212529"/>
          <w:shd w:val="clear" w:color="auto" w:fill="FFFFFF"/>
        </w:rPr>
      </w:pPr>
      <w:r w:rsidRPr="00834139">
        <w:rPr>
          <w:rFonts w:ascii="Segoe UI" w:hAnsi="Segoe UI" w:cs="Segoe UI"/>
          <w:i/>
          <w:color w:val="212529"/>
          <w:highlight w:val="yellow"/>
          <w:shd w:val="clear" w:color="auto" w:fill="FFFFFF"/>
        </w:rPr>
        <w:t xml:space="preserve">&lt;Aditya – this table should </w:t>
      </w:r>
      <w:r w:rsidR="00834139" w:rsidRPr="00834139">
        <w:rPr>
          <w:rFonts w:ascii="Segoe UI" w:hAnsi="Segoe UI" w:cs="Segoe UI"/>
          <w:i/>
          <w:color w:val="212529"/>
          <w:highlight w:val="yellow"/>
          <w:shd w:val="clear" w:color="auto" w:fill="FFFFFF"/>
        </w:rPr>
        <w:t xml:space="preserve">summarize the links </w:t>
      </w:r>
      <w:r w:rsidR="00834139">
        <w:rPr>
          <w:rFonts w:ascii="Segoe UI" w:hAnsi="Segoe UI" w:cs="Segoe UI"/>
          <w:i/>
          <w:color w:val="212529"/>
          <w:highlight w:val="yellow"/>
          <w:shd w:val="clear" w:color="auto" w:fill="FFFFFF"/>
        </w:rPr>
        <w:t>fro</w:t>
      </w:r>
      <w:r w:rsidR="00E543BB">
        <w:rPr>
          <w:rFonts w:ascii="Segoe UI" w:hAnsi="Segoe UI" w:cs="Segoe UI"/>
          <w:i/>
          <w:color w:val="212529"/>
          <w:highlight w:val="yellow"/>
          <w:shd w:val="clear" w:color="auto" w:fill="FFFFFF"/>
        </w:rPr>
        <w:t xml:space="preserve">m the existing LOB demo </w:t>
      </w:r>
      <w:r w:rsidR="00E543BB" w:rsidRPr="00E543BB">
        <w:rPr>
          <w:rFonts w:ascii="Segoe UI" w:hAnsi="Segoe UI" w:cs="Segoe UI"/>
          <w:i/>
          <w:color w:val="212529"/>
          <w:highlight w:val="yellow"/>
          <w:shd w:val="clear" w:color="auto" w:fill="FFFFFF"/>
        </w:rPr>
        <w:t>pages to replace those pages</w:t>
      </w:r>
      <w:r w:rsidR="00834139">
        <w:rPr>
          <w:rFonts w:ascii="Segoe UI" w:hAnsi="Segoe UI" w:cs="Segoe UI"/>
          <w:i/>
          <w:color w:val="212529"/>
          <w:shd w:val="clear" w:color="auto" w:fill="FFFFFF"/>
        </w:rPr>
        <w:t xml:space="preserve">.&gt;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950"/>
        <w:gridCol w:w="2409"/>
        <w:gridCol w:w="5670"/>
      </w:tblGrid>
      <w:tr w:rsidR="00D33AED" w:rsidTr="008F095A">
        <w:tc>
          <w:tcPr>
            <w:tcW w:w="1306" w:type="dxa"/>
          </w:tcPr>
          <w:p w:rsidR="00D33AED" w:rsidRPr="008F095A" w:rsidRDefault="00D33AED">
            <w:pPr>
              <w:rPr>
                <w:rFonts w:ascii="Segoe UI" w:hAnsi="Segoe UI" w:cs="Segoe UI"/>
                <w:b/>
                <w:color w:val="212529"/>
                <w:shd w:val="clear" w:color="auto" w:fill="FFFFFF"/>
              </w:rPr>
            </w:pPr>
            <w:r w:rsidRPr="008F095A">
              <w:rPr>
                <w:rFonts w:ascii="Segoe UI" w:hAnsi="Segoe UI" w:cs="Segoe UI"/>
                <w:b/>
                <w:color w:val="212529"/>
                <w:shd w:val="clear" w:color="auto" w:fill="FFFFFF"/>
              </w:rPr>
              <w:t>LOB</w:t>
            </w:r>
          </w:p>
        </w:tc>
        <w:tc>
          <w:tcPr>
            <w:tcW w:w="1950" w:type="dxa"/>
          </w:tcPr>
          <w:p w:rsidR="00D33AED" w:rsidRPr="008F095A" w:rsidRDefault="00D33AED">
            <w:pPr>
              <w:rPr>
                <w:rFonts w:ascii="Segoe UI" w:hAnsi="Segoe UI" w:cs="Segoe UI"/>
                <w:b/>
                <w:color w:val="212529"/>
                <w:shd w:val="clear" w:color="auto" w:fill="FFFFFF"/>
              </w:rPr>
            </w:pPr>
            <w:r w:rsidRPr="008F095A">
              <w:rPr>
                <w:rFonts w:ascii="Segoe UI" w:hAnsi="Segoe UI" w:cs="Segoe UI"/>
                <w:b/>
                <w:color w:val="212529"/>
                <w:shd w:val="clear" w:color="auto" w:fill="FFFFFF"/>
              </w:rPr>
              <w:t>Canned Demo with Script</w:t>
            </w:r>
          </w:p>
        </w:tc>
        <w:tc>
          <w:tcPr>
            <w:tcW w:w="2409" w:type="dxa"/>
          </w:tcPr>
          <w:p w:rsidR="00D33AED" w:rsidRPr="008F095A" w:rsidRDefault="00D33AED">
            <w:pPr>
              <w:rPr>
                <w:rFonts w:ascii="Segoe UI" w:hAnsi="Segoe UI" w:cs="Segoe UI"/>
                <w:b/>
                <w:color w:val="212529"/>
                <w:shd w:val="clear" w:color="auto" w:fill="FFFFFF"/>
              </w:rPr>
            </w:pPr>
            <w:r w:rsidRPr="008F095A">
              <w:rPr>
                <w:rFonts w:ascii="Segoe UI" w:hAnsi="Segoe UI" w:cs="Segoe UI"/>
                <w:b/>
                <w:color w:val="212529"/>
                <w:shd w:val="clear" w:color="auto" w:fill="FFFFFF"/>
              </w:rPr>
              <w:t>Demo Script Explanation</w:t>
            </w:r>
          </w:p>
        </w:tc>
        <w:tc>
          <w:tcPr>
            <w:tcW w:w="5670" w:type="dxa"/>
          </w:tcPr>
          <w:p w:rsidR="00D33AED" w:rsidRDefault="00D33AED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8F095A">
              <w:rPr>
                <w:rFonts w:ascii="Segoe UI" w:hAnsi="Segoe UI" w:cs="Segoe UI"/>
                <w:b/>
                <w:color w:val="212529"/>
                <w:shd w:val="clear" w:color="auto" w:fill="FFFFFF"/>
              </w:rPr>
              <w:t>DVA for Live Demo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(Password: welcome)</w:t>
            </w:r>
          </w:p>
          <w:p w:rsidR="00D33AED" w:rsidRPr="008F095A" w:rsidRDefault="00D33AED">
            <w:pPr>
              <w:rPr>
                <w:rFonts w:ascii="Segoe UI" w:hAnsi="Segoe UI" w:cs="Segoe UI"/>
                <w:i/>
                <w:color w:val="212529"/>
                <w:shd w:val="clear" w:color="auto" w:fill="FFFFFF"/>
              </w:rPr>
            </w:pPr>
            <w:r w:rsidRPr="008F095A">
              <w:rPr>
                <w:rFonts w:ascii="Segoe UI" w:hAnsi="Segoe UI" w:cs="Segoe UI"/>
                <w:i/>
                <w:color w:val="212529"/>
                <w:sz w:val="20"/>
                <w:shd w:val="clear" w:color="auto" w:fill="FFFFFF"/>
              </w:rPr>
              <w:t>Note: Please use the CSV version – the loader database is not publicly accessible at this time</w:t>
            </w:r>
          </w:p>
        </w:tc>
      </w:tr>
      <w:tr w:rsidR="00D33AED" w:rsidTr="008F095A">
        <w:tc>
          <w:tcPr>
            <w:tcW w:w="1306" w:type="dxa"/>
          </w:tcPr>
          <w:p w:rsidR="00D33AED" w:rsidRDefault="00D33AED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Finance</w:t>
            </w:r>
          </w:p>
        </w:tc>
        <w:tc>
          <w:tcPr>
            <w:tcW w:w="1950" w:type="dxa"/>
          </w:tcPr>
          <w:p w:rsidR="00D33AED" w:rsidRDefault="00D33AED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PPT</w:t>
            </w:r>
          </w:p>
        </w:tc>
        <w:tc>
          <w:tcPr>
            <w:tcW w:w="2409" w:type="dxa"/>
          </w:tcPr>
          <w:p w:rsidR="00D33AED" w:rsidRDefault="00D33AED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MP4</w:t>
            </w:r>
          </w:p>
        </w:tc>
        <w:tc>
          <w:tcPr>
            <w:tcW w:w="5670" w:type="dxa"/>
          </w:tcPr>
          <w:p w:rsidR="00D33AED" w:rsidRDefault="00D33AED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DVA</w:t>
            </w:r>
          </w:p>
        </w:tc>
      </w:tr>
      <w:tr w:rsidR="00D33AED" w:rsidTr="008F095A">
        <w:tc>
          <w:tcPr>
            <w:tcW w:w="1306" w:type="dxa"/>
          </w:tcPr>
          <w:p w:rsidR="00D33AED" w:rsidRDefault="00D33AED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HR</w:t>
            </w:r>
          </w:p>
        </w:tc>
        <w:tc>
          <w:tcPr>
            <w:tcW w:w="1950" w:type="dxa"/>
          </w:tcPr>
          <w:p w:rsidR="00D33AED" w:rsidRDefault="00D33AED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</w:p>
        </w:tc>
        <w:tc>
          <w:tcPr>
            <w:tcW w:w="2409" w:type="dxa"/>
          </w:tcPr>
          <w:p w:rsidR="00D33AED" w:rsidRDefault="00D33AED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</w:p>
        </w:tc>
        <w:tc>
          <w:tcPr>
            <w:tcW w:w="5670" w:type="dxa"/>
          </w:tcPr>
          <w:p w:rsidR="00D33AED" w:rsidRDefault="00D33AED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</w:p>
        </w:tc>
      </w:tr>
      <w:tr w:rsidR="00D33AED" w:rsidTr="008F095A">
        <w:tc>
          <w:tcPr>
            <w:tcW w:w="1306" w:type="dxa"/>
          </w:tcPr>
          <w:p w:rsidR="00D33AED" w:rsidRDefault="00D33AED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Marketing</w:t>
            </w:r>
          </w:p>
        </w:tc>
        <w:tc>
          <w:tcPr>
            <w:tcW w:w="1950" w:type="dxa"/>
          </w:tcPr>
          <w:p w:rsidR="00D33AED" w:rsidRDefault="00D33AED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</w:p>
        </w:tc>
        <w:tc>
          <w:tcPr>
            <w:tcW w:w="2409" w:type="dxa"/>
          </w:tcPr>
          <w:p w:rsidR="00D33AED" w:rsidRDefault="00D33AED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</w:p>
        </w:tc>
        <w:tc>
          <w:tcPr>
            <w:tcW w:w="5670" w:type="dxa"/>
          </w:tcPr>
          <w:p w:rsidR="00D33AED" w:rsidRDefault="00D33AED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</w:p>
        </w:tc>
      </w:tr>
      <w:tr w:rsidR="00D33AED" w:rsidTr="008F095A">
        <w:tc>
          <w:tcPr>
            <w:tcW w:w="1306" w:type="dxa"/>
          </w:tcPr>
          <w:p w:rsidR="00D33AED" w:rsidRDefault="00D33AED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Sales</w:t>
            </w:r>
          </w:p>
        </w:tc>
        <w:tc>
          <w:tcPr>
            <w:tcW w:w="1950" w:type="dxa"/>
          </w:tcPr>
          <w:p w:rsidR="00D33AED" w:rsidRDefault="00D33AED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</w:p>
        </w:tc>
        <w:tc>
          <w:tcPr>
            <w:tcW w:w="2409" w:type="dxa"/>
          </w:tcPr>
          <w:p w:rsidR="00D33AED" w:rsidRDefault="00D33AED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</w:p>
        </w:tc>
        <w:tc>
          <w:tcPr>
            <w:tcW w:w="5670" w:type="dxa"/>
          </w:tcPr>
          <w:p w:rsidR="00D33AED" w:rsidRDefault="00D33AED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</w:p>
        </w:tc>
      </w:tr>
      <w:tr w:rsidR="00D33AED" w:rsidTr="008F095A">
        <w:tc>
          <w:tcPr>
            <w:tcW w:w="1306" w:type="dxa"/>
          </w:tcPr>
          <w:p w:rsidR="00D33AED" w:rsidRDefault="00D33AED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Service</w:t>
            </w:r>
          </w:p>
        </w:tc>
        <w:tc>
          <w:tcPr>
            <w:tcW w:w="1950" w:type="dxa"/>
          </w:tcPr>
          <w:p w:rsidR="00D33AED" w:rsidRDefault="00D33AED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</w:p>
        </w:tc>
        <w:tc>
          <w:tcPr>
            <w:tcW w:w="2409" w:type="dxa"/>
          </w:tcPr>
          <w:p w:rsidR="00D33AED" w:rsidRDefault="00D33AED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</w:p>
        </w:tc>
        <w:tc>
          <w:tcPr>
            <w:tcW w:w="5670" w:type="dxa"/>
          </w:tcPr>
          <w:p w:rsidR="00D33AED" w:rsidRDefault="00D33AED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</w:p>
        </w:tc>
      </w:tr>
    </w:tbl>
    <w:p w:rsidR="00D33AED" w:rsidRDefault="00D33AED">
      <w:pPr>
        <w:rPr>
          <w:rFonts w:ascii="Segoe UI" w:hAnsi="Segoe UI" w:cs="Segoe UI"/>
          <w:color w:val="212529"/>
          <w:shd w:val="clear" w:color="auto" w:fill="FFFFFF"/>
        </w:rPr>
      </w:pPr>
    </w:p>
    <w:sectPr w:rsidR="00D33AED" w:rsidSect="001C15A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824EC"/>
    <w:multiLevelType w:val="hybridMultilevel"/>
    <w:tmpl w:val="3EFA50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32DF4"/>
    <w:multiLevelType w:val="multilevel"/>
    <w:tmpl w:val="572EEF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71"/>
    <w:rsid w:val="0001601A"/>
    <w:rsid w:val="00074519"/>
    <w:rsid w:val="00122F65"/>
    <w:rsid w:val="001A7045"/>
    <w:rsid w:val="001C15A2"/>
    <w:rsid w:val="002870AE"/>
    <w:rsid w:val="005E3CB2"/>
    <w:rsid w:val="007533BA"/>
    <w:rsid w:val="00796AA4"/>
    <w:rsid w:val="00834139"/>
    <w:rsid w:val="008F095A"/>
    <w:rsid w:val="00C0094E"/>
    <w:rsid w:val="00D33AED"/>
    <w:rsid w:val="00E543BB"/>
    <w:rsid w:val="00EA51F0"/>
    <w:rsid w:val="00E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25FF7"/>
  <w15:chartTrackingRefBased/>
  <w15:docId w15:val="{EF3557A8-21DB-4F58-AAF1-CA35821D6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tailstexts">
    <w:name w:val="detailstexts"/>
    <w:basedOn w:val="Normal"/>
    <w:rsid w:val="00EF1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EF137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F137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F1371"/>
    <w:rPr>
      <w:i/>
      <w:iCs/>
    </w:rPr>
  </w:style>
  <w:style w:type="paragraph" w:customStyle="1" w:styleId="detailstextsvp">
    <w:name w:val="detailstextsvp"/>
    <w:basedOn w:val="Normal"/>
    <w:rsid w:val="00EF1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D33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4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beehive.oracle.com/content/dav/st/NATD%20Autonomous%20Solution%20Demos/Public%20Documents/Departmental%20Reporting/Autonomous_Dept%20Reporting_notional%20architecture.pptx" TargetMode="External"/><Relationship Id="rId13" Type="http://schemas.openxmlformats.org/officeDocument/2006/relationships/hyperlink" Target="https://cloud.oracle.com/en_US/datawarehous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ideo.oracle.com/detail/video/5758623251001" TargetMode="External"/><Relationship Id="rId12" Type="http://schemas.openxmlformats.org/officeDocument/2006/relationships/hyperlink" Target="https://otube.oracle.com/embed/secure/iframe/entryId/0_p7xic3pw/uiConfId/4301285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oLaYKQNjHg" TargetMode="External"/><Relationship Id="rId11" Type="http://schemas.openxmlformats.org/officeDocument/2006/relationships/hyperlink" Target="https://stbeehive.oracle.com/content/dav/st/NATD%20Autonomous%20Solution%20Demos/Public%20Documents/Departmental%20Reporting/Demo%20Package/Departmental%20Reporting%20Demo%20Script%20and%20Click%20Path.docx" TargetMode="External"/><Relationship Id="rId5" Type="http://schemas.openxmlformats.org/officeDocument/2006/relationships/hyperlink" Target="https://otube.oracle.com/media/t/1_4ep9x793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otube.oracle.com/media/t/1_f809aro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beehive.oracle.com/content/dav/st/NATD%20Autonomous%20Solution%20Demos/Public%20Documents/Departmental%20Reporting/Demo%20Package/Autonomous%20Solutions_Dept%20Reporting%20Demo%20Presentation.pptx" TargetMode="External"/><Relationship Id="rId14" Type="http://schemas.openxmlformats.org/officeDocument/2006/relationships/hyperlink" Target="https://cloud.oracle.com/en_US/o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3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MLVANVL</dc:creator>
  <cp:keywords/>
  <dc:description/>
  <cp:lastModifiedBy>Aditya Sharma</cp:lastModifiedBy>
  <cp:revision>5</cp:revision>
  <dcterms:created xsi:type="dcterms:W3CDTF">2019-05-22T19:44:00Z</dcterms:created>
  <dcterms:modified xsi:type="dcterms:W3CDTF">2019-05-28T10:27:00Z</dcterms:modified>
</cp:coreProperties>
</file>