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40C318" w14:textId="77777777" w:rsidR="002605DC" w:rsidRPr="002605DC" w:rsidRDefault="002605DC" w:rsidP="002605DC">
      <w:pPr>
        <w:pStyle w:val="Heading1"/>
      </w:pPr>
      <w:r w:rsidRPr="002605DC">
        <w:t>Overview</w:t>
      </w:r>
    </w:p>
    <w:p w14:paraId="4C8937B9" w14:textId="77777777" w:rsidR="002605DC" w:rsidRDefault="002605DC" w:rsidP="002605DC">
      <w:r w:rsidRPr="002605DC">
        <w:t xml:space="preserve">The </w:t>
      </w:r>
      <w:r w:rsidRPr="002605DC">
        <w:rPr>
          <w:b/>
          <w:bCs/>
        </w:rPr>
        <w:t>Social Support Registration Application</w:t>
      </w:r>
      <w:r w:rsidRPr="002605DC">
        <w:t xml:space="preserve"> is designed using a modular, component-based architecture built on the latest React ecosystem. The focus is on maintainability, accessibility, and responsiveness while ensuring scalability for future enhancements.</w:t>
      </w:r>
    </w:p>
    <w:p w14:paraId="26FBF046" w14:textId="77777777" w:rsidR="00A564C1" w:rsidRPr="00A564C1" w:rsidRDefault="00A564C1" w:rsidP="00A564C1">
      <w:pPr>
        <w:pStyle w:val="Heading2"/>
      </w:pPr>
      <w:r w:rsidRPr="00A564C1">
        <w:t>Project Setup</w:t>
      </w:r>
    </w:p>
    <w:p w14:paraId="2A3D70CB" w14:textId="77777777" w:rsidR="00A564C1" w:rsidRPr="00A564C1" w:rsidRDefault="00A564C1" w:rsidP="00A564C1">
      <w:r w:rsidRPr="00A564C1">
        <w:t xml:space="preserve">Refer to the </w:t>
      </w:r>
      <w:r w:rsidRPr="00A564C1">
        <w:rPr>
          <w:b/>
          <w:bCs/>
        </w:rPr>
        <w:t>README.md</w:t>
      </w:r>
      <w:r w:rsidRPr="00A564C1">
        <w:t xml:space="preserve"> file for detailed setup instructions, including prerequisites, environment configuration, and development steps.</w:t>
      </w:r>
      <w:r w:rsidRPr="00A564C1">
        <w:br/>
        <w:t>The README provides a complete guide on:</w:t>
      </w:r>
    </w:p>
    <w:p w14:paraId="121CDA8A" w14:textId="77777777" w:rsidR="00A564C1" w:rsidRPr="00A564C1" w:rsidRDefault="00A564C1" w:rsidP="00A564C1">
      <w:pPr>
        <w:numPr>
          <w:ilvl w:val="0"/>
          <w:numId w:val="12"/>
        </w:numPr>
      </w:pPr>
      <w:r w:rsidRPr="00A564C1">
        <w:t>Required Node.js and package manager versions</w:t>
      </w:r>
    </w:p>
    <w:p w14:paraId="77F89BD9" w14:textId="77777777" w:rsidR="00A564C1" w:rsidRPr="00A564C1" w:rsidRDefault="00A564C1" w:rsidP="00A564C1">
      <w:pPr>
        <w:numPr>
          <w:ilvl w:val="0"/>
          <w:numId w:val="12"/>
        </w:numPr>
      </w:pPr>
      <w:r w:rsidRPr="00A564C1">
        <w:t>Installation of dependencies</w:t>
      </w:r>
    </w:p>
    <w:p w14:paraId="177FCB1F" w14:textId="77777777" w:rsidR="00A564C1" w:rsidRPr="00A564C1" w:rsidRDefault="00A564C1" w:rsidP="00A564C1">
      <w:pPr>
        <w:numPr>
          <w:ilvl w:val="0"/>
          <w:numId w:val="12"/>
        </w:numPr>
      </w:pPr>
      <w:r w:rsidRPr="00A564C1">
        <w:t>Environment variable configuration for the OpenAI API key</w:t>
      </w:r>
    </w:p>
    <w:p w14:paraId="492F504D" w14:textId="1B649329" w:rsidR="00A564C1" w:rsidRDefault="00A564C1" w:rsidP="002605DC">
      <w:pPr>
        <w:numPr>
          <w:ilvl w:val="0"/>
          <w:numId w:val="12"/>
        </w:numPr>
      </w:pPr>
      <w:r w:rsidRPr="00A564C1">
        <w:t>Commands to run, build, and preview the project locally</w:t>
      </w:r>
    </w:p>
    <w:p w14:paraId="472BA367" w14:textId="77777777" w:rsidR="002605DC" w:rsidRPr="002605DC" w:rsidRDefault="002605DC" w:rsidP="002605DC">
      <w:pPr>
        <w:pStyle w:val="Heading2"/>
      </w:pPr>
      <w:r w:rsidRPr="002605DC">
        <w:t>Core Architecture Decisions</w:t>
      </w:r>
    </w:p>
    <w:p w14:paraId="70286F2C" w14:textId="77777777" w:rsidR="002605DC" w:rsidRPr="002605DC" w:rsidRDefault="002605DC" w:rsidP="002605DC">
      <w:pPr>
        <w:numPr>
          <w:ilvl w:val="0"/>
          <w:numId w:val="3"/>
        </w:numPr>
      </w:pPr>
      <w:r w:rsidRPr="002605DC">
        <w:rPr>
          <w:b/>
          <w:bCs/>
        </w:rPr>
        <w:t>React 19</w:t>
      </w:r>
      <w:r w:rsidRPr="002605DC">
        <w:t xml:space="preserve"> – Leveraged for its latest features, improved rendering performance, and hooks-based architecture.</w:t>
      </w:r>
    </w:p>
    <w:p w14:paraId="5A3DD322" w14:textId="77777777" w:rsidR="002605DC" w:rsidRPr="002605DC" w:rsidRDefault="002605DC" w:rsidP="002605DC">
      <w:pPr>
        <w:numPr>
          <w:ilvl w:val="0"/>
          <w:numId w:val="3"/>
        </w:numPr>
      </w:pPr>
      <w:r w:rsidRPr="002605DC">
        <w:rPr>
          <w:b/>
          <w:bCs/>
        </w:rPr>
        <w:t>Context API</w:t>
      </w:r>
      <w:r w:rsidRPr="002605DC">
        <w:t xml:space="preserve"> – Chosen over Redux Toolkit/Redux due to the application’s smaller scope. It provides a lightweight yet powerful way to manage global state without additional boilerplate or dependencies.</w:t>
      </w:r>
    </w:p>
    <w:p w14:paraId="10D9ABC7" w14:textId="77777777" w:rsidR="002605DC" w:rsidRPr="002605DC" w:rsidRDefault="002605DC" w:rsidP="002605DC">
      <w:pPr>
        <w:numPr>
          <w:ilvl w:val="0"/>
          <w:numId w:val="3"/>
        </w:numPr>
      </w:pPr>
      <w:r w:rsidRPr="002605DC">
        <w:rPr>
          <w:b/>
          <w:bCs/>
        </w:rPr>
        <w:t>Material-UI (MUI)</w:t>
      </w:r>
      <w:r w:rsidRPr="002605DC">
        <w:t xml:space="preserve"> – Used for a modern, accessible, and responsive user interface. MUI ensures consistent design patterns and supports both LTR and RTL layouts seamlessly.</w:t>
      </w:r>
    </w:p>
    <w:p w14:paraId="099F9E67" w14:textId="77777777" w:rsidR="002605DC" w:rsidRPr="002605DC" w:rsidRDefault="002605DC" w:rsidP="002605DC">
      <w:pPr>
        <w:numPr>
          <w:ilvl w:val="0"/>
          <w:numId w:val="3"/>
        </w:numPr>
      </w:pPr>
      <w:r w:rsidRPr="002605DC">
        <w:rPr>
          <w:b/>
          <w:bCs/>
        </w:rPr>
        <w:t>React Hook Form</w:t>
      </w:r>
      <w:r w:rsidRPr="002605DC">
        <w:t xml:space="preserve"> – Enables efficient, performant form management with minimal re-renders and built-in integration for validation libraries.</w:t>
      </w:r>
    </w:p>
    <w:p w14:paraId="4B8C963B" w14:textId="77777777" w:rsidR="002605DC" w:rsidRPr="002605DC" w:rsidRDefault="002605DC" w:rsidP="002605DC">
      <w:pPr>
        <w:numPr>
          <w:ilvl w:val="0"/>
          <w:numId w:val="3"/>
        </w:numPr>
      </w:pPr>
      <w:r w:rsidRPr="002605DC">
        <w:rPr>
          <w:b/>
          <w:bCs/>
        </w:rPr>
        <w:t>Yup</w:t>
      </w:r>
      <w:r w:rsidRPr="002605DC">
        <w:t xml:space="preserve"> – Schema-based validation integrated with React Hook Form to enforce input constraints and provide user-friendly feedback.</w:t>
      </w:r>
    </w:p>
    <w:p w14:paraId="6B6C33D7" w14:textId="77777777" w:rsidR="002605DC" w:rsidRPr="002605DC" w:rsidRDefault="002605DC" w:rsidP="002605DC">
      <w:pPr>
        <w:numPr>
          <w:ilvl w:val="0"/>
          <w:numId w:val="3"/>
        </w:numPr>
      </w:pPr>
      <w:r w:rsidRPr="002605DC">
        <w:rPr>
          <w:b/>
          <w:bCs/>
        </w:rPr>
        <w:t>i18next with Backend Plugin</w:t>
      </w:r>
      <w:r w:rsidRPr="002605DC">
        <w:t xml:space="preserve"> – Implements internationalization with translation JSON files stored separately for each supported language. This ensures easy scalability and localization for additional languages in the future.</w:t>
      </w:r>
    </w:p>
    <w:p w14:paraId="310DBA37" w14:textId="77777777" w:rsidR="002605DC" w:rsidRPr="002605DC" w:rsidRDefault="002605DC" w:rsidP="002605DC">
      <w:pPr>
        <w:pStyle w:val="Heading2"/>
      </w:pPr>
      <w:r w:rsidRPr="002605DC">
        <w:t>Design Philosophy</w:t>
      </w:r>
    </w:p>
    <w:p w14:paraId="76AD943D" w14:textId="77777777" w:rsidR="002605DC" w:rsidRPr="002605DC" w:rsidRDefault="002605DC" w:rsidP="002605DC">
      <w:pPr>
        <w:numPr>
          <w:ilvl w:val="0"/>
          <w:numId w:val="4"/>
        </w:numPr>
      </w:pPr>
      <w:r w:rsidRPr="002605DC">
        <w:t xml:space="preserve">Emphasizes </w:t>
      </w:r>
      <w:r w:rsidRPr="002605DC">
        <w:rPr>
          <w:b/>
          <w:bCs/>
        </w:rPr>
        <w:t>simplicity</w:t>
      </w:r>
      <w:r w:rsidRPr="002605DC">
        <w:t xml:space="preserve">, </w:t>
      </w:r>
      <w:r w:rsidRPr="002605DC">
        <w:rPr>
          <w:b/>
          <w:bCs/>
        </w:rPr>
        <w:t>maintainability</w:t>
      </w:r>
      <w:r w:rsidRPr="002605DC">
        <w:t xml:space="preserve">, and </w:t>
      </w:r>
      <w:r w:rsidRPr="002605DC">
        <w:rPr>
          <w:b/>
          <w:bCs/>
        </w:rPr>
        <w:t>clarity</w:t>
      </w:r>
      <w:r w:rsidRPr="002605DC">
        <w:t>.</w:t>
      </w:r>
    </w:p>
    <w:p w14:paraId="7C1CD434" w14:textId="77777777" w:rsidR="002605DC" w:rsidRPr="002605DC" w:rsidRDefault="002605DC" w:rsidP="002605DC">
      <w:pPr>
        <w:numPr>
          <w:ilvl w:val="0"/>
          <w:numId w:val="4"/>
        </w:numPr>
      </w:pPr>
      <w:r w:rsidRPr="002605DC">
        <w:lastRenderedPageBreak/>
        <w:t xml:space="preserve">Uses </w:t>
      </w:r>
      <w:r w:rsidRPr="002605DC">
        <w:rPr>
          <w:b/>
          <w:bCs/>
        </w:rPr>
        <w:t>separation of concerns</w:t>
      </w:r>
      <w:r w:rsidRPr="002605DC">
        <w:t xml:space="preserve"> — components handle UI, contexts manage state, and schemas handle validation.</w:t>
      </w:r>
    </w:p>
    <w:p w14:paraId="7905CC64" w14:textId="77777777" w:rsidR="002605DC" w:rsidRPr="002605DC" w:rsidRDefault="002605DC" w:rsidP="002605DC">
      <w:pPr>
        <w:numPr>
          <w:ilvl w:val="0"/>
          <w:numId w:val="4"/>
        </w:numPr>
      </w:pPr>
      <w:r w:rsidRPr="002605DC">
        <w:t xml:space="preserve">Ensures </w:t>
      </w:r>
      <w:r w:rsidRPr="002605DC">
        <w:rPr>
          <w:b/>
          <w:bCs/>
        </w:rPr>
        <w:t>internationalization</w:t>
      </w:r>
      <w:r w:rsidRPr="002605DC">
        <w:t xml:space="preserve">, </w:t>
      </w:r>
      <w:r w:rsidRPr="002605DC">
        <w:rPr>
          <w:b/>
          <w:bCs/>
        </w:rPr>
        <w:t>accessibility</w:t>
      </w:r>
      <w:r w:rsidRPr="002605DC">
        <w:t xml:space="preserve">, and </w:t>
      </w:r>
      <w:r w:rsidRPr="002605DC">
        <w:rPr>
          <w:b/>
          <w:bCs/>
        </w:rPr>
        <w:t>responsiveness</w:t>
      </w:r>
      <w:r w:rsidRPr="002605DC">
        <w:t xml:space="preserve"> across all devices.</w:t>
      </w:r>
    </w:p>
    <w:p w14:paraId="6F4C46AB" w14:textId="1994F85E" w:rsidR="002605DC" w:rsidRPr="002605DC" w:rsidRDefault="002605DC" w:rsidP="002605DC">
      <w:pPr>
        <w:pStyle w:val="Heading2"/>
      </w:pPr>
      <w:r w:rsidRPr="002605DC">
        <w:t>Organized Directory Structure</w:t>
      </w:r>
    </w:p>
    <w:p w14:paraId="5C400508" w14:textId="77777777" w:rsidR="002605DC" w:rsidRPr="002605DC" w:rsidRDefault="002605DC" w:rsidP="002605DC">
      <w:r w:rsidRPr="002605DC">
        <w:t>To ensure clarity, scalability, and maintainability, the project follows a well-structured directory layout that separates concerns effectively:</w:t>
      </w:r>
    </w:p>
    <w:p w14:paraId="1F0DE7F0" w14:textId="77777777" w:rsidR="002605DC" w:rsidRPr="002605DC" w:rsidRDefault="002605DC" w:rsidP="002605DC">
      <w:pPr>
        <w:numPr>
          <w:ilvl w:val="0"/>
          <w:numId w:val="5"/>
        </w:numPr>
      </w:pPr>
      <w:r w:rsidRPr="002605DC">
        <w:rPr>
          <w:b/>
          <w:bCs/>
        </w:rPr>
        <w:t>Modular Component Design</w:t>
      </w:r>
      <w:r w:rsidRPr="002605DC">
        <w:t xml:space="preserve"> – Each form section (e.g., personal info, financial info, language selection) is built as an independent, reusable React component.</w:t>
      </w:r>
    </w:p>
    <w:p w14:paraId="7387A878" w14:textId="77777777" w:rsidR="002605DC" w:rsidRPr="002605DC" w:rsidRDefault="002605DC" w:rsidP="002605DC">
      <w:pPr>
        <w:numPr>
          <w:ilvl w:val="0"/>
          <w:numId w:val="5"/>
        </w:numPr>
      </w:pPr>
      <w:r w:rsidRPr="002605DC">
        <w:rPr>
          <w:b/>
          <w:bCs/>
        </w:rPr>
        <w:t>Dedicated Folders for Context, Hooks, and Services</w:t>
      </w:r>
      <w:r w:rsidRPr="002605DC">
        <w:t xml:space="preserve"> – Keeps business logic, state management, and API calls organized and isolated from UI components.</w:t>
      </w:r>
    </w:p>
    <w:p w14:paraId="3656EBF8" w14:textId="77777777" w:rsidR="002605DC" w:rsidRPr="002605DC" w:rsidRDefault="002605DC" w:rsidP="002605DC">
      <w:pPr>
        <w:numPr>
          <w:ilvl w:val="0"/>
          <w:numId w:val="5"/>
        </w:numPr>
      </w:pPr>
      <w:r w:rsidRPr="002605DC">
        <w:rPr>
          <w:b/>
          <w:bCs/>
        </w:rPr>
        <w:t>Schema Directory for Validation Logic</w:t>
      </w:r>
      <w:r w:rsidRPr="002605DC">
        <w:t xml:space="preserve"> – All validation schemas are centralized using Yup, making them easy to maintain and update.</w:t>
      </w:r>
    </w:p>
    <w:p w14:paraId="3FA763FB" w14:textId="77777777" w:rsidR="002605DC" w:rsidRPr="002605DC" w:rsidRDefault="002605DC" w:rsidP="002605DC">
      <w:pPr>
        <w:numPr>
          <w:ilvl w:val="0"/>
          <w:numId w:val="5"/>
        </w:numPr>
      </w:pPr>
      <w:r w:rsidRPr="002605DC">
        <w:rPr>
          <w:b/>
          <w:bCs/>
        </w:rPr>
        <w:t>Theming and Localization Separation</w:t>
      </w:r>
      <w:r w:rsidRPr="002605DC">
        <w:t xml:space="preserve"> – UI theming is managed in the theme/ folder, and translation files are stored under public/locales/ for clear i18n boundaries.</w:t>
      </w:r>
    </w:p>
    <w:p w14:paraId="13B37AB0" w14:textId="77777777" w:rsidR="002605DC" w:rsidRPr="002605DC" w:rsidRDefault="002605DC" w:rsidP="002605DC">
      <w:pPr>
        <w:numPr>
          <w:ilvl w:val="0"/>
          <w:numId w:val="5"/>
        </w:numPr>
      </w:pPr>
      <w:r w:rsidRPr="002605DC">
        <w:rPr>
          <w:b/>
          <w:bCs/>
        </w:rPr>
        <w:t>Consistent File Naming and Typing</w:t>
      </w:r>
      <w:r w:rsidRPr="002605DC">
        <w:t xml:space="preserve"> – Type definitions are stored in the types/ directory for better TypeScript support and code readability.</w:t>
      </w:r>
    </w:p>
    <w:p w14:paraId="677677FE" w14:textId="77777777" w:rsidR="002605DC" w:rsidRPr="002605DC" w:rsidRDefault="002605DC" w:rsidP="002605DC">
      <w:pPr>
        <w:numPr>
          <w:ilvl w:val="0"/>
          <w:numId w:val="5"/>
        </w:numPr>
      </w:pPr>
      <w:r w:rsidRPr="002605DC">
        <w:rPr>
          <w:b/>
          <w:bCs/>
        </w:rPr>
        <w:t>Utils Folder for Shared Logic</w:t>
      </w:r>
      <w:r w:rsidRPr="002605DC">
        <w:t xml:space="preserve"> – Common helper functions are grouped under utils/, reducing duplication and improving reusability.</w:t>
      </w:r>
    </w:p>
    <w:p w14:paraId="46E6451B" w14:textId="77777777" w:rsidR="002605DC" w:rsidRDefault="002605DC" w:rsidP="002605DC">
      <w:pPr>
        <w:numPr>
          <w:ilvl w:val="0"/>
          <w:numId w:val="5"/>
        </w:numPr>
      </w:pPr>
      <w:r w:rsidRPr="002605DC">
        <w:rPr>
          <w:b/>
          <w:bCs/>
        </w:rPr>
        <w:t>Separation of Application Entry Points</w:t>
      </w:r>
      <w:r w:rsidRPr="002605DC">
        <w:t xml:space="preserve"> – </w:t>
      </w:r>
      <w:proofErr w:type="spellStart"/>
      <w:r w:rsidRPr="002605DC">
        <w:t>App.tsx</w:t>
      </w:r>
      <w:proofErr w:type="spellEnd"/>
      <w:r w:rsidRPr="002605DC">
        <w:t xml:space="preserve"> handles layout and routing, while </w:t>
      </w:r>
      <w:proofErr w:type="spellStart"/>
      <w:r w:rsidRPr="002605DC">
        <w:t>main.tsx</w:t>
      </w:r>
      <w:proofErr w:type="spellEnd"/>
      <w:r w:rsidRPr="002605DC">
        <w:t xml:space="preserve"> bootstraps the React app for clean startup logic.</w:t>
      </w:r>
    </w:p>
    <w:p w14:paraId="13042157" w14:textId="77777777" w:rsidR="002605DC" w:rsidRPr="002605DC" w:rsidRDefault="002605DC" w:rsidP="002605DC">
      <w:pPr>
        <w:pStyle w:val="Heading2"/>
      </w:pPr>
      <w:r w:rsidRPr="002605DC">
        <w:t>Possible Improvements</w:t>
      </w:r>
    </w:p>
    <w:p w14:paraId="207FC878" w14:textId="77777777" w:rsidR="002605DC" w:rsidRPr="002605DC" w:rsidRDefault="002605DC" w:rsidP="002605DC">
      <w:r w:rsidRPr="002605DC">
        <w:t>While the application is well-structured and modern, several enhancements can further improve scalability, maintainability, and developer experience:</w:t>
      </w:r>
    </w:p>
    <w:p w14:paraId="613A7078" w14:textId="2171BE4C" w:rsidR="002605DC" w:rsidRPr="002605DC" w:rsidRDefault="002605DC" w:rsidP="002605DC">
      <w:pPr>
        <w:rPr>
          <w:b/>
          <w:bCs/>
        </w:rPr>
      </w:pPr>
      <w:r w:rsidRPr="002605DC">
        <w:rPr>
          <w:b/>
          <w:bCs/>
        </w:rPr>
        <w:t>API and Data Handling</w:t>
      </w:r>
    </w:p>
    <w:p w14:paraId="19F9935F" w14:textId="77777777" w:rsidR="002605DC" w:rsidRPr="002605DC" w:rsidRDefault="002605DC" w:rsidP="002605DC">
      <w:pPr>
        <w:numPr>
          <w:ilvl w:val="0"/>
          <w:numId w:val="6"/>
        </w:numPr>
      </w:pPr>
      <w:r w:rsidRPr="002605DC">
        <w:rPr>
          <w:b/>
          <w:bCs/>
        </w:rPr>
        <w:t>Add Axios Interceptors</w:t>
      </w:r>
      <w:r w:rsidRPr="002605DC">
        <w:t xml:space="preserve"> – Centralize request/response handling by adding interceptors for error logging, authentication, and automatic retries.</w:t>
      </w:r>
    </w:p>
    <w:p w14:paraId="16976CF2" w14:textId="77777777" w:rsidR="002605DC" w:rsidRPr="002605DC" w:rsidRDefault="002605DC" w:rsidP="002605DC">
      <w:pPr>
        <w:numPr>
          <w:ilvl w:val="1"/>
          <w:numId w:val="6"/>
        </w:numPr>
      </w:pPr>
      <w:r w:rsidRPr="002605DC">
        <w:t xml:space="preserve">Handle API failures gracefully and return standardized responses using the existing </w:t>
      </w:r>
      <w:proofErr w:type="spellStart"/>
      <w:r w:rsidRPr="002605DC">
        <w:t>GenericServerResponse</w:t>
      </w:r>
      <w:proofErr w:type="spellEnd"/>
      <w:r w:rsidRPr="002605DC">
        <w:t>&lt;T&gt; type.</w:t>
      </w:r>
    </w:p>
    <w:p w14:paraId="4A3B33B0" w14:textId="77777777" w:rsidR="002605DC" w:rsidRPr="002605DC" w:rsidRDefault="002605DC" w:rsidP="002605DC">
      <w:pPr>
        <w:numPr>
          <w:ilvl w:val="1"/>
          <w:numId w:val="6"/>
        </w:numPr>
      </w:pPr>
      <w:r w:rsidRPr="002605DC">
        <w:t>Simplifies error management and avoids repetitive try/catch logic across the app.</w:t>
      </w:r>
    </w:p>
    <w:p w14:paraId="5C3AD47B" w14:textId="239E3CA2" w:rsidR="002605DC" w:rsidRPr="002605DC" w:rsidRDefault="002605DC" w:rsidP="002605DC">
      <w:pPr>
        <w:rPr>
          <w:b/>
          <w:bCs/>
        </w:rPr>
      </w:pPr>
      <w:r w:rsidRPr="002605DC">
        <w:rPr>
          <w:b/>
          <w:bCs/>
        </w:rPr>
        <w:t xml:space="preserve"> Internationalization (i18n)</w:t>
      </w:r>
    </w:p>
    <w:p w14:paraId="57F661F3" w14:textId="77777777" w:rsidR="002605DC" w:rsidRPr="002605DC" w:rsidRDefault="002605DC" w:rsidP="002605DC">
      <w:pPr>
        <w:numPr>
          <w:ilvl w:val="0"/>
          <w:numId w:val="7"/>
        </w:numPr>
      </w:pPr>
      <w:r w:rsidRPr="002605DC">
        <w:rPr>
          <w:b/>
          <w:bCs/>
        </w:rPr>
        <w:lastRenderedPageBreak/>
        <w:t>Use Multiple Namespaces</w:t>
      </w:r>
      <w:r w:rsidRPr="002605DC">
        <w:t xml:space="preserve"> – Separate translations into logical namespaces such as:</w:t>
      </w:r>
    </w:p>
    <w:p w14:paraId="22189D5E" w14:textId="77777777" w:rsidR="002605DC" w:rsidRPr="002605DC" w:rsidRDefault="002605DC" w:rsidP="002605DC">
      <w:pPr>
        <w:numPr>
          <w:ilvl w:val="1"/>
          <w:numId w:val="7"/>
        </w:numPr>
      </w:pPr>
      <w:proofErr w:type="spellStart"/>
      <w:proofErr w:type="gramStart"/>
      <w:r w:rsidRPr="002605DC">
        <w:t>common.json</w:t>
      </w:r>
      <w:proofErr w:type="spellEnd"/>
      <w:proofErr w:type="gramEnd"/>
      <w:r w:rsidRPr="002605DC">
        <w:t xml:space="preserve"> – Shared UI labels and general strings</w:t>
      </w:r>
    </w:p>
    <w:p w14:paraId="2559DCD1" w14:textId="77777777" w:rsidR="002605DC" w:rsidRPr="002605DC" w:rsidRDefault="002605DC" w:rsidP="002605DC">
      <w:pPr>
        <w:numPr>
          <w:ilvl w:val="1"/>
          <w:numId w:val="7"/>
        </w:numPr>
      </w:pPr>
      <w:proofErr w:type="spellStart"/>
      <w:proofErr w:type="gramStart"/>
      <w:r w:rsidRPr="002605DC">
        <w:t>validation.json</w:t>
      </w:r>
      <w:proofErr w:type="spellEnd"/>
      <w:proofErr w:type="gramEnd"/>
      <w:r w:rsidRPr="002605DC">
        <w:t xml:space="preserve"> – Form validation and error messages</w:t>
      </w:r>
    </w:p>
    <w:p w14:paraId="03790436" w14:textId="77777777" w:rsidR="002605DC" w:rsidRPr="002605DC" w:rsidRDefault="002605DC" w:rsidP="002605DC">
      <w:pPr>
        <w:numPr>
          <w:ilvl w:val="1"/>
          <w:numId w:val="7"/>
        </w:numPr>
      </w:pPr>
      <w:proofErr w:type="spellStart"/>
      <w:proofErr w:type="gramStart"/>
      <w:r w:rsidRPr="002605DC">
        <w:t>errors.json</w:t>
      </w:r>
      <w:proofErr w:type="spellEnd"/>
      <w:proofErr w:type="gramEnd"/>
      <w:r w:rsidRPr="002605DC">
        <w:t xml:space="preserve"> – API or system error responses</w:t>
      </w:r>
      <w:r w:rsidRPr="002605DC">
        <w:br/>
        <w:t>This improves maintainability, enables lazy loading, and makes translation management cleaner as the app grows.</w:t>
      </w:r>
    </w:p>
    <w:p w14:paraId="54A34DA1" w14:textId="03A8C51F" w:rsidR="002605DC" w:rsidRPr="002605DC" w:rsidRDefault="002605DC" w:rsidP="002605DC">
      <w:pPr>
        <w:rPr>
          <w:b/>
          <w:bCs/>
        </w:rPr>
      </w:pPr>
      <w:r w:rsidRPr="002605DC">
        <w:rPr>
          <w:b/>
          <w:bCs/>
        </w:rPr>
        <w:t>Architecture Enhancements</w:t>
      </w:r>
    </w:p>
    <w:p w14:paraId="17E5F44E" w14:textId="77777777" w:rsidR="002605DC" w:rsidRDefault="002605DC" w:rsidP="002605DC">
      <w:pPr>
        <w:numPr>
          <w:ilvl w:val="0"/>
          <w:numId w:val="8"/>
        </w:numPr>
      </w:pPr>
      <w:r w:rsidRPr="002605DC">
        <w:rPr>
          <w:b/>
          <w:bCs/>
        </w:rPr>
        <w:t>Introduce Feature-Based Folder Structure</w:t>
      </w:r>
      <w:r w:rsidRPr="002605DC">
        <w:t xml:space="preserve"> – As the app scales, consider grouping related components, hooks, schemas, and types by feature (e.g., /features/registration, /features/ai-helper), instead of by file type.</w:t>
      </w:r>
    </w:p>
    <w:p w14:paraId="5090BE74" w14:textId="3A486417" w:rsidR="00FD313C" w:rsidRPr="002605DC" w:rsidRDefault="00FD313C" w:rsidP="002605DC">
      <w:pPr>
        <w:numPr>
          <w:ilvl w:val="0"/>
          <w:numId w:val="8"/>
        </w:numPr>
      </w:pPr>
      <w:r>
        <w:rPr>
          <w:b/>
          <w:bCs/>
        </w:rPr>
        <w:t xml:space="preserve">Add Code Splitting </w:t>
      </w:r>
      <w:r>
        <w:t>– Adding code splitting via lazy load will reduce the chunk sizes and enhance the performance.</w:t>
      </w:r>
    </w:p>
    <w:p w14:paraId="6BDA0D81" w14:textId="77777777" w:rsidR="002605DC" w:rsidRPr="002605DC" w:rsidRDefault="002605DC" w:rsidP="002605DC">
      <w:pPr>
        <w:numPr>
          <w:ilvl w:val="0"/>
          <w:numId w:val="8"/>
        </w:numPr>
      </w:pPr>
      <w:r w:rsidRPr="002605DC">
        <w:rPr>
          <w:b/>
          <w:bCs/>
        </w:rPr>
        <w:t>Add API Service Layer Abstraction</w:t>
      </w:r>
      <w:r w:rsidRPr="002605DC">
        <w:t xml:space="preserve"> – Wrap OpenAI and form submission logic in reusable service functions to decouple UI from backend logic.</w:t>
      </w:r>
    </w:p>
    <w:p w14:paraId="2744FE68" w14:textId="77777777" w:rsidR="002605DC" w:rsidRPr="002605DC" w:rsidRDefault="002605DC" w:rsidP="002605DC">
      <w:pPr>
        <w:numPr>
          <w:ilvl w:val="0"/>
          <w:numId w:val="8"/>
        </w:numPr>
      </w:pPr>
      <w:r w:rsidRPr="002605DC">
        <w:rPr>
          <w:b/>
          <w:bCs/>
        </w:rPr>
        <w:t>Add Unit Tests for Core Modules</w:t>
      </w:r>
      <w:r w:rsidRPr="002605DC">
        <w:t xml:space="preserve"> – Introduce testing for form schemas, hooks, and context logic using Jest and React Testing Library.</w:t>
      </w:r>
    </w:p>
    <w:p w14:paraId="78466DEF" w14:textId="2B73C07F" w:rsidR="002605DC" w:rsidRPr="002605DC" w:rsidRDefault="002605DC" w:rsidP="002605DC">
      <w:pPr>
        <w:rPr>
          <w:b/>
          <w:bCs/>
        </w:rPr>
      </w:pPr>
      <w:r w:rsidRPr="002605DC">
        <w:rPr>
          <w:b/>
          <w:bCs/>
        </w:rPr>
        <w:t>Development Experience</w:t>
      </w:r>
    </w:p>
    <w:p w14:paraId="40F465E8" w14:textId="77777777" w:rsidR="002605DC" w:rsidRPr="002605DC" w:rsidRDefault="002605DC" w:rsidP="002605DC">
      <w:pPr>
        <w:numPr>
          <w:ilvl w:val="0"/>
          <w:numId w:val="10"/>
        </w:numPr>
      </w:pPr>
      <w:r w:rsidRPr="002605DC">
        <w:rPr>
          <w:b/>
          <w:bCs/>
        </w:rPr>
        <w:t xml:space="preserve">Configure </w:t>
      </w:r>
      <w:proofErr w:type="spellStart"/>
      <w:r w:rsidRPr="002605DC">
        <w:rPr>
          <w:b/>
          <w:bCs/>
        </w:rPr>
        <w:t>ESLint</w:t>
      </w:r>
      <w:proofErr w:type="spellEnd"/>
      <w:r w:rsidRPr="002605DC">
        <w:rPr>
          <w:b/>
          <w:bCs/>
        </w:rPr>
        <w:t xml:space="preserve"> and Prettier Integration</w:t>
      </w:r>
      <w:r w:rsidRPr="002605DC">
        <w:t xml:space="preserve"> – Enforce consistent code style and linting in CI/CD pipelines.</w:t>
      </w:r>
    </w:p>
    <w:p w14:paraId="7AF64753" w14:textId="77777777" w:rsidR="002605DC" w:rsidRPr="002605DC" w:rsidRDefault="002605DC" w:rsidP="002605DC">
      <w:pPr>
        <w:numPr>
          <w:ilvl w:val="0"/>
          <w:numId w:val="10"/>
        </w:numPr>
      </w:pPr>
      <w:r w:rsidRPr="002605DC">
        <w:rPr>
          <w:b/>
          <w:bCs/>
        </w:rPr>
        <w:t>Type Refinements</w:t>
      </w:r>
      <w:r w:rsidRPr="002605DC">
        <w:t xml:space="preserve"> – Expand the TypeScript types for form data, AI responses, and translation keys for even stronger type safety.</w:t>
      </w:r>
    </w:p>
    <w:p w14:paraId="551B3762" w14:textId="77777777" w:rsidR="002605DC" w:rsidRDefault="002605DC" w:rsidP="002605DC">
      <w:pPr>
        <w:numPr>
          <w:ilvl w:val="0"/>
          <w:numId w:val="10"/>
        </w:numPr>
      </w:pPr>
      <w:r w:rsidRPr="002605DC">
        <w:rPr>
          <w:b/>
          <w:bCs/>
        </w:rPr>
        <w:t>Add Environment Validation</w:t>
      </w:r>
      <w:r w:rsidRPr="002605DC">
        <w:t xml:space="preserve"> – Validate .env files at startup to ensure all required variables (e.g., VITE_OPENAI_API_KEY) are set.</w:t>
      </w:r>
    </w:p>
    <w:p w14:paraId="6AB97661" w14:textId="77777777" w:rsidR="00EC1C84" w:rsidRPr="00EC1C84" w:rsidRDefault="00EC1C84" w:rsidP="00EC1C84">
      <w:pPr>
        <w:rPr>
          <w:b/>
          <w:bCs/>
        </w:rPr>
      </w:pPr>
      <w:r w:rsidRPr="00EC1C84">
        <w:rPr>
          <w:b/>
          <w:bCs/>
        </w:rPr>
        <w:t>Security Enhancements</w:t>
      </w:r>
    </w:p>
    <w:p w14:paraId="67FF609F" w14:textId="77777777" w:rsidR="00EC1C84" w:rsidRPr="00EC1C84" w:rsidRDefault="00EC1C84" w:rsidP="00EC1C84">
      <w:pPr>
        <w:numPr>
          <w:ilvl w:val="0"/>
          <w:numId w:val="11"/>
        </w:numPr>
      </w:pPr>
      <w:r w:rsidRPr="00EC1C84">
        <w:rPr>
          <w:b/>
          <w:bCs/>
        </w:rPr>
        <w:t>Move AI Calls to the Backend</w:t>
      </w:r>
      <w:r w:rsidRPr="00EC1C84">
        <w:t xml:space="preserve"> – The OpenAI API key is currently exposed in the frontend build, meaning it can be extracted from the browser’s network tab or source files.</w:t>
      </w:r>
      <w:r w:rsidRPr="00EC1C84">
        <w:br/>
        <w:t>To prevent unauthorized access and misuse:</w:t>
      </w:r>
    </w:p>
    <w:p w14:paraId="4B2A977E" w14:textId="536EE600" w:rsidR="00EC1C84" w:rsidRPr="00EC1C84" w:rsidRDefault="00EC1C84" w:rsidP="00EC1C84">
      <w:pPr>
        <w:numPr>
          <w:ilvl w:val="1"/>
          <w:numId w:val="11"/>
        </w:numPr>
      </w:pPr>
      <w:r w:rsidRPr="00EC1C84">
        <w:t xml:space="preserve">Shift all AI-related API calls to a </w:t>
      </w:r>
      <w:r w:rsidRPr="00EC1C84">
        <w:rPr>
          <w:b/>
          <w:bCs/>
        </w:rPr>
        <w:t>secure backend endpoint</w:t>
      </w:r>
      <w:r w:rsidRPr="00EC1C84">
        <w:t>.</w:t>
      </w:r>
    </w:p>
    <w:p w14:paraId="3C028D8C" w14:textId="77777777" w:rsidR="00EC1C84" w:rsidRPr="00EC1C84" w:rsidRDefault="00EC1C84" w:rsidP="00EC1C84">
      <w:pPr>
        <w:numPr>
          <w:ilvl w:val="1"/>
          <w:numId w:val="11"/>
        </w:numPr>
      </w:pPr>
      <w:r w:rsidRPr="00EC1C84">
        <w:t>The frontend should call your backend, which in turn communicates with OpenAI using the secret API key stored securely in environment variables.</w:t>
      </w:r>
    </w:p>
    <w:p w14:paraId="48FD065B" w14:textId="77777777" w:rsidR="00EC1C84" w:rsidRPr="00EC1C84" w:rsidRDefault="00EC1C84" w:rsidP="00EC1C84">
      <w:pPr>
        <w:numPr>
          <w:ilvl w:val="1"/>
          <w:numId w:val="11"/>
        </w:numPr>
      </w:pPr>
      <w:r w:rsidRPr="00EC1C84">
        <w:lastRenderedPageBreak/>
        <w:t xml:space="preserve">This also helps </w:t>
      </w:r>
      <w:r w:rsidRPr="00EC1C84">
        <w:rPr>
          <w:b/>
          <w:bCs/>
        </w:rPr>
        <w:t>control usage and cost</w:t>
      </w:r>
      <w:r w:rsidRPr="00EC1C84">
        <w:t>, since AI calls can be monitored, rate-limited, or cached on the server side.</w:t>
      </w:r>
    </w:p>
    <w:p w14:paraId="2DE9AA60" w14:textId="77777777" w:rsidR="00EC1C84" w:rsidRPr="00EC1C84" w:rsidRDefault="00EC1C84" w:rsidP="00EC1C84">
      <w:pPr>
        <w:numPr>
          <w:ilvl w:val="1"/>
          <w:numId w:val="11"/>
        </w:numPr>
      </w:pPr>
      <w:r w:rsidRPr="00EC1C84">
        <w:t xml:space="preserve">Additionally, backend-based validation ensures user inputs are sanitized before being sent to OpenAI, improving both </w:t>
      </w:r>
      <w:r w:rsidRPr="00EC1C84">
        <w:rPr>
          <w:b/>
          <w:bCs/>
        </w:rPr>
        <w:t>security</w:t>
      </w:r>
      <w:r w:rsidRPr="00EC1C84">
        <w:t xml:space="preserve"> and </w:t>
      </w:r>
      <w:r w:rsidRPr="00EC1C84">
        <w:rPr>
          <w:b/>
          <w:bCs/>
        </w:rPr>
        <w:t>data protection</w:t>
      </w:r>
      <w:r w:rsidRPr="00EC1C84">
        <w:t>.</w:t>
      </w:r>
    </w:p>
    <w:p w14:paraId="02B7F20A" w14:textId="77777777" w:rsidR="002605DC" w:rsidRPr="002605DC" w:rsidRDefault="002605DC" w:rsidP="002605DC"/>
    <w:p w14:paraId="4F2777E7" w14:textId="77777777" w:rsidR="002605DC" w:rsidRPr="002605DC" w:rsidRDefault="002605DC" w:rsidP="002605DC"/>
    <w:p w14:paraId="08ADF634" w14:textId="0866EAD9" w:rsidR="002605DC" w:rsidRPr="002605DC" w:rsidRDefault="002605DC" w:rsidP="002605DC"/>
    <w:sectPr w:rsidR="002605DC" w:rsidRPr="002605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F3121"/>
    <w:multiLevelType w:val="multilevel"/>
    <w:tmpl w:val="FC141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0478BB"/>
    <w:multiLevelType w:val="multilevel"/>
    <w:tmpl w:val="F5E03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7760BA"/>
    <w:multiLevelType w:val="multilevel"/>
    <w:tmpl w:val="3984D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24389B"/>
    <w:multiLevelType w:val="multilevel"/>
    <w:tmpl w:val="A2924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DF1D41"/>
    <w:multiLevelType w:val="multilevel"/>
    <w:tmpl w:val="DB6A1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152268"/>
    <w:multiLevelType w:val="multilevel"/>
    <w:tmpl w:val="5DACE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653701"/>
    <w:multiLevelType w:val="multilevel"/>
    <w:tmpl w:val="AB428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1C1979"/>
    <w:multiLevelType w:val="multilevel"/>
    <w:tmpl w:val="ED64B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E97834"/>
    <w:multiLevelType w:val="multilevel"/>
    <w:tmpl w:val="538A3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72033C"/>
    <w:multiLevelType w:val="multilevel"/>
    <w:tmpl w:val="676C2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0A21A8"/>
    <w:multiLevelType w:val="multilevel"/>
    <w:tmpl w:val="E7065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C01ECA"/>
    <w:multiLevelType w:val="multilevel"/>
    <w:tmpl w:val="CE6E0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0802067">
    <w:abstractNumId w:val="3"/>
  </w:num>
  <w:num w:numId="2" w16cid:durableId="446432482">
    <w:abstractNumId w:val="7"/>
  </w:num>
  <w:num w:numId="3" w16cid:durableId="243495699">
    <w:abstractNumId w:val="6"/>
  </w:num>
  <w:num w:numId="4" w16cid:durableId="71854081">
    <w:abstractNumId w:val="9"/>
  </w:num>
  <w:num w:numId="5" w16cid:durableId="1288586776">
    <w:abstractNumId w:val="2"/>
  </w:num>
  <w:num w:numId="6" w16cid:durableId="1451507625">
    <w:abstractNumId w:val="8"/>
  </w:num>
  <w:num w:numId="7" w16cid:durableId="1991203642">
    <w:abstractNumId w:val="11"/>
  </w:num>
  <w:num w:numId="8" w16cid:durableId="509373653">
    <w:abstractNumId w:val="1"/>
  </w:num>
  <w:num w:numId="9" w16cid:durableId="2021813522">
    <w:abstractNumId w:val="10"/>
  </w:num>
  <w:num w:numId="10" w16cid:durableId="745342532">
    <w:abstractNumId w:val="5"/>
  </w:num>
  <w:num w:numId="11" w16cid:durableId="974677990">
    <w:abstractNumId w:val="4"/>
  </w:num>
  <w:num w:numId="12" w16cid:durableId="819885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5DC"/>
    <w:rsid w:val="002605DC"/>
    <w:rsid w:val="0036343A"/>
    <w:rsid w:val="00A564C1"/>
    <w:rsid w:val="00B46A4C"/>
    <w:rsid w:val="00EC1C84"/>
    <w:rsid w:val="00FD3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DF32E"/>
  <w15:chartTrackingRefBased/>
  <w15:docId w15:val="{A6D56FBA-FCED-4CDF-87E7-238F5B486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05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05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05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05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05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05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05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05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05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05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605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05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05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05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05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05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05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05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05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05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05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05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05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05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05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05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05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05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05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853</Words>
  <Characters>4867</Characters>
  <Application>Microsoft Office Word</Application>
  <DocSecurity>0</DocSecurity>
  <Lines>40</Lines>
  <Paragraphs>11</Paragraphs>
  <ScaleCrop>false</ScaleCrop>
  <Company/>
  <LinksUpToDate>false</LinksUpToDate>
  <CharactersWithSpaces>5709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</dc:creator>
  <cp:keywords/>
  <dc:description/>
  <cp:lastModifiedBy>Adil</cp:lastModifiedBy>
  <cp:revision>4</cp:revision>
  <dcterms:created xsi:type="dcterms:W3CDTF">2025-10-17T13:08:00Z</dcterms:created>
  <dcterms:modified xsi:type="dcterms:W3CDTF">2025-10-17T13:40:00Z</dcterms:modified>
</cp:coreProperties>
</file>