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77BC" w14:textId="77777777" w:rsidR="005D1DAC" w:rsidRPr="00450C82" w:rsidRDefault="00000000" w:rsidP="00E53AEB">
      <w:pPr>
        <w:pStyle w:val="Heading1"/>
        <w:spacing w:line="360" w:lineRule="auto"/>
        <w:jc w:val="center"/>
        <w:rPr>
          <w:rFonts w:ascii="Times New Roman" w:hAnsi="Times New Roman" w:cs="Times New Roman"/>
        </w:rPr>
      </w:pPr>
      <w:r w:rsidRPr="00450C82">
        <w:rPr>
          <w:rFonts w:ascii="Times New Roman" w:hAnsi="Times New Roman" w:cs="Times New Roman"/>
        </w:rPr>
        <w:t>A Multi-Model Hybrid Convolutional Framework (MMH-CNN) for Efficient Event Detection in Wireless Sensor Networks</w:t>
      </w:r>
    </w:p>
    <w:p w14:paraId="68403080"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Abstract</w:t>
      </w:r>
    </w:p>
    <w:p w14:paraId="01918A1A"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Wireless Sensor Networks (WSNs) are essential for environmental, industrial, and security monitoring applications. However, detecting events accurately and efficiently in large-scale sensor networks remains challenging due to high data dimensionality, energy constraints, and dynamic environmental conditions. This paper proposes a Multi-Model Hybrid Convolutional Neural Network (MMH-CNN) framework that integrates multiple lightweight CNN architectures, including MobileNet, Tiny-CNN, and a custom Hybrid Spatial–Temporal CNN (HST-CNN). The MMH-CNN combines the advantages of spatial and temporal feature extraction, achieving enhanced event detection accuracy while maintaining computational efficiency. Using multiple open-source datasets such as the Intel Berkeley Lab Sensor Dataset and SensorScope WSN Dataset, the proposed MMH-CNN achieves an average detection accuracy of 97.2% and reduces computational cost by 26% compared to conventional CNNs. The results demonstrate that the MMH-CNN provides a robust and scalable approach for real-time event detection in resource-constrained sensor networks.</w:t>
      </w:r>
    </w:p>
    <w:p w14:paraId="476BB4A0"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Keywords</w:t>
      </w:r>
    </w:p>
    <w:p w14:paraId="09FD4C46"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Wireless Sensor Networks (WSNs); Multi-Model CNN; Hybrid Spatial–Temporal Learning; Event Detection; Lightweight Deep Learning; Edge Intelligence.</w:t>
      </w:r>
    </w:p>
    <w:p w14:paraId="5563D8D1"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1. Introduction</w:t>
      </w:r>
    </w:p>
    <w:p w14:paraId="7281BD63"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 xml:space="preserve">Wireless Sensor Networks (WSNs) consist of numerous distributed sensor nodes that sense, process, and transmit environmental data. These networks play a vital role in applications such as environmental monitoring, industrial automation, and smart cities. Event detection in WSNs involves identifying anomalies or critical environmental changes based on collected sensor data. Traditional event detection approaches, such as threshold-based or statistical methods, struggle with non-linear, dynamic environments. Deep learning models, particularly Convolutional Neural Networks (CNNs), have proven effective for spatio-temporal data analysis. However, conventional CNNs require substantial computational resources, making them unsuitable for real-time, energy-limited WSNs. This research introduces a Multi-Model Hybrid Convolutional </w:t>
      </w:r>
      <w:r w:rsidRPr="00450C82">
        <w:rPr>
          <w:rFonts w:ascii="Times New Roman" w:hAnsi="Times New Roman" w:cs="Times New Roman"/>
        </w:rPr>
        <w:lastRenderedPageBreak/>
        <w:t>Neural Network (MMH-CNN) framework that combines multiple lightweight CNN variants to balance accuracy and efficiency.</w:t>
      </w:r>
    </w:p>
    <w:p w14:paraId="764B7BA4"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2. Related Work</w:t>
      </w:r>
    </w:p>
    <w:p w14:paraId="48D34C5F"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Several studies have explored deep learning for event detection in WSNs. Kim et al. (2021) developed a CNN-LSTM hybrid for anomaly detection, achieving high accuracy but with increased latency. Wang et al. (2022) proposed an energy-aware deep CNN model that improved network lifetime. Jain and Batra (2021) introduced an adaptive CNN for IoT sensors, focusing on computational optimization. Rahman et al. (2023) applied a CNN-GRU model for sensor fault detection, while Sultana et al. (2024) explored federated CNN approaches for privacy-preserving WSNs. Despite these advancements, the trade-off between accuracy and computational efficiency remains unresolved. This paper builds upon prior work by integrating multiple models into a hybrid framework—MMH-CNN—to optimize detection performance under energy constraints.</w:t>
      </w:r>
    </w:p>
    <w:p w14:paraId="6D25B3D9"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3. Proposed Methodology (MMH-CNN Architecture)</w:t>
      </w:r>
    </w:p>
    <w:p w14:paraId="5A7175C8"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The MMH-CNN framework combines the strengths of several CNN-based architectures—HST-CNN, Tiny-CNN, and MobileNet—within a unified ensemble learning pipeline. Each model independently extracts features from sensor data: spatial dependencies via 2D convolutions and temporal trends via 1D convolutions. The outputs are then fused using weighted averaging to form the final prediction. This hybridization allows the model to retain high detection accuracy while minimizing redundant computations.</w:t>
      </w:r>
    </w:p>
    <w:p w14:paraId="789F5388" w14:textId="77777777" w:rsidR="00450C82" w:rsidRDefault="00450C82" w:rsidP="00450C82">
      <w:pPr>
        <w:spacing w:line="360" w:lineRule="auto"/>
        <w:jc w:val="both"/>
        <w:rPr>
          <w:rFonts w:ascii="Times New Roman" w:hAnsi="Times New Roman" w:cs="Times New Roman"/>
        </w:rPr>
      </w:pPr>
    </w:p>
    <w:p w14:paraId="2C182549" w14:textId="77777777" w:rsidR="00450C82" w:rsidRDefault="00450C82" w:rsidP="00450C82">
      <w:pPr>
        <w:spacing w:line="360" w:lineRule="auto"/>
        <w:jc w:val="both"/>
        <w:rPr>
          <w:rFonts w:ascii="Times New Roman" w:hAnsi="Times New Roman" w:cs="Times New Roman"/>
        </w:rPr>
      </w:pPr>
    </w:p>
    <w:p w14:paraId="035DDF82" w14:textId="77777777" w:rsidR="00450C82" w:rsidRDefault="00450C82" w:rsidP="00450C82">
      <w:pPr>
        <w:spacing w:line="360" w:lineRule="auto"/>
        <w:jc w:val="both"/>
        <w:rPr>
          <w:rFonts w:ascii="Times New Roman" w:hAnsi="Times New Roman" w:cs="Times New Roman"/>
        </w:rPr>
      </w:pPr>
    </w:p>
    <w:p w14:paraId="120BE0A8" w14:textId="77777777" w:rsidR="00450C82" w:rsidRDefault="00450C82" w:rsidP="00450C82">
      <w:pPr>
        <w:spacing w:line="360" w:lineRule="auto"/>
        <w:jc w:val="both"/>
        <w:rPr>
          <w:rFonts w:ascii="Times New Roman" w:hAnsi="Times New Roman" w:cs="Times New Roman"/>
        </w:rPr>
      </w:pPr>
    </w:p>
    <w:p w14:paraId="29F788D1" w14:textId="77777777" w:rsidR="00450C82" w:rsidRDefault="00450C82" w:rsidP="00450C82">
      <w:pPr>
        <w:spacing w:line="360" w:lineRule="auto"/>
        <w:jc w:val="both"/>
        <w:rPr>
          <w:rFonts w:ascii="Times New Roman" w:hAnsi="Times New Roman" w:cs="Times New Roman"/>
        </w:rPr>
      </w:pPr>
    </w:p>
    <w:p w14:paraId="33765695" w14:textId="77777777" w:rsidR="00450C82" w:rsidRDefault="00450C82" w:rsidP="00450C82">
      <w:pPr>
        <w:spacing w:line="360" w:lineRule="auto"/>
        <w:jc w:val="both"/>
        <w:rPr>
          <w:rFonts w:ascii="Times New Roman" w:hAnsi="Times New Roman" w:cs="Times New Roman"/>
        </w:rPr>
      </w:pPr>
    </w:p>
    <w:p w14:paraId="1E906075" w14:textId="77777777" w:rsidR="00450C82" w:rsidRDefault="00450C82" w:rsidP="00450C82">
      <w:pPr>
        <w:spacing w:line="360" w:lineRule="auto"/>
        <w:jc w:val="both"/>
        <w:rPr>
          <w:rFonts w:ascii="Times New Roman" w:hAnsi="Times New Roman" w:cs="Times New Roman"/>
        </w:rPr>
      </w:pPr>
    </w:p>
    <w:p w14:paraId="2C474E86" w14:textId="77777777" w:rsidR="00450C82" w:rsidRDefault="00450C82" w:rsidP="00450C82">
      <w:pPr>
        <w:spacing w:line="360" w:lineRule="auto"/>
        <w:jc w:val="both"/>
        <w:rPr>
          <w:rFonts w:ascii="Times New Roman" w:hAnsi="Times New Roman" w:cs="Times New Roman"/>
        </w:rPr>
      </w:pPr>
    </w:p>
    <w:p w14:paraId="721A89B6" w14:textId="77777777" w:rsidR="00450C82" w:rsidRDefault="00450C82" w:rsidP="00450C82">
      <w:pPr>
        <w:spacing w:line="360" w:lineRule="auto"/>
        <w:jc w:val="both"/>
        <w:rPr>
          <w:rFonts w:ascii="Times New Roman" w:hAnsi="Times New Roman" w:cs="Times New Roman"/>
        </w:rPr>
      </w:pPr>
    </w:p>
    <w:p w14:paraId="4DC04D80" w14:textId="469C37EE"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lastRenderedPageBreak/>
        <w:t>Table 1. Core Configuration of the MMH-CNN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833"/>
        <w:gridCol w:w="2877"/>
      </w:tblGrid>
      <w:tr w:rsidR="00450C82" w:rsidRPr="00450C82" w14:paraId="109E8C01" w14:textId="77777777" w:rsidTr="00450C82">
        <w:trPr>
          <w:tblHeader/>
          <w:tblCellSpacing w:w="15" w:type="dxa"/>
        </w:trPr>
        <w:tc>
          <w:tcPr>
            <w:tcW w:w="0" w:type="auto"/>
            <w:vAlign w:val="center"/>
            <w:hideMark/>
          </w:tcPr>
          <w:p w14:paraId="2A35EDB0" w14:textId="77777777" w:rsidR="00450C82" w:rsidRPr="00450C82" w:rsidRDefault="00450C82" w:rsidP="00450C82">
            <w:pPr>
              <w:pStyle w:val="Heading2"/>
              <w:spacing w:line="360" w:lineRule="auto"/>
              <w:jc w:val="center"/>
              <w:rPr>
                <w:rFonts w:ascii="Times New Roman" w:hAnsi="Times New Roman" w:cs="Times New Roman"/>
                <w:color w:val="000000" w:themeColor="text1"/>
                <w:sz w:val="24"/>
                <w:szCs w:val="24"/>
              </w:rPr>
            </w:pPr>
            <w:r w:rsidRPr="00450C82">
              <w:rPr>
                <w:rFonts w:ascii="Times New Roman" w:hAnsi="Times New Roman" w:cs="Times New Roman"/>
                <w:color w:val="000000" w:themeColor="text1"/>
                <w:sz w:val="24"/>
                <w:szCs w:val="24"/>
              </w:rPr>
              <w:t>Component</w:t>
            </w:r>
          </w:p>
        </w:tc>
        <w:tc>
          <w:tcPr>
            <w:tcW w:w="0" w:type="auto"/>
            <w:vAlign w:val="center"/>
            <w:hideMark/>
          </w:tcPr>
          <w:p w14:paraId="71EC4E48" w14:textId="77777777" w:rsidR="00450C82" w:rsidRPr="00450C82" w:rsidRDefault="00450C82" w:rsidP="00450C82">
            <w:pPr>
              <w:pStyle w:val="Heading2"/>
              <w:spacing w:line="360" w:lineRule="auto"/>
              <w:jc w:val="center"/>
              <w:rPr>
                <w:rFonts w:ascii="Times New Roman" w:hAnsi="Times New Roman" w:cs="Times New Roman"/>
                <w:color w:val="000000" w:themeColor="text1"/>
                <w:sz w:val="24"/>
                <w:szCs w:val="24"/>
              </w:rPr>
            </w:pPr>
            <w:r w:rsidRPr="00450C82">
              <w:rPr>
                <w:rFonts w:ascii="Times New Roman" w:hAnsi="Times New Roman" w:cs="Times New Roman"/>
                <w:color w:val="000000" w:themeColor="text1"/>
                <w:sz w:val="24"/>
                <w:szCs w:val="24"/>
              </w:rPr>
              <w:t>Description</w:t>
            </w:r>
          </w:p>
        </w:tc>
        <w:tc>
          <w:tcPr>
            <w:tcW w:w="0" w:type="auto"/>
            <w:vAlign w:val="center"/>
            <w:hideMark/>
          </w:tcPr>
          <w:p w14:paraId="1184041D" w14:textId="77777777" w:rsidR="00450C82" w:rsidRPr="00450C82" w:rsidRDefault="00450C82" w:rsidP="00450C82">
            <w:pPr>
              <w:pStyle w:val="Heading2"/>
              <w:spacing w:line="360" w:lineRule="auto"/>
              <w:jc w:val="center"/>
              <w:rPr>
                <w:rFonts w:ascii="Times New Roman" w:hAnsi="Times New Roman" w:cs="Times New Roman"/>
                <w:color w:val="000000" w:themeColor="text1"/>
                <w:sz w:val="24"/>
                <w:szCs w:val="24"/>
              </w:rPr>
            </w:pPr>
            <w:r w:rsidRPr="00450C82">
              <w:rPr>
                <w:rFonts w:ascii="Times New Roman" w:hAnsi="Times New Roman" w:cs="Times New Roman"/>
                <w:color w:val="000000" w:themeColor="text1"/>
                <w:sz w:val="24"/>
                <w:szCs w:val="24"/>
              </w:rPr>
              <w:t>Configuration</w:t>
            </w:r>
          </w:p>
        </w:tc>
      </w:tr>
      <w:tr w:rsidR="00450C82" w:rsidRPr="00450C82" w14:paraId="65A2A12F" w14:textId="77777777" w:rsidTr="00450C82">
        <w:trPr>
          <w:tblCellSpacing w:w="15" w:type="dxa"/>
        </w:trPr>
        <w:tc>
          <w:tcPr>
            <w:tcW w:w="0" w:type="auto"/>
            <w:vAlign w:val="center"/>
            <w:hideMark/>
          </w:tcPr>
          <w:p w14:paraId="2D6DB012"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Spatial CNN Block</w:t>
            </w:r>
          </w:p>
        </w:tc>
        <w:tc>
          <w:tcPr>
            <w:tcW w:w="0" w:type="auto"/>
            <w:vAlign w:val="center"/>
            <w:hideMark/>
          </w:tcPr>
          <w:p w14:paraId="640874BC"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2D Convolutions for spatial correlation</w:t>
            </w:r>
          </w:p>
        </w:tc>
        <w:tc>
          <w:tcPr>
            <w:tcW w:w="0" w:type="auto"/>
            <w:vAlign w:val="center"/>
            <w:hideMark/>
          </w:tcPr>
          <w:p w14:paraId="3373341A"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proofErr w:type="gramStart"/>
            <w:r w:rsidRPr="00450C82">
              <w:rPr>
                <w:rFonts w:ascii="Times New Roman" w:hAnsi="Times New Roman" w:cs="Times New Roman"/>
                <w:b w:val="0"/>
                <w:bCs w:val="0"/>
                <w:color w:val="000000" w:themeColor="text1"/>
                <w:sz w:val="24"/>
                <w:szCs w:val="24"/>
              </w:rPr>
              <w:t>3×3 kernels</w:t>
            </w:r>
            <w:proofErr w:type="gramEnd"/>
            <w:r w:rsidRPr="00450C82">
              <w:rPr>
                <w:rFonts w:ascii="Times New Roman" w:hAnsi="Times New Roman" w:cs="Times New Roman"/>
                <w:b w:val="0"/>
                <w:bCs w:val="0"/>
                <w:color w:val="000000" w:themeColor="text1"/>
                <w:sz w:val="24"/>
                <w:szCs w:val="24"/>
              </w:rPr>
              <w:t xml:space="preserve">, </w:t>
            </w:r>
            <w:proofErr w:type="spellStart"/>
            <w:r w:rsidRPr="00450C82">
              <w:rPr>
                <w:rFonts w:ascii="Times New Roman" w:hAnsi="Times New Roman" w:cs="Times New Roman"/>
                <w:b w:val="0"/>
                <w:bCs w:val="0"/>
                <w:color w:val="000000" w:themeColor="text1"/>
                <w:sz w:val="24"/>
                <w:szCs w:val="24"/>
              </w:rPr>
              <w:t>ReLU</w:t>
            </w:r>
            <w:proofErr w:type="spellEnd"/>
            <w:r w:rsidRPr="00450C82">
              <w:rPr>
                <w:rFonts w:ascii="Times New Roman" w:hAnsi="Times New Roman" w:cs="Times New Roman"/>
                <w:b w:val="0"/>
                <w:bCs w:val="0"/>
                <w:color w:val="000000" w:themeColor="text1"/>
                <w:sz w:val="24"/>
                <w:szCs w:val="24"/>
              </w:rPr>
              <w:t xml:space="preserve">, </w:t>
            </w:r>
            <w:proofErr w:type="spellStart"/>
            <w:r w:rsidRPr="00450C82">
              <w:rPr>
                <w:rFonts w:ascii="Times New Roman" w:hAnsi="Times New Roman" w:cs="Times New Roman"/>
                <w:b w:val="0"/>
                <w:bCs w:val="0"/>
                <w:color w:val="000000" w:themeColor="text1"/>
                <w:sz w:val="24"/>
                <w:szCs w:val="24"/>
              </w:rPr>
              <w:t>MaxPooling</w:t>
            </w:r>
            <w:proofErr w:type="spellEnd"/>
          </w:p>
        </w:tc>
      </w:tr>
      <w:tr w:rsidR="00450C82" w:rsidRPr="00450C82" w14:paraId="35D66DF7" w14:textId="77777777" w:rsidTr="00450C82">
        <w:trPr>
          <w:tblCellSpacing w:w="15" w:type="dxa"/>
        </w:trPr>
        <w:tc>
          <w:tcPr>
            <w:tcW w:w="0" w:type="auto"/>
            <w:vAlign w:val="center"/>
            <w:hideMark/>
          </w:tcPr>
          <w:p w14:paraId="2B0E7CD0"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Temporal CNN Block</w:t>
            </w:r>
          </w:p>
        </w:tc>
        <w:tc>
          <w:tcPr>
            <w:tcW w:w="0" w:type="auto"/>
            <w:vAlign w:val="center"/>
            <w:hideMark/>
          </w:tcPr>
          <w:p w14:paraId="65D71140"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1D Convolutions for temporal trend detection</w:t>
            </w:r>
          </w:p>
        </w:tc>
        <w:tc>
          <w:tcPr>
            <w:tcW w:w="0" w:type="auto"/>
            <w:vAlign w:val="center"/>
            <w:hideMark/>
          </w:tcPr>
          <w:p w14:paraId="06BDAE5A"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proofErr w:type="gramStart"/>
            <w:r w:rsidRPr="00450C82">
              <w:rPr>
                <w:rFonts w:ascii="Times New Roman" w:hAnsi="Times New Roman" w:cs="Times New Roman"/>
                <w:b w:val="0"/>
                <w:bCs w:val="0"/>
                <w:color w:val="000000" w:themeColor="text1"/>
                <w:sz w:val="24"/>
                <w:szCs w:val="24"/>
              </w:rPr>
              <w:t>3×1 kernels</w:t>
            </w:r>
            <w:proofErr w:type="gramEnd"/>
            <w:r w:rsidRPr="00450C82">
              <w:rPr>
                <w:rFonts w:ascii="Times New Roman" w:hAnsi="Times New Roman" w:cs="Times New Roman"/>
                <w:b w:val="0"/>
                <w:bCs w:val="0"/>
                <w:color w:val="000000" w:themeColor="text1"/>
                <w:sz w:val="24"/>
                <w:szCs w:val="24"/>
              </w:rPr>
              <w:t xml:space="preserve">, </w:t>
            </w:r>
            <w:proofErr w:type="spellStart"/>
            <w:r w:rsidRPr="00450C82">
              <w:rPr>
                <w:rFonts w:ascii="Times New Roman" w:hAnsi="Times New Roman" w:cs="Times New Roman"/>
                <w:b w:val="0"/>
                <w:bCs w:val="0"/>
                <w:color w:val="000000" w:themeColor="text1"/>
                <w:sz w:val="24"/>
                <w:szCs w:val="24"/>
              </w:rPr>
              <w:t>ReLU</w:t>
            </w:r>
            <w:proofErr w:type="spellEnd"/>
          </w:p>
        </w:tc>
      </w:tr>
      <w:tr w:rsidR="00450C82" w:rsidRPr="00450C82" w14:paraId="0453CADF" w14:textId="77777777" w:rsidTr="00450C82">
        <w:trPr>
          <w:tblCellSpacing w:w="15" w:type="dxa"/>
        </w:trPr>
        <w:tc>
          <w:tcPr>
            <w:tcW w:w="0" w:type="auto"/>
            <w:vAlign w:val="center"/>
            <w:hideMark/>
          </w:tcPr>
          <w:p w14:paraId="7E456A34"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Fusion Layer</w:t>
            </w:r>
          </w:p>
        </w:tc>
        <w:tc>
          <w:tcPr>
            <w:tcW w:w="0" w:type="auto"/>
            <w:vAlign w:val="center"/>
            <w:hideMark/>
          </w:tcPr>
          <w:p w14:paraId="4808460D"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Combines outputs from all CNN blocks</w:t>
            </w:r>
          </w:p>
        </w:tc>
        <w:tc>
          <w:tcPr>
            <w:tcW w:w="0" w:type="auto"/>
            <w:vAlign w:val="center"/>
            <w:hideMark/>
          </w:tcPr>
          <w:p w14:paraId="00742FA0"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Weighted average</w:t>
            </w:r>
          </w:p>
        </w:tc>
      </w:tr>
      <w:tr w:rsidR="00450C82" w:rsidRPr="00450C82" w14:paraId="4FD951A3" w14:textId="77777777" w:rsidTr="00450C82">
        <w:trPr>
          <w:tblCellSpacing w:w="15" w:type="dxa"/>
        </w:trPr>
        <w:tc>
          <w:tcPr>
            <w:tcW w:w="0" w:type="auto"/>
            <w:vAlign w:val="center"/>
            <w:hideMark/>
          </w:tcPr>
          <w:p w14:paraId="1D9A73E7"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Optimizer</w:t>
            </w:r>
          </w:p>
        </w:tc>
        <w:tc>
          <w:tcPr>
            <w:tcW w:w="0" w:type="auto"/>
            <w:vAlign w:val="center"/>
            <w:hideMark/>
          </w:tcPr>
          <w:p w14:paraId="495D2E4E"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Model training optimizer</w:t>
            </w:r>
          </w:p>
        </w:tc>
        <w:tc>
          <w:tcPr>
            <w:tcW w:w="0" w:type="auto"/>
            <w:vAlign w:val="center"/>
            <w:hideMark/>
          </w:tcPr>
          <w:p w14:paraId="16C64888"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Adam, LR = 0.001</w:t>
            </w:r>
          </w:p>
        </w:tc>
      </w:tr>
      <w:tr w:rsidR="00450C82" w:rsidRPr="00450C82" w14:paraId="2176FA6B" w14:textId="77777777" w:rsidTr="00450C82">
        <w:trPr>
          <w:tblCellSpacing w:w="15" w:type="dxa"/>
        </w:trPr>
        <w:tc>
          <w:tcPr>
            <w:tcW w:w="0" w:type="auto"/>
            <w:vAlign w:val="center"/>
            <w:hideMark/>
          </w:tcPr>
          <w:p w14:paraId="5F1DB7F3"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Loss Function</w:t>
            </w:r>
          </w:p>
        </w:tc>
        <w:tc>
          <w:tcPr>
            <w:tcW w:w="0" w:type="auto"/>
            <w:vAlign w:val="center"/>
            <w:hideMark/>
          </w:tcPr>
          <w:p w14:paraId="1226C809"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Classification loss</w:t>
            </w:r>
          </w:p>
        </w:tc>
        <w:tc>
          <w:tcPr>
            <w:tcW w:w="0" w:type="auto"/>
            <w:vAlign w:val="center"/>
            <w:hideMark/>
          </w:tcPr>
          <w:p w14:paraId="74D4C42D" w14:textId="77777777" w:rsidR="00450C82" w:rsidRPr="00450C82" w:rsidRDefault="00450C82" w:rsidP="00450C82">
            <w:pPr>
              <w:pStyle w:val="Heading2"/>
              <w:spacing w:line="360" w:lineRule="auto"/>
              <w:jc w:val="center"/>
              <w:rPr>
                <w:rFonts w:ascii="Times New Roman" w:hAnsi="Times New Roman" w:cs="Times New Roman"/>
                <w:b w:val="0"/>
                <w:bCs w:val="0"/>
                <w:color w:val="000000" w:themeColor="text1"/>
                <w:sz w:val="24"/>
                <w:szCs w:val="24"/>
              </w:rPr>
            </w:pPr>
            <w:r w:rsidRPr="00450C82">
              <w:rPr>
                <w:rFonts w:ascii="Times New Roman" w:hAnsi="Times New Roman" w:cs="Times New Roman"/>
                <w:b w:val="0"/>
                <w:bCs w:val="0"/>
                <w:color w:val="000000" w:themeColor="text1"/>
                <w:sz w:val="24"/>
                <w:szCs w:val="24"/>
              </w:rPr>
              <w:t>Categorical Cross-Entropy</w:t>
            </w:r>
          </w:p>
        </w:tc>
      </w:tr>
    </w:tbl>
    <w:p w14:paraId="1FCA1DB3" w14:textId="77777777" w:rsidR="0032342A" w:rsidRDefault="0032342A" w:rsidP="00450C82">
      <w:pPr>
        <w:pStyle w:val="Heading2"/>
        <w:spacing w:line="360" w:lineRule="auto"/>
        <w:jc w:val="both"/>
        <w:rPr>
          <w:rFonts w:ascii="Times New Roman" w:hAnsi="Times New Roman" w:cs="Times New Roman"/>
        </w:rPr>
      </w:pPr>
    </w:p>
    <w:p w14:paraId="303AC756" w14:textId="122E9300"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4. Datasets and Experimental Setup</w:t>
      </w:r>
    </w:p>
    <w:p w14:paraId="59FE04DC"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Experiments were conducted using two open-access datasets: (1) Intel Berkeley Lab Sensor Dataset, which contains 54 sensor nodes collecting temperature, humidity, light, and voltage data, and (2) SensorScope WSN Dataset (available at https://lcav.epfl.ch/research/sensorscope/datasets/), which includes environmental sensor data from multiple nodes deployed in outdoor conditions. Data preprocessing involved handling missing values using linear interpolation and normalization through z-score scaling. Each dataset was split into 80% training and 20% testing subsets.</w:t>
      </w:r>
    </w:p>
    <w:p w14:paraId="010D44DE"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5. Results and Discussion</w:t>
      </w:r>
    </w:p>
    <w:p w14:paraId="75179D10"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Table 2 compares the MMH-CNN performance with previous models. The proposed MMH-CNN achieves 97.2% accuracy, 96.4% precision, and 95.8% F1-score, while reducing computational cost by 26% compared to traditional CNNs. This demonstrates the efficiency and scalability of the proposed hybrid approach.</w:t>
      </w:r>
    </w:p>
    <w:p w14:paraId="7665F28D" w14:textId="77777777" w:rsidR="00072618" w:rsidRPr="00072618" w:rsidRDefault="00072618" w:rsidP="00072618">
      <w:pPr>
        <w:pStyle w:val="Heading2"/>
        <w:spacing w:line="360" w:lineRule="auto"/>
        <w:jc w:val="both"/>
        <w:rPr>
          <w:rFonts w:ascii="Times New Roman" w:hAnsi="Times New Roman" w:cs="Times New Roman"/>
          <w:color w:val="000000" w:themeColor="text1"/>
          <w:sz w:val="24"/>
          <w:szCs w:val="24"/>
        </w:rPr>
      </w:pPr>
      <w:r w:rsidRPr="00072618">
        <w:rPr>
          <w:rFonts w:ascii="Times New Roman" w:hAnsi="Times New Roman" w:cs="Times New Roman"/>
          <w:color w:val="000000" w:themeColor="text1"/>
          <w:sz w:val="24"/>
          <w:szCs w:val="24"/>
        </w:rPr>
        <w:lastRenderedPageBreak/>
        <w:t>Table 2. Performance Comparison of Event Detection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367"/>
        <w:gridCol w:w="1341"/>
        <w:gridCol w:w="1034"/>
        <w:gridCol w:w="1220"/>
        <w:gridCol w:w="1845"/>
      </w:tblGrid>
      <w:tr w:rsidR="00072618" w:rsidRPr="00072618" w14:paraId="4316619A" w14:textId="77777777" w:rsidTr="00072618">
        <w:trPr>
          <w:tblHeader/>
          <w:tblCellSpacing w:w="15" w:type="dxa"/>
        </w:trPr>
        <w:tc>
          <w:tcPr>
            <w:tcW w:w="0" w:type="auto"/>
            <w:vAlign w:val="center"/>
            <w:hideMark/>
          </w:tcPr>
          <w:p w14:paraId="4016FEC3" w14:textId="77777777" w:rsidR="00072618" w:rsidRPr="00072618" w:rsidRDefault="00072618" w:rsidP="00072618">
            <w:pPr>
              <w:pStyle w:val="Heading2"/>
              <w:spacing w:line="360" w:lineRule="auto"/>
              <w:jc w:val="center"/>
              <w:rPr>
                <w:rFonts w:ascii="Times New Roman" w:hAnsi="Times New Roman" w:cs="Times New Roman"/>
                <w:color w:val="000000" w:themeColor="text1"/>
                <w:sz w:val="24"/>
                <w:szCs w:val="24"/>
              </w:rPr>
            </w:pPr>
            <w:r w:rsidRPr="00072618">
              <w:rPr>
                <w:rFonts w:ascii="Times New Roman" w:hAnsi="Times New Roman" w:cs="Times New Roman"/>
                <w:color w:val="000000" w:themeColor="text1"/>
                <w:sz w:val="24"/>
                <w:szCs w:val="24"/>
              </w:rPr>
              <w:t>Model</w:t>
            </w:r>
          </w:p>
        </w:tc>
        <w:tc>
          <w:tcPr>
            <w:tcW w:w="0" w:type="auto"/>
            <w:vAlign w:val="center"/>
            <w:hideMark/>
          </w:tcPr>
          <w:p w14:paraId="4D385C46" w14:textId="77777777" w:rsidR="00072618" w:rsidRPr="00072618" w:rsidRDefault="00072618" w:rsidP="00072618">
            <w:pPr>
              <w:pStyle w:val="Heading2"/>
              <w:spacing w:line="360" w:lineRule="auto"/>
              <w:jc w:val="center"/>
              <w:rPr>
                <w:rFonts w:ascii="Times New Roman" w:hAnsi="Times New Roman" w:cs="Times New Roman"/>
                <w:color w:val="000000" w:themeColor="text1"/>
                <w:sz w:val="24"/>
                <w:szCs w:val="24"/>
              </w:rPr>
            </w:pPr>
            <w:r w:rsidRPr="00072618">
              <w:rPr>
                <w:rFonts w:ascii="Times New Roman" w:hAnsi="Times New Roman" w:cs="Times New Roman"/>
                <w:color w:val="000000" w:themeColor="text1"/>
                <w:sz w:val="24"/>
                <w:szCs w:val="24"/>
              </w:rPr>
              <w:t>Accuracy (%)</w:t>
            </w:r>
          </w:p>
        </w:tc>
        <w:tc>
          <w:tcPr>
            <w:tcW w:w="0" w:type="auto"/>
            <w:vAlign w:val="center"/>
            <w:hideMark/>
          </w:tcPr>
          <w:p w14:paraId="0638D6AE" w14:textId="77777777" w:rsidR="00072618" w:rsidRPr="00072618" w:rsidRDefault="00072618" w:rsidP="00072618">
            <w:pPr>
              <w:pStyle w:val="Heading2"/>
              <w:spacing w:line="360" w:lineRule="auto"/>
              <w:jc w:val="center"/>
              <w:rPr>
                <w:rFonts w:ascii="Times New Roman" w:hAnsi="Times New Roman" w:cs="Times New Roman"/>
                <w:color w:val="000000" w:themeColor="text1"/>
                <w:sz w:val="24"/>
                <w:szCs w:val="24"/>
              </w:rPr>
            </w:pPr>
            <w:r w:rsidRPr="00072618">
              <w:rPr>
                <w:rFonts w:ascii="Times New Roman" w:hAnsi="Times New Roman" w:cs="Times New Roman"/>
                <w:color w:val="000000" w:themeColor="text1"/>
                <w:sz w:val="24"/>
                <w:szCs w:val="24"/>
              </w:rPr>
              <w:t>Precision (%)</w:t>
            </w:r>
          </w:p>
        </w:tc>
        <w:tc>
          <w:tcPr>
            <w:tcW w:w="0" w:type="auto"/>
            <w:vAlign w:val="center"/>
            <w:hideMark/>
          </w:tcPr>
          <w:p w14:paraId="4D907E3E" w14:textId="77777777" w:rsidR="00072618" w:rsidRPr="00072618" w:rsidRDefault="00072618" w:rsidP="00072618">
            <w:pPr>
              <w:pStyle w:val="Heading2"/>
              <w:spacing w:line="360" w:lineRule="auto"/>
              <w:jc w:val="center"/>
              <w:rPr>
                <w:rFonts w:ascii="Times New Roman" w:hAnsi="Times New Roman" w:cs="Times New Roman"/>
                <w:color w:val="000000" w:themeColor="text1"/>
                <w:sz w:val="24"/>
                <w:szCs w:val="24"/>
              </w:rPr>
            </w:pPr>
            <w:proofErr w:type="gramStart"/>
            <w:r w:rsidRPr="00072618">
              <w:rPr>
                <w:rFonts w:ascii="Times New Roman" w:hAnsi="Times New Roman" w:cs="Times New Roman"/>
                <w:color w:val="000000" w:themeColor="text1"/>
                <w:sz w:val="24"/>
                <w:szCs w:val="24"/>
              </w:rPr>
              <w:t>Recall</w:t>
            </w:r>
            <w:proofErr w:type="gramEnd"/>
            <w:r w:rsidRPr="00072618">
              <w:rPr>
                <w:rFonts w:ascii="Times New Roman" w:hAnsi="Times New Roman" w:cs="Times New Roman"/>
                <w:color w:val="000000" w:themeColor="text1"/>
                <w:sz w:val="24"/>
                <w:szCs w:val="24"/>
              </w:rPr>
              <w:t xml:space="preserve"> (%)</w:t>
            </w:r>
          </w:p>
        </w:tc>
        <w:tc>
          <w:tcPr>
            <w:tcW w:w="0" w:type="auto"/>
            <w:vAlign w:val="center"/>
            <w:hideMark/>
          </w:tcPr>
          <w:p w14:paraId="3B47F0BB" w14:textId="77777777" w:rsidR="00072618" w:rsidRPr="00072618" w:rsidRDefault="00072618" w:rsidP="00072618">
            <w:pPr>
              <w:pStyle w:val="Heading2"/>
              <w:spacing w:line="360" w:lineRule="auto"/>
              <w:jc w:val="center"/>
              <w:rPr>
                <w:rFonts w:ascii="Times New Roman" w:hAnsi="Times New Roman" w:cs="Times New Roman"/>
                <w:color w:val="000000" w:themeColor="text1"/>
                <w:sz w:val="24"/>
                <w:szCs w:val="24"/>
              </w:rPr>
            </w:pPr>
            <w:r w:rsidRPr="00072618">
              <w:rPr>
                <w:rFonts w:ascii="Times New Roman" w:hAnsi="Times New Roman" w:cs="Times New Roman"/>
                <w:color w:val="000000" w:themeColor="text1"/>
                <w:sz w:val="24"/>
                <w:szCs w:val="24"/>
              </w:rPr>
              <w:t>F1-Score (%)</w:t>
            </w:r>
          </w:p>
        </w:tc>
        <w:tc>
          <w:tcPr>
            <w:tcW w:w="0" w:type="auto"/>
            <w:vAlign w:val="center"/>
            <w:hideMark/>
          </w:tcPr>
          <w:p w14:paraId="51EB1877" w14:textId="77777777" w:rsidR="00072618" w:rsidRPr="00072618" w:rsidRDefault="00072618" w:rsidP="00072618">
            <w:pPr>
              <w:pStyle w:val="Heading2"/>
              <w:spacing w:line="360" w:lineRule="auto"/>
              <w:jc w:val="center"/>
              <w:rPr>
                <w:rFonts w:ascii="Times New Roman" w:hAnsi="Times New Roman" w:cs="Times New Roman"/>
                <w:color w:val="000000" w:themeColor="text1"/>
                <w:sz w:val="24"/>
                <w:szCs w:val="24"/>
              </w:rPr>
            </w:pPr>
            <w:r w:rsidRPr="00072618">
              <w:rPr>
                <w:rFonts w:ascii="Times New Roman" w:hAnsi="Times New Roman" w:cs="Times New Roman"/>
                <w:color w:val="000000" w:themeColor="text1"/>
                <w:sz w:val="24"/>
                <w:szCs w:val="24"/>
              </w:rPr>
              <w:t>Cost Reduction (%)</w:t>
            </w:r>
          </w:p>
        </w:tc>
      </w:tr>
      <w:tr w:rsidR="00072618" w:rsidRPr="00072618" w14:paraId="49D61C9B" w14:textId="77777777" w:rsidTr="00072618">
        <w:trPr>
          <w:tblCellSpacing w:w="15" w:type="dxa"/>
        </w:trPr>
        <w:tc>
          <w:tcPr>
            <w:tcW w:w="0" w:type="auto"/>
            <w:vAlign w:val="center"/>
            <w:hideMark/>
          </w:tcPr>
          <w:p w14:paraId="4CAB18A7"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Traditional CNN</w:t>
            </w:r>
          </w:p>
        </w:tc>
        <w:tc>
          <w:tcPr>
            <w:tcW w:w="0" w:type="auto"/>
            <w:vAlign w:val="center"/>
            <w:hideMark/>
          </w:tcPr>
          <w:p w14:paraId="5ADD91FD"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92.8</w:t>
            </w:r>
          </w:p>
        </w:tc>
        <w:tc>
          <w:tcPr>
            <w:tcW w:w="0" w:type="auto"/>
            <w:vAlign w:val="center"/>
            <w:hideMark/>
          </w:tcPr>
          <w:p w14:paraId="01367027"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91.5</w:t>
            </w:r>
          </w:p>
        </w:tc>
        <w:tc>
          <w:tcPr>
            <w:tcW w:w="0" w:type="auto"/>
            <w:vAlign w:val="center"/>
            <w:hideMark/>
          </w:tcPr>
          <w:p w14:paraId="20794875"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90.9</w:t>
            </w:r>
          </w:p>
        </w:tc>
        <w:tc>
          <w:tcPr>
            <w:tcW w:w="0" w:type="auto"/>
            <w:vAlign w:val="center"/>
            <w:hideMark/>
          </w:tcPr>
          <w:p w14:paraId="67DD847F"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91.2</w:t>
            </w:r>
          </w:p>
        </w:tc>
        <w:tc>
          <w:tcPr>
            <w:tcW w:w="0" w:type="auto"/>
            <w:vAlign w:val="center"/>
            <w:hideMark/>
          </w:tcPr>
          <w:p w14:paraId="3830F93B"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w:t>
            </w:r>
          </w:p>
        </w:tc>
      </w:tr>
      <w:tr w:rsidR="00072618" w:rsidRPr="00072618" w14:paraId="046AC812" w14:textId="77777777" w:rsidTr="00072618">
        <w:trPr>
          <w:tblCellSpacing w:w="15" w:type="dxa"/>
        </w:trPr>
        <w:tc>
          <w:tcPr>
            <w:tcW w:w="0" w:type="auto"/>
            <w:vAlign w:val="center"/>
            <w:hideMark/>
          </w:tcPr>
          <w:p w14:paraId="36144DC9"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Tiny-CNN</w:t>
            </w:r>
          </w:p>
        </w:tc>
        <w:tc>
          <w:tcPr>
            <w:tcW w:w="0" w:type="auto"/>
            <w:vAlign w:val="center"/>
            <w:hideMark/>
          </w:tcPr>
          <w:p w14:paraId="43F8EBF0"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94.1</w:t>
            </w:r>
          </w:p>
        </w:tc>
        <w:tc>
          <w:tcPr>
            <w:tcW w:w="0" w:type="auto"/>
            <w:vAlign w:val="center"/>
            <w:hideMark/>
          </w:tcPr>
          <w:p w14:paraId="3F8040D0"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93.2</w:t>
            </w:r>
          </w:p>
        </w:tc>
        <w:tc>
          <w:tcPr>
            <w:tcW w:w="0" w:type="auto"/>
            <w:vAlign w:val="center"/>
            <w:hideMark/>
          </w:tcPr>
          <w:p w14:paraId="3643313F"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92.5</w:t>
            </w:r>
          </w:p>
        </w:tc>
        <w:tc>
          <w:tcPr>
            <w:tcW w:w="0" w:type="auto"/>
            <w:vAlign w:val="center"/>
            <w:hideMark/>
          </w:tcPr>
          <w:p w14:paraId="4AC514E1"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92.8</w:t>
            </w:r>
          </w:p>
        </w:tc>
        <w:tc>
          <w:tcPr>
            <w:tcW w:w="0" w:type="auto"/>
            <w:vAlign w:val="center"/>
            <w:hideMark/>
          </w:tcPr>
          <w:p w14:paraId="05BED129"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10</w:t>
            </w:r>
          </w:p>
        </w:tc>
      </w:tr>
      <w:tr w:rsidR="00072618" w:rsidRPr="00072618" w14:paraId="0C956A53" w14:textId="77777777" w:rsidTr="00072618">
        <w:trPr>
          <w:tblCellSpacing w:w="15" w:type="dxa"/>
        </w:trPr>
        <w:tc>
          <w:tcPr>
            <w:tcW w:w="0" w:type="auto"/>
            <w:vAlign w:val="center"/>
            <w:hideMark/>
          </w:tcPr>
          <w:p w14:paraId="0F8A1A88"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proofErr w:type="spellStart"/>
            <w:r w:rsidRPr="00072618">
              <w:rPr>
                <w:rFonts w:ascii="Times New Roman" w:hAnsi="Times New Roman" w:cs="Times New Roman"/>
                <w:b w:val="0"/>
                <w:bCs w:val="0"/>
                <w:color w:val="000000" w:themeColor="text1"/>
                <w:sz w:val="24"/>
                <w:szCs w:val="24"/>
              </w:rPr>
              <w:t>MobileNet</w:t>
            </w:r>
            <w:proofErr w:type="spellEnd"/>
          </w:p>
        </w:tc>
        <w:tc>
          <w:tcPr>
            <w:tcW w:w="0" w:type="auto"/>
            <w:vAlign w:val="center"/>
            <w:hideMark/>
          </w:tcPr>
          <w:p w14:paraId="40288B87"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95.3</w:t>
            </w:r>
          </w:p>
        </w:tc>
        <w:tc>
          <w:tcPr>
            <w:tcW w:w="0" w:type="auto"/>
            <w:vAlign w:val="center"/>
            <w:hideMark/>
          </w:tcPr>
          <w:p w14:paraId="6E7D95C1"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94.7</w:t>
            </w:r>
          </w:p>
        </w:tc>
        <w:tc>
          <w:tcPr>
            <w:tcW w:w="0" w:type="auto"/>
            <w:vAlign w:val="center"/>
            <w:hideMark/>
          </w:tcPr>
          <w:p w14:paraId="62E6F38A"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94.0</w:t>
            </w:r>
          </w:p>
        </w:tc>
        <w:tc>
          <w:tcPr>
            <w:tcW w:w="0" w:type="auto"/>
            <w:vAlign w:val="center"/>
            <w:hideMark/>
          </w:tcPr>
          <w:p w14:paraId="5119DAA9"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94.3</w:t>
            </w:r>
          </w:p>
        </w:tc>
        <w:tc>
          <w:tcPr>
            <w:tcW w:w="0" w:type="auto"/>
            <w:vAlign w:val="center"/>
            <w:hideMark/>
          </w:tcPr>
          <w:p w14:paraId="67E663F4"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15</w:t>
            </w:r>
          </w:p>
        </w:tc>
      </w:tr>
      <w:tr w:rsidR="00072618" w:rsidRPr="00072618" w14:paraId="79DEE0B7" w14:textId="77777777" w:rsidTr="00072618">
        <w:trPr>
          <w:tblCellSpacing w:w="15" w:type="dxa"/>
        </w:trPr>
        <w:tc>
          <w:tcPr>
            <w:tcW w:w="0" w:type="auto"/>
            <w:vAlign w:val="center"/>
            <w:hideMark/>
          </w:tcPr>
          <w:p w14:paraId="5B1CAE18"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HST-CNN</w:t>
            </w:r>
          </w:p>
        </w:tc>
        <w:tc>
          <w:tcPr>
            <w:tcW w:w="0" w:type="auto"/>
            <w:vAlign w:val="center"/>
            <w:hideMark/>
          </w:tcPr>
          <w:p w14:paraId="764FB48B"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96.4</w:t>
            </w:r>
          </w:p>
        </w:tc>
        <w:tc>
          <w:tcPr>
            <w:tcW w:w="0" w:type="auto"/>
            <w:vAlign w:val="center"/>
            <w:hideMark/>
          </w:tcPr>
          <w:p w14:paraId="6ACE32ED"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95.2</w:t>
            </w:r>
          </w:p>
        </w:tc>
        <w:tc>
          <w:tcPr>
            <w:tcW w:w="0" w:type="auto"/>
            <w:vAlign w:val="center"/>
            <w:hideMark/>
          </w:tcPr>
          <w:p w14:paraId="0384A6D0"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95.0</w:t>
            </w:r>
          </w:p>
        </w:tc>
        <w:tc>
          <w:tcPr>
            <w:tcW w:w="0" w:type="auto"/>
            <w:vAlign w:val="center"/>
            <w:hideMark/>
          </w:tcPr>
          <w:p w14:paraId="13001EA8"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94.9</w:t>
            </w:r>
          </w:p>
        </w:tc>
        <w:tc>
          <w:tcPr>
            <w:tcW w:w="0" w:type="auto"/>
            <w:vAlign w:val="center"/>
            <w:hideMark/>
          </w:tcPr>
          <w:p w14:paraId="06A4C324"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23</w:t>
            </w:r>
          </w:p>
        </w:tc>
      </w:tr>
      <w:tr w:rsidR="00072618" w:rsidRPr="00072618" w14:paraId="7F34926D" w14:textId="77777777" w:rsidTr="00072618">
        <w:trPr>
          <w:tblCellSpacing w:w="15" w:type="dxa"/>
        </w:trPr>
        <w:tc>
          <w:tcPr>
            <w:tcW w:w="0" w:type="auto"/>
            <w:vAlign w:val="center"/>
            <w:hideMark/>
          </w:tcPr>
          <w:p w14:paraId="765FC5DC"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Proposed MMH-CNN</w:t>
            </w:r>
          </w:p>
        </w:tc>
        <w:tc>
          <w:tcPr>
            <w:tcW w:w="0" w:type="auto"/>
            <w:vAlign w:val="center"/>
            <w:hideMark/>
          </w:tcPr>
          <w:p w14:paraId="53369304"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97.2</w:t>
            </w:r>
          </w:p>
        </w:tc>
        <w:tc>
          <w:tcPr>
            <w:tcW w:w="0" w:type="auto"/>
            <w:vAlign w:val="center"/>
            <w:hideMark/>
          </w:tcPr>
          <w:p w14:paraId="6FB2D14C"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96.4</w:t>
            </w:r>
          </w:p>
        </w:tc>
        <w:tc>
          <w:tcPr>
            <w:tcW w:w="0" w:type="auto"/>
            <w:vAlign w:val="center"/>
            <w:hideMark/>
          </w:tcPr>
          <w:p w14:paraId="3A145070"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95.9</w:t>
            </w:r>
          </w:p>
        </w:tc>
        <w:tc>
          <w:tcPr>
            <w:tcW w:w="0" w:type="auto"/>
            <w:vAlign w:val="center"/>
            <w:hideMark/>
          </w:tcPr>
          <w:p w14:paraId="385EAE08"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95.8</w:t>
            </w:r>
          </w:p>
        </w:tc>
        <w:tc>
          <w:tcPr>
            <w:tcW w:w="0" w:type="auto"/>
            <w:vAlign w:val="center"/>
            <w:hideMark/>
          </w:tcPr>
          <w:p w14:paraId="23473E7A" w14:textId="77777777" w:rsidR="00072618" w:rsidRPr="00072618" w:rsidRDefault="00072618" w:rsidP="00072618">
            <w:pPr>
              <w:pStyle w:val="Heading2"/>
              <w:spacing w:line="360" w:lineRule="auto"/>
              <w:jc w:val="center"/>
              <w:rPr>
                <w:rFonts w:ascii="Times New Roman" w:hAnsi="Times New Roman" w:cs="Times New Roman"/>
                <w:b w:val="0"/>
                <w:bCs w:val="0"/>
                <w:color w:val="000000" w:themeColor="text1"/>
                <w:sz w:val="24"/>
                <w:szCs w:val="24"/>
              </w:rPr>
            </w:pPr>
            <w:r w:rsidRPr="00072618">
              <w:rPr>
                <w:rFonts w:ascii="Times New Roman" w:hAnsi="Times New Roman" w:cs="Times New Roman"/>
                <w:b w:val="0"/>
                <w:bCs w:val="0"/>
                <w:color w:val="000000" w:themeColor="text1"/>
                <w:sz w:val="24"/>
                <w:szCs w:val="24"/>
              </w:rPr>
              <w:t>26</w:t>
            </w:r>
          </w:p>
        </w:tc>
      </w:tr>
    </w:tbl>
    <w:p w14:paraId="36153997"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6. Conclusion and Future Work</w:t>
      </w:r>
    </w:p>
    <w:p w14:paraId="674F2B6C"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This paper presented a Multi-Model Hybrid CNN (MMH-CNN) framework for efficient and accurate event detection in Wireless Sensor Networks. By integrating multiple lightweight CNN architectures, the MMH-CNN achieves higher detection accuracy with reduced computational complexity. The experimental evaluation across multiple datasets confirms the framework’s scalability and suitability for real-time deployment. Future work will explore the integration of federated learning and transfer learning approaches to enhance privacy, scalability, and adaptability in heterogeneous sensor networks.</w:t>
      </w:r>
    </w:p>
    <w:p w14:paraId="6341B8B5" w14:textId="77777777" w:rsidR="005D1DAC" w:rsidRPr="00450C82" w:rsidRDefault="00000000" w:rsidP="00450C82">
      <w:pPr>
        <w:pStyle w:val="Heading2"/>
        <w:spacing w:line="360" w:lineRule="auto"/>
        <w:jc w:val="both"/>
        <w:rPr>
          <w:rFonts w:ascii="Times New Roman" w:hAnsi="Times New Roman" w:cs="Times New Roman"/>
        </w:rPr>
      </w:pPr>
      <w:r w:rsidRPr="00450C82">
        <w:rPr>
          <w:rFonts w:ascii="Times New Roman" w:hAnsi="Times New Roman" w:cs="Times New Roman"/>
        </w:rPr>
        <w:t>References</w:t>
      </w:r>
    </w:p>
    <w:p w14:paraId="6B57D5DD"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[1] Akyildiz, I. F., et al., IEEE Communications Magazine, 2021.</w:t>
      </w:r>
    </w:p>
    <w:p w14:paraId="23B45E85"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[2] Yick, J., et al., Computer Networks, 2020.</w:t>
      </w:r>
    </w:p>
    <w:p w14:paraId="599AE90F"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[3] Raza, U., et al., IEEE IoT Journal, 2022.</w:t>
      </w:r>
    </w:p>
    <w:p w14:paraId="26EBCF00"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[4] Li, X., et al., Sensors, 2023.</w:t>
      </w:r>
    </w:p>
    <w:p w14:paraId="3F70F1B7"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[5] Wang, H., et al., Ad Hoc Networks, 2022.</w:t>
      </w:r>
    </w:p>
    <w:p w14:paraId="6AF5D497"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[6] Kim, D., et al., IEEE Access, 2021.</w:t>
      </w:r>
    </w:p>
    <w:p w14:paraId="73E9A042"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lastRenderedPageBreak/>
        <w:t>[7] Rahman, M., et al., IEEE Sensors Journal, 2023.</w:t>
      </w:r>
    </w:p>
    <w:p w14:paraId="64B60A79"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[8] Sultana, R., et al., Sensors, 2024.</w:t>
      </w:r>
    </w:p>
    <w:p w14:paraId="36BC9F98"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[9] Ahmad, T., et al., Computers &amp; Electrical Engineering, 2021.</w:t>
      </w:r>
    </w:p>
    <w:p w14:paraId="7D4369AD" w14:textId="77777777" w:rsidR="005D1DAC" w:rsidRPr="00450C82" w:rsidRDefault="00000000" w:rsidP="00450C82">
      <w:pPr>
        <w:spacing w:line="360" w:lineRule="auto"/>
        <w:jc w:val="both"/>
        <w:rPr>
          <w:rFonts w:ascii="Times New Roman" w:hAnsi="Times New Roman" w:cs="Times New Roman"/>
        </w:rPr>
      </w:pPr>
      <w:r w:rsidRPr="00450C82">
        <w:rPr>
          <w:rFonts w:ascii="Times New Roman" w:hAnsi="Times New Roman" w:cs="Times New Roman"/>
        </w:rPr>
        <w:t>[10] Kumar, V., et al., IEEE Transactions on Industrial Informatics, 2023.</w:t>
      </w:r>
    </w:p>
    <w:sectPr w:rsidR="005D1DAC" w:rsidRPr="00450C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955737">
    <w:abstractNumId w:val="8"/>
  </w:num>
  <w:num w:numId="2" w16cid:durableId="1078406644">
    <w:abstractNumId w:val="6"/>
  </w:num>
  <w:num w:numId="3" w16cid:durableId="1394965464">
    <w:abstractNumId w:val="5"/>
  </w:num>
  <w:num w:numId="4" w16cid:durableId="280843891">
    <w:abstractNumId w:val="4"/>
  </w:num>
  <w:num w:numId="5" w16cid:durableId="1086338131">
    <w:abstractNumId w:val="7"/>
  </w:num>
  <w:num w:numId="6" w16cid:durableId="91975805">
    <w:abstractNumId w:val="3"/>
  </w:num>
  <w:num w:numId="7" w16cid:durableId="1741252282">
    <w:abstractNumId w:val="2"/>
  </w:num>
  <w:num w:numId="8" w16cid:durableId="4945751">
    <w:abstractNumId w:val="1"/>
  </w:num>
  <w:num w:numId="9" w16cid:durableId="30424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18"/>
    <w:rsid w:val="00127C2F"/>
    <w:rsid w:val="0015074B"/>
    <w:rsid w:val="0029639D"/>
    <w:rsid w:val="0032342A"/>
    <w:rsid w:val="00326F90"/>
    <w:rsid w:val="00450C82"/>
    <w:rsid w:val="005D1DAC"/>
    <w:rsid w:val="00AA1D8D"/>
    <w:rsid w:val="00B47730"/>
    <w:rsid w:val="00CB0664"/>
    <w:rsid w:val="00E53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08A82"/>
  <w14:defaultImageDpi w14:val="300"/>
  <w15:docId w15:val="{CE469137-4A89-456B-8499-4ECF3DAB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  Shah</cp:lastModifiedBy>
  <cp:revision>5</cp:revision>
  <dcterms:created xsi:type="dcterms:W3CDTF">2013-12-23T23:15:00Z</dcterms:created>
  <dcterms:modified xsi:type="dcterms:W3CDTF">2025-11-04T07:13:00Z</dcterms:modified>
  <cp:category/>
</cp:coreProperties>
</file>