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26"/>
        </w:rPr>
      </w:pPr>
      <w:r>
        <w:rPr>
          <w:b/>
          <w:sz w:val="26"/>
        </w:rPr>
        <w:t>Zoning Compliance Report — Oakline Commons</w:t>
      </w:r>
    </w:p>
    <w:p>
      <w:r>
        <w:t xml:space="preserve">PREPARED BY: ALT &amp; ASSOCIATES, P.C.</w:t>
      </w:r>
    </w:p>
    <w:p>
      <w:r>
        <w:t xml:space="preserve"/>
      </w:r>
    </w:p>
    <w:p>
      <w:r>
        <w:t xml:space="preserve">Property: Oakline Commons</w:t>
      </w:r>
    </w:p>
    <w:p>
      <w:r>
        <w:t xml:space="preserve">Address: 450 Oakline Drive, Dallas, TX 75208</w:t>
      </w:r>
    </w:p>
    <w:p>
      <w:r>
        <w:t xml:space="preserve">Zoning District: MF-2(A) — Multifamily</w:t>
      </w:r>
    </w:p>
    <w:p>
      <w:r>
        <w:t xml:space="preserve">Report Date: January 20, 2024</w:t>
      </w:r>
    </w:p>
    <w:p>
      <w:r>
        <w:t xml:space="preserve"/>
      </w:r>
    </w:p>
    <w:p>
      <w:r>
        <w:t xml:space="preserve">CONCLUSION: The subject property is a legally permitted use within the MF-2(A) Multifamily district. No variances or special permits are required. Existing improvements conform to all applicable setback, height, density, and parking requirements of the City of Dallas zoning ordinance.</w:t>
      </w:r>
    </w:p>
  </w:body>
</w:document>
</file>

<file path=word/_rels/document.xml.rels><?xml version="1.0" encoding="UTF-8" standalone="yes"?><Relationships xmlns="http://schemas.openxmlformats.org/package/2006/relationships"></Relationships>
</file>