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3879974" w:rsidP="7225E0AA" w:rsidRDefault="53879974" w14:paraId="52D67850" w14:textId="743E61A0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7225E0AA" w:rsidR="53879974">
        <w:rPr>
          <w:rFonts w:ascii="Arial" w:hAnsi="Arial" w:eastAsia="Arial" w:cs="Arial"/>
          <w:b w:val="1"/>
          <w:bCs w:val="1"/>
          <w:sz w:val="24"/>
          <w:szCs w:val="24"/>
        </w:rPr>
        <w:t>Sugestão de título:</w:t>
      </w:r>
    </w:p>
    <w:p w:rsidR="0A4056D2" w:rsidP="7225E0AA" w:rsidRDefault="0A4056D2" w14:paraId="21064B2F" w14:textId="0A049E9D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4C1E4D5" w:rsidP="7225E0AA" w:rsidRDefault="64C1E4D5" w14:paraId="0AF785AB" w14:textId="448B6DD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7225E0AA" w:rsidR="64C1E4D5">
        <w:rPr>
          <w:rFonts w:ascii="Arial" w:hAnsi="Arial" w:eastAsia="Arial" w:cs="Arial"/>
          <w:b w:val="0"/>
          <w:bCs w:val="0"/>
          <w:sz w:val="24"/>
          <w:szCs w:val="24"/>
        </w:rPr>
        <w:t>T</w:t>
      </w:r>
      <w:r w:rsidRPr="7225E0AA" w:rsidR="16DF29AD">
        <w:rPr>
          <w:rFonts w:ascii="Arial" w:hAnsi="Arial" w:eastAsia="Arial" w:cs="Arial"/>
          <w:b w:val="0"/>
          <w:bCs w:val="0"/>
          <w:sz w:val="24"/>
          <w:szCs w:val="24"/>
        </w:rPr>
        <w:t xml:space="preserve">RF3 </w:t>
      </w:r>
      <w:r w:rsidRPr="7225E0AA" w:rsidR="15D20553">
        <w:rPr>
          <w:rFonts w:ascii="Arial" w:hAnsi="Arial" w:eastAsia="Arial" w:cs="Arial"/>
          <w:b w:val="0"/>
          <w:bCs w:val="0"/>
          <w:sz w:val="24"/>
          <w:szCs w:val="24"/>
        </w:rPr>
        <w:t xml:space="preserve">AFASTA VEDAÇÃO DA PORTARIA N° 6757/22 DA PGFN </w:t>
      </w:r>
      <w:r w:rsidRPr="7225E0AA" w:rsidR="7DB0107D">
        <w:rPr>
          <w:rFonts w:ascii="Arial" w:hAnsi="Arial" w:eastAsia="Arial" w:cs="Arial"/>
          <w:b w:val="0"/>
          <w:bCs w:val="0"/>
          <w:sz w:val="24"/>
          <w:szCs w:val="24"/>
        </w:rPr>
        <w:t>E GARANTE</w:t>
      </w:r>
      <w:r w:rsidRPr="7225E0AA" w:rsidR="15D20553">
        <w:rPr>
          <w:rFonts w:ascii="Arial" w:hAnsi="Arial" w:eastAsia="Arial" w:cs="Arial"/>
          <w:b w:val="0"/>
          <w:bCs w:val="0"/>
          <w:sz w:val="24"/>
          <w:szCs w:val="24"/>
        </w:rPr>
        <w:t xml:space="preserve"> ADESÃO DE DÉBITOS À</w:t>
      </w:r>
      <w:r w:rsidRPr="7225E0AA" w:rsidR="6617D98B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7225E0AA" w:rsidR="6617D98B">
        <w:rPr>
          <w:rFonts w:ascii="Arial" w:hAnsi="Arial" w:eastAsia="Arial" w:cs="Arial"/>
          <w:b w:val="0"/>
          <w:bCs w:val="0"/>
          <w:sz w:val="24"/>
          <w:szCs w:val="24"/>
        </w:rPr>
        <w:t>TRANSAÇÃO</w:t>
      </w:r>
    </w:p>
    <w:p w:rsidR="7225E0AA" w:rsidP="7225E0AA" w:rsidRDefault="7225E0AA" w14:paraId="240A4AFA" w14:textId="1B5744F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4838DDC8" w:rsidP="7225E0AA" w:rsidRDefault="4838DDC8" w14:paraId="48095C4A" w14:textId="7B487AB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225E0AA" w:rsidR="4838DDC8">
        <w:rPr>
          <w:rFonts w:ascii="Arial" w:hAnsi="Arial" w:eastAsia="Arial" w:cs="Arial"/>
          <w:b w:val="1"/>
          <w:bCs w:val="1"/>
          <w:sz w:val="24"/>
          <w:szCs w:val="24"/>
        </w:rPr>
        <w:t xml:space="preserve">Resenha: 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7225E0AA" w:rsidR="6B45C27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vedação da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Portaria nº 6.757/22</w:t>
      </w:r>
      <w:r w:rsidRPr="7225E0AA" w:rsidR="0461356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da PGFN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225E0AA" w:rsidR="6A3CA03C">
        <w:rPr>
          <w:rFonts w:ascii="Arial" w:hAnsi="Arial" w:eastAsia="Arial" w:cs="Arial"/>
          <w:noProof w:val="0"/>
          <w:sz w:val="24"/>
          <w:szCs w:val="24"/>
          <w:lang w:val="pt-BR"/>
        </w:rPr>
        <w:t>à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adesão de </w:t>
      </w:r>
      <w:r w:rsidRPr="7225E0AA" w:rsidR="257519EF">
        <w:rPr>
          <w:rFonts w:ascii="Arial" w:hAnsi="Arial" w:eastAsia="Arial" w:cs="Arial"/>
          <w:noProof w:val="0"/>
          <w:sz w:val="24"/>
          <w:szCs w:val="24"/>
          <w:lang w:val="pt-BR"/>
        </w:rPr>
        <w:t>débitos tributários inscritos em dívida ativa há menos de 90 dias foi afastada por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225E0AA" w:rsidR="516F3B07">
        <w:rPr>
          <w:rFonts w:ascii="Arial" w:hAnsi="Arial" w:eastAsia="Arial" w:cs="Arial"/>
          <w:noProof w:val="0"/>
          <w:sz w:val="24"/>
          <w:szCs w:val="24"/>
          <w:lang w:val="pt-BR"/>
        </w:rPr>
        <w:t>d</w:t>
      </w:r>
      <w:r w:rsidRPr="7225E0AA" w:rsidR="3A80E940">
        <w:rPr>
          <w:rFonts w:ascii="Arial" w:hAnsi="Arial" w:eastAsia="Arial" w:cs="Arial"/>
          <w:noProof w:val="0"/>
          <w:sz w:val="24"/>
          <w:szCs w:val="24"/>
          <w:lang w:val="pt-BR"/>
        </w:rPr>
        <w:t>ecisão do TRF3.</w:t>
      </w:r>
    </w:p>
    <w:p w:rsidR="0A4056D2" w:rsidP="7225E0AA" w:rsidRDefault="0A4056D2" w14:paraId="38D3888A" w14:textId="68942E16">
      <w:pPr>
        <w:spacing w:after="0" w:afterAutospacing="off" w:line="360" w:lineRule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74C105EC" w:rsidP="7225E0AA" w:rsidRDefault="74C105EC" w14:paraId="7A270B79" w14:textId="601A10C8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7225E0AA" w:rsidR="74C105EC">
        <w:rPr>
          <w:rFonts w:ascii="Arial" w:hAnsi="Arial" w:eastAsia="Arial" w:cs="Arial"/>
          <w:b w:val="1"/>
          <w:bCs w:val="1"/>
          <w:sz w:val="24"/>
          <w:szCs w:val="24"/>
        </w:rPr>
        <w:t>Artigo:</w:t>
      </w:r>
    </w:p>
    <w:p w:rsidR="0A4056D2" w:rsidP="7225E0AA" w:rsidRDefault="0A4056D2" w14:paraId="31308A27" w14:textId="13D8E957">
      <w:pPr>
        <w:spacing w:after="0" w:afterAutospacing="off" w:line="360" w:lineRule="auto"/>
        <w:rPr>
          <w:rFonts w:ascii="Arial" w:hAnsi="Arial" w:eastAsia="Arial" w:cs="Arial"/>
          <w:sz w:val="24"/>
          <w:szCs w:val="24"/>
        </w:rPr>
      </w:pPr>
    </w:p>
    <w:p w:rsidR="2607DB32" w:rsidP="7225E0AA" w:rsidRDefault="2607DB32" w14:paraId="51786581" w14:textId="26D0179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2607DB32">
        <w:rPr>
          <w:rFonts w:ascii="Arial" w:hAnsi="Arial" w:eastAsia="Arial" w:cs="Arial"/>
          <w:sz w:val="24"/>
          <w:szCs w:val="24"/>
        </w:rPr>
        <w:t>Fato é que a</w:t>
      </w:r>
      <w:r w:rsidRPr="7225E0AA" w:rsidR="6A1DB958">
        <w:rPr>
          <w:rFonts w:ascii="Arial" w:hAnsi="Arial" w:eastAsia="Arial" w:cs="Arial"/>
          <w:sz w:val="24"/>
          <w:szCs w:val="24"/>
        </w:rPr>
        <w:t xml:space="preserve"> </w:t>
      </w:r>
      <w:r w:rsidRPr="7225E0AA" w:rsidR="6A1DB958">
        <w:rPr>
          <w:rFonts w:ascii="Arial" w:hAnsi="Arial" w:eastAsia="Arial" w:cs="Arial"/>
          <w:sz w:val="24"/>
          <w:szCs w:val="24"/>
        </w:rPr>
        <w:t>Transação Tributária Federal</w:t>
      </w:r>
      <w:r w:rsidRPr="7225E0AA" w:rsidR="146DF972">
        <w:rPr>
          <w:rFonts w:ascii="Arial" w:hAnsi="Arial" w:eastAsia="Arial" w:cs="Arial"/>
          <w:sz w:val="24"/>
          <w:szCs w:val="24"/>
        </w:rPr>
        <w:t xml:space="preserve"> se provou como um ótimo instrumento governamental para arrecadação tributária, bem como, sob a ótica do contribuinte, para regularização de </w:t>
      </w:r>
      <w:r w:rsidRPr="7225E0AA" w:rsidR="5F94B7D0">
        <w:rPr>
          <w:rFonts w:ascii="Arial" w:hAnsi="Arial" w:eastAsia="Arial" w:cs="Arial"/>
          <w:sz w:val="24"/>
          <w:szCs w:val="24"/>
        </w:rPr>
        <w:t>suas pendências.</w:t>
      </w:r>
      <w:r w:rsidRPr="7225E0AA" w:rsidR="59BED61C">
        <w:rPr>
          <w:rFonts w:ascii="Arial" w:hAnsi="Arial" w:eastAsia="Arial" w:cs="Arial"/>
          <w:sz w:val="24"/>
          <w:szCs w:val="24"/>
        </w:rPr>
        <w:t xml:space="preserve"> Não à toa que a </w:t>
      </w:r>
      <w:hyperlink r:id="R15c05afcf9e8422a">
        <w:r w:rsidRPr="7225E0AA" w:rsidR="59BED61C">
          <w:rPr>
            <w:rStyle w:val="Hyperlink"/>
            <w:rFonts w:ascii="Arial" w:hAnsi="Arial" w:eastAsia="Arial" w:cs="Arial"/>
            <w:sz w:val="24"/>
            <w:szCs w:val="24"/>
          </w:rPr>
          <w:t>PGFN em 2024 deve ter alcançado cerca de R$ 32 bilhões em débitos tributários transacionados</w:t>
        </w:r>
      </w:hyperlink>
      <w:r w:rsidRPr="7225E0AA" w:rsidR="59BED61C">
        <w:rPr>
          <w:rFonts w:ascii="Arial" w:hAnsi="Arial" w:eastAsia="Arial" w:cs="Arial"/>
          <w:sz w:val="24"/>
          <w:szCs w:val="24"/>
        </w:rPr>
        <w:t xml:space="preserve">, como comentou o Procurador Adjunto e Gestão da Dívida Ativa da União e do FGTS, João </w:t>
      </w:r>
      <w:r w:rsidRPr="7225E0AA" w:rsidR="59BED61C">
        <w:rPr>
          <w:rFonts w:ascii="Arial" w:hAnsi="Arial" w:eastAsia="Arial" w:cs="Arial"/>
          <w:sz w:val="24"/>
          <w:szCs w:val="24"/>
        </w:rPr>
        <w:t>Gonet</w:t>
      </w:r>
      <w:r w:rsidRPr="7225E0AA" w:rsidR="59BED61C">
        <w:rPr>
          <w:rFonts w:ascii="Arial" w:hAnsi="Arial" w:eastAsia="Arial" w:cs="Arial"/>
          <w:sz w:val="24"/>
          <w:szCs w:val="24"/>
        </w:rPr>
        <w:t>.</w:t>
      </w:r>
    </w:p>
    <w:p w:rsidR="3EEBC1F0" w:rsidP="7225E0AA" w:rsidRDefault="3EEBC1F0" w14:paraId="22E12EB2" w14:textId="1FDA67C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66C2544B" w:rsidP="7225E0AA" w:rsidRDefault="66C2544B" w14:paraId="379320E0" w14:textId="13FE68E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66C2544B">
        <w:rPr>
          <w:rFonts w:ascii="Arial" w:hAnsi="Arial" w:eastAsia="Arial" w:cs="Arial"/>
          <w:sz w:val="24"/>
          <w:szCs w:val="24"/>
        </w:rPr>
        <w:t xml:space="preserve">Ocorre que, ainda que seja um ótimo instrumento de regularização de dívidas, a recente alteração na Portaria n° </w:t>
      </w:r>
      <w:r w:rsidRPr="7225E0AA" w:rsidR="03330673">
        <w:rPr>
          <w:rFonts w:ascii="Arial" w:hAnsi="Arial" w:eastAsia="Arial" w:cs="Arial"/>
          <w:sz w:val="24"/>
          <w:szCs w:val="24"/>
        </w:rPr>
        <w:t>6.757/22 em setembro de 2024, impediu a adesão de diversos contribuintes ao último Edital de Tr</w:t>
      </w:r>
      <w:r w:rsidRPr="7225E0AA" w:rsidR="18896AB2">
        <w:rPr>
          <w:rFonts w:ascii="Arial" w:hAnsi="Arial" w:eastAsia="Arial" w:cs="Arial"/>
          <w:sz w:val="24"/>
          <w:szCs w:val="24"/>
        </w:rPr>
        <w:t>ansação Tributária por adesão (PGDAU n° 6 e 7 de 2024)</w:t>
      </w:r>
      <w:r w:rsidRPr="7225E0AA" w:rsidR="5361C5F8">
        <w:rPr>
          <w:rFonts w:ascii="Arial" w:hAnsi="Arial" w:eastAsia="Arial" w:cs="Arial"/>
          <w:sz w:val="24"/>
          <w:szCs w:val="24"/>
        </w:rPr>
        <w:t>, implicando em dois grandes problemas.</w:t>
      </w:r>
    </w:p>
    <w:p w:rsidR="3EEBC1F0" w:rsidP="7225E0AA" w:rsidRDefault="3EEBC1F0" w14:paraId="78A1A42C" w14:textId="1E13A3B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18896AB2" w:rsidP="7225E0AA" w:rsidRDefault="18896AB2" w14:paraId="1B1E0647" w14:textId="272D85D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18896AB2">
        <w:rPr>
          <w:rFonts w:ascii="Arial" w:hAnsi="Arial" w:eastAsia="Arial" w:cs="Arial"/>
          <w:sz w:val="24"/>
          <w:szCs w:val="24"/>
        </w:rPr>
        <w:t xml:space="preserve">A partir de setembro de 2024 passou a vigorar o art. 41, §1°, II, “a” da Portaria n° 6.757/22, no qual </w:t>
      </w:r>
      <w:r w:rsidRPr="7225E0AA" w:rsidR="05FD4A8F">
        <w:rPr>
          <w:rFonts w:ascii="Arial" w:hAnsi="Arial" w:eastAsia="Arial" w:cs="Arial"/>
          <w:sz w:val="24"/>
          <w:szCs w:val="24"/>
        </w:rPr>
        <w:t xml:space="preserve">restou </w:t>
      </w:r>
      <w:r w:rsidRPr="7225E0AA" w:rsidR="18896AB2">
        <w:rPr>
          <w:rFonts w:ascii="Arial" w:hAnsi="Arial" w:eastAsia="Arial" w:cs="Arial"/>
          <w:sz w:val="24"/>
          <w:szCs w:val="24"/>
        </w:rPr>
        <w:t xml:space="preserve">vedada a inclusão </w:t>
      </w:r>
      <w:r w:rsidRPr="7225E0AA" w:rsidR="6D125BD8">
        <w:rPr>
          <w:rFonts w:ascii="Arial" w:hAnsi="Arial" w:eastAsia="Arial" w:cs="Arial"/>
          <w:sz w:val="24"/>
          <w:szCs w:val="24"/>
        </w:rPr>
        <w:t>em Editais de Transação de</w:t>
      </w:r>
      <w:r w:rsidRPr="7225E0AA" w:rsidR="011EA397">
        <w:rPr>
          <w:rFonts w:ascii="Arial" w:hAnsi="Arial" w:eastAsia="Arial" w:cs="Arial"/>
          <w:sz w:val="24"/>
          <w:szCs w:val="24"/>
        </w:rPr>
        <w:t xml:space="preserve"> débitos tributários inscritos em dívida ativa</w:t>
      </w:r>
      <w:r w:rsidRPr="7225E0AA" w:rsidR="6D125BD8">
        <w:rPr>
          <w:rFonts w:ascii="Arial" w:hAnsi="Arial" w:eastAsia="Arial" w:cs="Arial"/>
          <w:sz w:val="24"/>
          <w:szCs w:val="24"/>
        </w:rPr>
        <w:t xml:space="preserve"> </w:t>
      </w:r>
      <w:r w:rsidRPr="7225E0AA" w:rsidR="6D125BD8">
        <w:rPr>
          <w:rFonts w:ascii="Arial" w:hAnsi="Arial" w:eastAsia="Arial" w:cs="Arial"/>
          <w:i w:val="1"/>
          <w:iCs w:val="1"/>
          <w:sz w:val="24"/>
          <w:szCs w:val="24"/>
        </w:rPr>
        <w:t>“</w:t>
      </w:r>
      <w:r w:rsidRPr="7225E0AA" w:rsidR="46706CF7">
        <w:rPr>
          <w:rFonts w:ascii="Arial" w:hAnsi="Arial" w:eastAsia="Arial" w:cs="Arial"/>
          <w:i w:val="1"/>
          <w:iCs w:val="1"/>
          <w:sz w:val="24"/>
          <w:szCs w:val="24"/>
        </w:rPr>
        <w:t>há menos de (...) a) noventa dias, tratando-se de modalidade relativa à cobrança da dívida ativa da União e do FGTS</w:t>
      </w:r>
      <w:r w:rsidRPr="7225E0AA" w:rsidR="6D125BD8">
        <w:rPr>
          <w:rFonts w:ascii="Arial" w:hAnsi="Arial" w:eastAsia="Arial" w:cs="Arial"/>
          <w:i w:val="1"/>
          <w:iCs w:val="1"/>
          <w:sz w:val="24"/>
          <w:szCs w:val="24"/>
        </w:rPr>
        <w:t>”</w:t>
      </w:r>
      <w:r w:rsidRPr="7225E0AA" w:rsidR="111AF7A5">
        <w:rPr>
          <w:rFonts w:ascii="Arial" w:hAnsi="Arial" w:eastAsia="Arial" w:cs="Arial"/>
          <w:sz w:val="24"/>
          <w:szCs w:val="24"/>
        </w:rPr>
        <w:t>.</w:t>
      </w:r>
    </w:p>
    <w:p w:rsidR="3EEBC1F0" w:rsidP="7225E0AA" w:rsidRDefault="3EEBC1F0" w14:paraId="4D580378" w14:textId="501EFF9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111AF7A5" w:rsidP="7225E0AA" w:rsidRDefault="111AF7A5" w14:paraId="14A5C5A2" w14:textId="5C4B706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111AF7A5">
        <w:rPr>
          <w:rFonts w:ascii="Arial" w:hAnsi="Arial" w:eastAsia="Arial" w:cs="Arial"/>
          <w:sz w:val="24"/>
          <w:szCs w:val="24"/>
        </w:rPr>
        <w:t>A</w:t>
      </w:r>
      <w:r w:rsidRPr="7225E0AA" w:rsidR="11B35E55">
        <w:rPr>
          <w:rFonts w:ascii="Arial" w:hAnsi="Arial" w:eastAsia="Arial" w:cs="Arial"/>
          <w:sz w:val="24"/>
          <w:szCs w:val="24"/>
        </w:rPr>
        <w:t>ssim surge o primeiro problema:</w:t>
      </w:r>
      <w:r w:rsidRPr="7225E0AA" w:rsidR="111AF7A5">
        <w:rPr>
          <w:rFonts w:ascii="Arial" w:hAnsi="Arial" w:eastAsia="Arial" w:cs="Arial"/>
          <w:sz w:val="24"/>
          <w:szCs w:val="24"/>
        </w:rPr>
        <w:t xml:space="preserve"> </w:t>
      </w:r>
      <w:r w:rsidRPr="7225E0AA" w:rsidR="10BC071B">
        <w:rPr>
          <w:rFonts w:ascii="Arial" w:hAnsi="Arial" w:eastAsia="Arial" w:cs="Arial"/>
          <w:sz w:val="24"/>
          <w:szCs w:val="24"/>
        </w:rPr>
        <w:t>em p</w:t>
      </w:r>
      <w:hyperlink r:id="R71ea1129b4e54dad">
        <w:r w:rsidRPr="7225E0AA" w:rsidR="10BC071B">
          <w:rPr>
            <w:rStyle w:val="Hyperlink"/>
            <w:rFonts w:ascii="Arial" w:hAnsi="Arial" w:eastAsia="Arial" w:cs="Arial"/>
            <w:sz w:val="24"/>
            <w:szCs w:val="24"/>
          </w:rPr>
          <w:t>esquisa realizada pelo LLM de Direito Tributário do Insper</w:t>
        </w:r>
      </w:hyperlink>
      <w:r w:rsidRPr="7225E0AA" w:rsidR="10BC071B">
        <w:rPr>
          <w:rFonts w:ascii="Arial" w:hAnsi="Arial" w:eastAsia="Arial" w:cs="Arial"/>
          <w:sz w:val="24"/>
          <w:szCs w:val="24"/>
        </w:rPr>
        <w:t xml:space="preserve">, dos </w:t>
      </w:r>
      <w:r w:rsidRPr="7225E0AA" w:rsidR="4FAA8FF3">
        <w:rPr>
          <w:rFonts w:ascii="Arial" w:hAnsi="Arial" w:eastAsia="Arial" w:cs="Arial"/>
          <w:sz w:val="24"/>
          <w:szCs w:val="24"/>
        </w:rPr>
        <w:t xml:space="preserve">414 processos relacionados </w:t>
      </w:r>
      <w:r w:rsidRPr="7225E0AA" w:rsidR="09D8FDB0">
        <w:rPr>
          <w:rFonts w:ascii="Arial" w:hAnsi="Arial" w:eastAsia="Arial" w:cs="Arial"/>
          <w:sz w:val="24"/>
          <w:szCs w:val="24"/>
        </w:rPr>
        <w:t>à</w:t>
      </w:r>
      <w:r w:rsidRPr="7225E0AA" w:rsidR="4FAA8FF3">
        <w:rPr>
          <w:rFonts w:ascii="Arial" w:hAnsi="Arial" w:eastAsia="Arial" w:cs="Arial"/>
          <w:sz w:val="24"/>
          <w:szCs w:val="24"/>
        </w:rPr>
        <w:t xml:space="preserve"> transação tributária</w:t>
      </w:r>
      <w:r w:rsidRPr="7225E0AA" w:rsidR="13C8B516">
        <w:rPr>
          <w:rFonts w:ascii="Arial" w:hAnsi="Arial" w:eastAsia="Arial" w:cs="Arial"/>
          <w:sz w:val="24"/>
          <w:szCs w:val="24"/>
        </w:rPr>
        <w:t xml:space="preserve"> localizados em 2024</w:t>
      </w:r>
      <w:r w:rsidRPr="7225E0AA" w:rsidR="4FAA8FF3">
        <w:rPr>
          <w:rFonts w:ascii="Arial" w:hAnsi="Arial" w:eastAsia="Arial" w:cs="Arial"/>
          <w:sz w:val="24"/>
          <w:szCs w:val="24"/>
        </w:rPr>
        <w:t xml:space="preserve">, </w:t>
      </w:r>
      <w:r w:rsidRPr="7225E0AA" w:rsidR="29E9147B">
        <w:rPr>
          <w:rFonts w:ascii="Arial" w:hAnsi="Arial" w:eastAsia="Arial" w:cs="Arial"/>
          <w:sz w:val="24"/>
          <w:szCs w:val="24"/>
        </w:rPr>
        <w:t>85,5% estão vinculadas a remessa dos débitos perante a Receita Federal do Brasil para a PGFN para inscrição em dívida ativa.</w:t>
      </w:r>
      <w:r w:rsidRPr="7225E0AA" w:rsidR="234C4AA0">
        <w:rPr>
          <w:rFonts w:ascii="Arial" w:hAnsi="Arial" w:eastAsia="Arial" w:cs="Arial"/>
          <w:sz w:val="24"/>
          <w:szCs w:val="24"/>
        </w:rPr>
        <w:t xml:space="preserve"> Ou seja, um acréscimo desnecessário de processos judiciais.</w:t>
      </w:r>
    </w:p>
    <w:p w:rsidR="3EEBC1F0" w:rsidP="7225E0AA" w:rsidRDefault="3EEBC1F0" w14:paraId="78DEE2F7" w14:textId="6554D1E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548B22DF" w:rsidP="7225E0AA" w:rsidRDefault="548B22DF" w14:paraId="66CFB44E" w14:textId="501C797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548B22DF">
        <w:rPr>
          <w:rFonts w:ascii="Arial" w:hAnsi="Arial" w:eastAsia="Arial" w:cs="Arial"/>
          <w:sz w:val="24"/>
          <w:szCs w:val="24"/>
        </w:rPr>
        <w:t xml:space="preserve">Por fim, a simples inscrição em dívida ativa dos débitos perante a Receita Federal do Brasil gera o segundo </w:t>
      </w:r>
      <w:r w:rsidRPr="7225E0AA" w:rsidR="40239318">
        <w:rPr>
          <w:rFonts w:ascii="Arial" w:hAnsi="Arial" w:eastAsia="Arial" w:cs="Arial"/>
          <w:sz w:val="24"/>
          <w:szCs w:val="24"/>
        </w:rPr>
        <w:t xml:space="preserve">e maior </w:t>
      </w:r>
      <w:r w:rsidRPr="7225E0AA" w:rsidR="548B22DF">
        <w:rPr>
          <w:rFonts w:ascii="Arial" w:hAnsi="Arial" w:eastAsia="Arial" w:cs="Arial"/>
          <w:sz w:val="24"/>
          <w:szCs w:val="24"/>
        </w:rPr>
        <w:t xml:space="preserve">problema: a impossibilidade de adesão ao Edital </w:t>
      </w:r>
      <w:r w:rsidRPr="7225E0AA" w:rsidR="59B67BCD">
        <w:rPr>
          <w:rFonts w:ascii="Arial" w:hAnsi="Arial" w:eastAsia="Arial" w:cs="Arial"/>
          <w:sz w:val="24"/>
          <w:szCs w:val="24"/>
        </w:rPr>
        <w:t xml:space="preserve">vigente </w:t>
      </w:r>
      <w:r w:rsidRPr="7225E0AA" w:rsidR="548B22DF">
        <w:rPr>
          <w:rFonts w:ascii="Arial" w:hAnsi="Arial" w:eastAsia="Arial" w:cs="Arial"/>
          <w:sz w:val="24"/>
          <w:szCs w:val="24"/>
        </w:rPr>
        <w:t>em atenção ao art. 41, §1°, II, “a” da Portaria n° 6.757/22.</w:t>
      </w:r>
    </w:p>
    <w:p w:rsidR="3EEBC1F0" w:rsidP="7225E0AA" w:rsidRDefault="3EEBC1F0" w14:paraId="012BF2CD" w14:textId="7407DA8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0DA94069" w:rsidP="7225E0AA" w:rsidRDefault="0DA94069" w14:paraId="4B60F07C" w14:textId="530023B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0DA94069">
        <w:rPr>
          <w:rFonts w:ascii="Arial" w:hAnsi="Arial" w:eastAsia="Arial" w:cs="Arial"/>
          <w:sz w:val="24"/>
          <w:szCs w:val="24"/>
        </w:rPr>
        <w:t>Ou seja, apesar d</w:t>
      </w:r>
      <w:r w:rsidRPr="7225E0AA" w:rsidR="49053333">
        <w:rPr>
          <w:rFonts w:ascii="Arial" w:hAnsi="Arial" w:eastAsia="Arial" w:cs="Arial"/>
          <w:sz w:val="24"/>
          <w:szCs w:val="24"/>
        </w:rPr>
        <w:t>e</w:t>
      </w:r>
      <w:r w:rsidRPr="7225E0AA" w:rsidR="0DA94069">
        <w:rPr>
          <w:rFonts w:ascii="Arial" w:hAnsi="Arial" w:eastAsia="Arial" w:cs="Arial"/>
          <w:sz w:val="24"/>
          <w:szCs w:val="24"/>
        </w:rPr>
        <w:t xml:space="preserve"> débito do contribuinte </w:t>
      </w:r>
      <w:r w:rsidRPr="7225E0AA" w:rsidR="651A1A95">
        <w:rPr>
          <w:rFonts w:ascii="Arial" w:hAnsi="Arial" w:eastAsia="Arial" w:cs="Arial"/>
          <w:sz w:val="24"/>
          <w:szCs w:val="24"/>
        </w:rPr>
        <w:t xml:space="preserve">já deveria estar perante </w:t>
      </w:r>
      <w:r w:rsidRPr="7225E0AA" w:rsidR="651A1A95">
        <w:rPr>
          <w:rFonts w:ascii="Arial" w:hAnsi="Arial" w:eastAsia="Arial" w:cs="Arial"/>
          <w:sz w:val="24"/>
          <w:szCs w:val="24"/>
        </w:rPr>
        <w:t>à</w:t>
      </w:r>
      <w:r w:rsidRPr="7225E0AA" w:rsidR="651A1A95">
        <w:rPr>
          <w:rFonts w:ascii="Arial" w:hAnsi="Arial" w:eastAsia="Arial" w:cs="Arial"/>
          <w:sz w:val="24"/>
          <w:szCs w:val="24"/>
        </w:rPr>
        <w:t xml:space="preserve"> PGFN </w:t>
      </w:r>
      <w:r w:rsidRPr="7225E0AA" w:rsidR="388AC4F9">
        <w:rPr>
          <w:rFonts w:ascii="Arial" w:hAnsi="Arial" w:eastAsia="Arial" w:cs="Arial"/>
          <w:sz w:val="24"/>
          <w:szCs w:val="24"/>
        </w:rPr>
        <w:t xml:space="preserve">e </w:t>
      </w:r>
      <w:r w:rsidRPr="7225E0AA" w:rsidR="651A1A95">
        <w:rPr>
          <w:rFonts w:ascii="Arial" w:hAnsi="Arial" w:eastAsia="Arial" w:cs="Arial"/>
          <w:sz w:val="24"/>
          <w:szCs w:val="24"/>
        </w:rPr>
        <w:t>inscrito em dívida ativa, isso não ocorre de forma automática. Posteriormente a suscitação judicial</w:t>
      </w:r>
      <w:r w:rsidRPr="7225E0AA" w:rsidR="2F0F4AC9">
        <w:rPr>
          <w:rFonts w:ascii="Arial" w:hAnsi="Arial" w:eastAsia="Arial" w:cs="Arial"/>
          <w:sz w:val="24"/>
          <w:szCs w:val="24"/>
        </w:rPr>
        <w:t xml:space="preserve">, </w:t>
      </w:r>
      <w:r w:rsidRPr="7225E0AA" w:rsidR="651A1A95">
        <w:rPr>
          <w:rFonts w:ascii="Arial" w:hAnsi="Arial" w:eastAsia="Arial" w:cs="Arial"/>
          <w:sz w:val="24"/>
          <w:szCs w:val="24"/>
        </w:rPr>
        <w:t xml:space="preserve">o débito é então inscrito em dívida ativa, mas agora, muito </w:t>
      </w:r>
      <w:r w:rsidRPr="7225E0AA" w:rsidR="37BFAEBA">
        <w:rPr>
          <w:rFonts w:ascii="Arial" w:hAnsi="Arial" w:eastAsia="Arial" w:cs="Arial"/>
          <w:sz w:val="24"/>
          <w:szCs w:val="24"/>
        </w:rPr>
        <w:t>provavelmente</w:t>
      </w:r>
      <w:r w:rsidRPr="7225E0AA" w:rsidR="651A1A95">
        <w:rPr>
          <w:rFonts w:ascii="Arial" w:hAnsi="Arial" w:eastAsia="Arial" w:cs="Arial"/>
          <w:sz w:val="24"/>
          <w:szCs w:val="24"/>
        </w:rPr>
        <w:t xml:space="preserve"> não poderá</w:t>
      </w:r>
      <w:r w:rsidRPr="7225E0AA" w:rsidR="3F77AB37">
        <w:rPr>
          <w:rFonts w:ascii="Arial" w:hAnsi="Arial" w:eastAsia="Arial" w:cs="Arial"/>
          <w:sz w:val="24"/>
          <w:szCs w:val="24"/>
        </w:rPr>
        <w:t xml:space="preserve"> aderir ao Edital vigente tendo em vista o art. 41, §1°, II, “a” da Portaria n° 6.757/22 impedir a adesão de débitos inscritos em dívida ativa há menos de 90 dias.</w:t>
      </w:r>
    </w:p>
    <w:p w:rsidR="3EEBC1F0" w:rsidP="7225E0AA" w:rsidRDefault="3EEBC1F0" w14:paraId="449059B9" w14:textId="078ECE9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7BC3B006" w:rsidP="7225E0AA" w:rsidRDefault="7BC3B006" w14:paraId="172DD75F" w14:textId="6B38B47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7BC3B006">
        <w:rPr>
          <w:rFonts w:ascii="Arial" w:hAnsi="Arial" w:eastAsia="Arial" w:cs="Arial"/>
          <w:sz w:val="24"/>
          <w:szCs w:val="24"/>
        </w:rPr>
        <w:t xml:space="preserve">Essa situação foi </w:t>
      </w:r>
      <w:r w:rsidRPr="7225E0AA" w:rsidR="32A33DA6">
        <w:rPr>
          <w:rFonts w:ascii="Arial" w:hAnsi="Arial" w:eastAsia="Arial" w:cs="Arial"/>
          <w:sz w:val="24"/>
          <w:szCs w:val="24"/>
        </w:rPr>
        <w:t>recentemente</w:t>
      </w:r>
      <w:r w:rsidRPr="7225E0AA" w:rsidR="7BC3B006">
        <w:rPr>
          <w:rFonts w:ascii="Arial" w:hAnsi="Arial" w:eastAsia="Arial" w:cs="Arial"/>
          <w:sz w:val="24"/>
          <w:szCs w:val="24"/>
        </w:rPr>
        <w:t xml:space="preserve"> analisada pela Des.</w:t>
      </w:r>
      <w:r w:rsidRPr="7225E0AA" w:rsidR="3C5D9A1A">
        <w:rPr>
          <w:rFonts w:ascii="Arial" w:hAnsi="Arial" w:eastAsia="Arial" w:cs="Arial"/>
          <w:sz w:val="24"/>
          <w:szCs w:val="24"/>
        </w:rPr>
        <w:t xml:space="preserve"> Federal</w:t>
      </w:r>
      <w:r w:rsidRPr="7225E0AA" w:rsidR="7BC3B006">
        <w:rPr>
          <w:rFonts w:ascii="Arial" w:hAnsi="Arial" w:eastAsia="Arial" w:cs="Arial"/>
          <w:sz w:val="24"/>
          <w:szCs w:val="24"/>
        </w:rPr>
        <w:t xml:space="preserve"> Monica Nobre, </w:t>
      </w:r>
      <w:r w:rsidRPr="7225E0AA" w:rsidR="27602012">
        <w:rPr>
          <w:rFonts w:ascii="Arial" w:hAnsi="Arial" w:eastAsia="Arial" w:cs="Arial"/>
          <w:sz w:val="24"/>
          <w:szCs w:val="24"/>
        </w:rPr>
        <w:t xml:space="preserve">integrante da 4ª Turma do TRF3, justamente para garantir que os débitos que tenham sido inscritos posteriormente a data limita prevista no Edital PGDAU n° 06/2024, mas que deveriam ter sido inscritos anteriormente, possam ainda assim aderir à transação </w:t>
      </w:r>
      <w:r w:rsidRPr="7225E0AA" w:rsidR="7C38799C">
        <w:rPr>
          <w:rFonts w:ascii="Arial" w:hAnsi="Arial" w:eastAsia="Arial" w:cs="Arial"/>
          <w:sz w:val="24"/>
          <w:szCs w:val="24"/>
        </w:rPr>
        <w:t>tributária</w:t>
      </w:r>
      <w:r w:rsidRPr="7225E0AA" w:rsidR="27602012">
        <w:rPr>
          <w:rFonts w:ascii="Arial" w:hAnsi="Arial" w:eastAsia="Arial" w:cs="Arial"/>
          <w:sz w:val="24"/>
          <w:szCs w:val="24"/>
        </w:rPr>
        <w:t>:</w:t>
      </w:r>
    </w:p>
    <w:p w:rsidR="3EEBC1F0" w:rsidP="7225E0AA" w:rsidRDefault="3EEBC1F0" w14:paraId="05E0194F" w14:textId="4F307D5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1374BA2B" w:rsidP="3EEBC1F0" w:rsidRDefault="1374BA2B" w14:paraId="11EE73F9" w14:textId="12E1B1F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</w:pP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 xml:space="preserve">“De acordo com as informações constantes desse recurso, o único óbice para que a embargante possa aderir ao parcelamento previsto pelo EDITAL PGDAU n. 6/24 é o fato </w:t>
      </w: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>da</w:t>
      </w: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 xml:space="preserve"> inscrição dos débitos em dívida ativa ter ocorrido após 1º/08/24.</w:t>
      </w:r>
    </w:p>
    <w:p w:rsidR="1374BA2B" w:rsidP="3EEBC1F0" w:rsidRDefault="1374BA2B" w14:paraId="2E7EE999" w14:textId="74638AC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</w:pP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 xml:space="preserve">Em relação a este ponto, há evidente boa-fé do contribuinte, não sendo, ademais, caso de </w:t>
      </w: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>dano</w:t>
      </w: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 xml:space="preserve"> ao erário.</w:t>
      </w:r>
    </w:p>
    <w:p w:rsidR="1374BA2B" w:rsidP="3EEBC1F0" w:rsidRDefault="1374BA2B" w14:paraId="4E399FB3" w14:textId="6500B55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</w:pP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>Ao contrário, nenhum prejuízo sofrerá a Fazenda Nacional, uma vez que a realização de transação atende à finalidade da legislação instituidora do referido programa.</w:t>
      </w:r>
    </w:p>
    <w:p w:rsidR="1374BA2B" w:rsidP="3EEBC1F0" w:rsidRDefault="1374BA2B" w14:paraId="6320DFFF" w14:textId="493D52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</w:pP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>(...)</w:t>
      </w:r>
    </w:p>
    <w:p w:rsidR="1374BA2B" w:rsidP="3EEBC1F0" w:rsidRDefault="1374BA2B" w14:paraId="7921E333" w14:textId="5061794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</w:pPr>
      <w:r w:rsidRPr="3EEBC1F0" w:rsidR="1374BA2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pt-BR"/>
        </w:rPr>
        <w:t>Ante o exposto, nos termos dos art. 297, 300 e 1.022 §1º, acolho os embargos de declaração e defiro a tutela de urgência requerida para que a PGFN se abstenha de impedir a adesão do agravante ao parcelamento previsto pelo EDITAL PGDAU n. 6/24 com relação aos débitos discutidos nestes autos.”</w:t>
      </w:r>
    </w:p>
    <w:p w:rsidR="3EEBC1F0" w:rsidP="7225E0AA" w:rsidRDefault="3EEBC1F0" w14:paraId="61145A2C" w14:textId="103C112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1633BE4C" w:rsidP="7225E0AA" w:rsidRDefault="1633BE4C" w14:paraId="381235AD" w14:textId="41441DA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1633BE4C">
        <w:rPr>
          <w:rFonts w:ascii="Arial" w:hAnsi="Arial" w:eastAsia="Arial" w:cs="Arial"/>
          <w:sz w:val="24"/>
          <w:szCs w:val="24"/>
        </w:rPr>
        <w:t>A solução encontrada pela Des. Federal é brilhante, na medida que pontua exatamente a finalidade da transação tributária: arrecadação e regularização dos contribuintes.</w:t>
      </w:r>
    </w:p>
    <w:p w:rsidR="3EEBC1F0" w:rsidP="7225E0AA" w:rsidRDefault="3EEBC1F0" w14:paraId="0C7ECB68" w14:textId="547FDF7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p w:rsidR="1633BE4C" w:rsidP="7225E0AA" w:rsidRDefault="1633BE4C" w14:paraId="7509557C" w14:textId="67555A3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  <w:r w:rsidRPr="7225E0AA" w:rsidR="1633BE4C">
        <w:rPr>
          <w:rFonts w:ascii="Arial" w:hAnsi="Arial" w:eastAsia="Arial" w:cs="Arial"/>
          <w:sz w:val="24"/>
          <w:szCs w:val="24"/>
        </w:rPr>
        <w:t xml:space="preserve">Sob a ótica dos contribuintes, a decisão é um indicativo de que </w:t>
      </w:r>
      <w:r w:rsidRPr="7225E0AA" w:rsidR="7748CC54">
        <w:rPr>
          <w:rFonts w:ascii="Arial" w:hAnsi="Arial" w:eastAsia="Arial" w:cs="Arial"/>
          <w:sz w:val="24"/>
          <w:szCs w:val="24"/>
        </w:rPr>
        <w:t xml:space="preserve">o poder judiciário está atento as mudanças dos meios de regularização do contribuinte e em prol da justiça social para que as empresas possam </w:t>
      </w:r>
      <w:r w:rsidRPr="7225E0AA" w:rsidR="7748CC54">
        <w:rPr>
          <w:rFonts w:ascii="Arial" w:hAnsi="Arial" w:eastAsia="Arial" w:cs="Arial"/>
          <w:sz w:val="24"/>
          <w:szCs w:val="24"/>
        </w:rPr>
        <w:t>por</w:t>
      </w:r>
      <w:r w:rsidRPr="7225E0AA" w:rsidR="7748CC54">
        <w:rPr>
          <w:rFonts w:ascii="Arial" w:hAnsi="Arial" w:eastAsia="Arial" w:cs="Arial"/>
          <w:sz w:val="24"/>
          <w:szCs w:val="24"/>
        </w:rPr>
        <w:t xml:space="preserve"> fim às suas dívidas </w:t>
      </w:r>
      <w:r w:rsidRPr="7225E0AA" w:rsidR="7748CC54">
        <w:rPr>
          <w:rFonts w:ascii="Arial" w:hAnsi="Arial" w:eastAsia="Arial" w:cs="Arial"/>
          <w:sz w:val="24"/>
          <w:szCs w:val="24"/>
        </w:rPr>
        <w:t>tributárias</w:t>
      </w:r>
      <w:r w:rsidRPr="7225E0AA" w:rsidR="7748CC54">
        <w:rPr>
          <w:rFonts w:ascii="Arial" w:hAnsi="Arial" w:eastAsia="Arial" w:cs="Arial"/>
          <w:sz w:val="24"/>
          <w:szCs w:val="24"/>
        </w:rPr>
        <w:t>.</w:t>
      </w:r>
    </w:p>
    <w:p w:rsidR="3EEBC1F0" w:rsidP="7225E0AA" w:rsidRDefault="3EEBC1F0" w14:paraId="6EDE5348" w14:textId="3286E4A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8a3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4BEB5"/>
    <w:rsid w:val="00C57C1D"/>
    <w:rsid w:val="010D38FB"/>
    <w:rsid w:val="011EA397"/>
    <w:rsid w:val="01CB1DC5"/>
    <w:rsid w:val="029E7475"/>
    <w:rsid w:val="02CE91FE"/>
    <w:rsid w:val="03330673"/>
    <w:rsid w:val="03FDF5C4"/>
    <w:rsid w:val="04613568"/>
    <w:rsid w:val="04FA8264"/>
    <w:rsid w:val="05FD4A8F"/>
    <w:rsid w:val="06439029"/>
    <w:rsid w:val="068DC48F"/>
    <w:rsid w:val="0704D3D5"/>
    <w:rsid w:val="09A2FBB4"/>
    <w:rsid w:val="09D8FDB0"/>
    <w:rsid w:val="0A4056D2"/>
    <w:rsid w:val="0B035BD4"/>
    <w:rsid w:val="0BB44FBB"/>
    <w:rsid w:val="0CBBBEAA"/>
    <w:rsid w:val="0D12425C"/>
    <w:rsid w:val="0D3D07BB"/>
    <w:rsid w:val="0D5EBDED"/>
    <w:rsid w:val="0D6BEB17"/>
    <w:rsid w:val="0DA94069"/>
    <w:rsid w:val="0F4E290E"/>
    <w:rsid w:val="0FC20466"/>
    <w:rsid w:val="0FCEE85B"/>
    <w:rsid w:val="103A7559"/>
    <w:rsid w:val="10BC071B"/>
    <w:rsid w:val="1112DA9D"/>
    <w:rsid w:val="111AF7A5"/>
    <w:rsid w:val="113594B3"/>
    <w:rsid w:val="11B35E55"/>
    <w:rsid w:val="11FB9A9D"/>
    <w:rsid w:val="1296521B"/>
    <w:rsid w:val="130806A0"/>
    <w:rsid w:val="1374BA2B"/>
    <w:rsid w:val="13AC31E8"/>
    <w:rsid w:val="13C8B516"/>
    <w:rsid w:val="146DF972"/>
    <w:rsid w:val="146F8C5D"/>
    <w:rsid w:val="14B8E4E4"/>
    <w:rsid w:val="15237119"/>
    <w:rsid w:val="152670C9"/>
    <w:rsid w:val="158296A7"/>
    <w:rsid w:val="15C059E4"/>
    <w:rsid w:val="15D20553"/>
    <w:rsid w:val="1609BD38"/>
    <w:rsid w:val="1633BE4C"/>
    <w:rsid w:val="16675DD9"/>
    <w:rsid w:val="16DF29AD"/>
    <w:rsid w:val="1724DB74"/>
    <w:rsid w:val="1731A6BA"/>
    <w:rsid w:val="17EDF86E"/>
    <w:rsid w:val="181D2F88"/>
    <w:rsid w:val="18228351"/>
    <w:rsid w:val="18896AB2"/>
    <w:rsid w:val="191DBD24"/>
    <w:rsid w:val="194C631D"/>
    <w:rsid w:val="1977D062"/>
    <w:rsid w:val="19DC08D2"/>
    <w:rsid w:val="1A6859A5"/>
    <w:rsid w:val="1AAF7271"/>
    <w:rsid w:val="1B25D212"/>
    <w:rsid w:val="1BA00084"/>
    <w:rsid w:val="1C0E9761"/>
    <w:rsid w:val="1C8BDF66"/>
    <w:rsid w:val="1D387F66"/>
    <w:rsid w:val="200E7CF6"/>
    <w:rsid w:val="203EA7B4"/>
    <w:rsid w:val="20846784"/>
    <w:rsid w:val="21004B1B"/>
    <w:rsid w:val="21260E8F"/>
    <w:rsid w:val="22285FB0"/>
    <w:rsid w:val="22919466"/>
    <w:rsid w:val="22F08D26"/>
    <w:rsid w:val="23144D3F"/>
    <w:rsid w:val="234C4AA0"/>
    <w:rsid w:val="235E5E9C"/>
    <w:rsid w:val="2392FA9A"/>
    <w:rsid w:val="23B6BADB"/>
    <w:rsid w:val="23CE0E50"/>
    <w:rsid w:val="24A1F600"/>
    <w:rsid w:val="24C5923B"/>
    <w:rsid w:val="24DD7253"/>
    <w:rsid w:val="257519EF"/>
    <w:rsid w:val="2607DB32"/>
    <w:rsid w:val="261CB371"/>
    <w:rsid w:val="263B45EF"/>
    <w:rsid w:val="265C0B54"/>
    <w:rsid w:val="2683A1EC"/>
    <w:rsid w:val="27602012"/>
    <w:rsid w:val="28198F60"/>
    <w:rsid w:val="285E7DAF"/>
    <w:rsid w:val="29E9147B"/>
    <w:rsid w:val="29FE7C08"/>
    <w:rsid w:val="2A42CB96"/>
    <w:rsid w:val="2A8CAE21"/>
    <w:rsid w:val="2B098654"/>
    <w:rsid w:val="2B414F21"/>
    <w:rsid w:val="2B43441E"/>
    <w:rsid w:val="2B9E78BF"/>
    <w:rsid w:val="2C44F099"/>
    <w:rsid w:val="2C6D3D63"/>
    <w:rsid w:val="2D0C868F"/>
    <w:rsid w:val="2F0F4AC9"/>
    <w:rsid w:val="2F4C7337"/>
    <w:rsid w:val="30C6891D"/>
    <w:rsid w:val="311BC273"/>
    <w:rsid w:val="32324CF8"/>
    <w:rsid w:val="32A33DA6"/>
    <w:rsid w:val="33CD3A95"/>
    <w:rsid w:val="34A3BDBA"/>
    <w:rsid w:val="34C37D53"/>
    <w:rsid w:val="35BC8E05"/>
    <w:rsid w:val="35D0A901"/>
    <w:rsid w:val="36CE4C29"/>
    <w:rsid w:val="37516414"/>
    <w:rsid w:val="3787B699"/>
    <w:rsid w:val="37BFAEBA"/>
    <w:rsid w:val="3809BF34"/>
    <w:rsid w:val="386A46E6"/>
    <w:rsid w:val="3879C932"/>
    <w:rsid w:val="388AC4F9"/>
    <w:rsid w:val="39031DD5"/>
    <w:rsid w:val="39EF0F98"/>
    <w:rsid w:val="3A2FAFBC"/>
    <w:rsid w:val="3A34BEB5"/>
    <w:rsid w:val="3A80E940"/>
    <w:rsid w:val="3AA2AEFF"/>
    <w:rsid w:val="3B3FE85E"/>
    <w:rsid w:val="3B5EC253"/>
    <w:rsid w:val="3BA1DB3E"/>
    <w:rsid w:val="3C2D134F"/>
    <w:rsid w:val="3C5D9A1A"/>
    <w:rsid w:val="3CB61376"/>
    <w:rsid w:val="3EEBC1F0"/>
    <w:rsid w:val="3F5F80AD"/>
    <w:rsid w:val="3F77AB37"/>
    <w:rsid w:val="40239318"/>
    <w:rsid w:val="405EFC2E"/>
    <w:rsid w:val="414917D0"/>
    <w:rsid w:val="41727427"/>
    <w:rsid w:val="41794752"/>
    <w:rsid w:val="41DF1322"/>
    <w:rsid w:val="420EF8B3"/>
    <w:rsid w:val="420FD1C8"/>
    <w:rsid w:val="42EC1253"/>
    <w:rsid w:val="4324076D"/>
    <w:rsid w:val="4471AC64"/>
    <w:rsid w:val="44DE2AD6"/>
    <w:rsid w:val="44E14274"/>
    <w:rsid w:val="460F2659"/>
    <w:rsid w:val="46706CF7"/>
    <w:rsid w:val="4838DDC8"/>
    <w:rsid w:val="4880C320"/>
    <w:rsid w:val="48F63F6A"/>
    <w:rsid w:val="49053333"/>
    <w:rsid w:val="493D23A8"/>
    <w:rsid w:val="495EE820"/>
    <w:rsid w:val="49A42821"/>
    <w:rsid w:val="49D04586"/>
    <w:rsid w:val="49DC3D11"/>
    <w:rsid w:val="4B26961D"/>
    <w:rsid w:val="4BD1E69D"/>
    <w:rsid w:val="4BDE39D8"/>
    <w:rsid w:val="4C2AAB20"/>
    <w:rsid w:val="4C32D893"/>
    <w:rsid w:val="4C7604CE"/>
    <w:rsid w:val="4CC23F41"/>
    <w:rsid w:val="4D64EDD5"/>
    <w:rsid w:val="4F15511A"/>
    <w:rsid w:val="4FAA8FF3"/>
    <w:rsid w:val="4FAF5969"/>
    <w:rsid w:val="4FDC05C9"/>
    <w:rsid w:val="501716AA"/>
    <w:rsid w:val="50E9CF8C"/>
    <w:rsid w:val="511632FA"/>
    <w:rsid w:val="516F3B07"/>
    <w:rsid w:val="516F9676"/>
    <w:rsid w:val="5351FA94"/>
    <w:rsid w:val="5361C5F8"/>
    <w:rsid w:val="53879974"/>
    <w:rsid w:val="53C006D0"/>
    <w:rsid w:val="54855A21"/>
    <w:rsid w:val="548B22DF"/>
    <w:rsid w:val="55326CA9"/>
    <w:rsid w:val="55672E5F"/>
    <w:rsid w:val="55778352"/>
    <w:rsid w:val="55EA8588"/>
    <w:rsid w:val="565B9D42"/>
    <w:rsid w:val="56852EF4"/>
    <w:rsid w:val="57790028"/>
    <w:rsid w:val="5792C5E0"/>
    <w:rsid w:val="57A4B197"/>
    <w:rsid w:val="57A8072C"/>
    <w:rsid w:val="57E64EA4"/>
    <w:rsid w:val="58975C9E"/>
    <w:rsid w:val="58A06DFF"/>
    <w:rsid w:val="598AAFAA"/>
    <w:rsid w:val="59B67BCD"/>
    <w:rsid w:val="59BED61C"/>
    <w:rsid w:val="5AFF4E0C"/>
    <w:rsid w:val="5BC946B4"/>
    <w:rsid w:val="5E38FB48"/>
    <w:rsid w:val="5E6CE8C4"/>
    <w:rsid w:val="5ECFBBF6"/>
    <w:rsid w:val="5F4DA4F7"/>
    <w:rsid w:val="5F4E3E4E"/>
    <w:rsid w:val="5F94B7D0"/>
    <w:rsid w:val="5FE7AFEA"/>
    <w:rsid w:val="61906038"/>
    <w:rsid w:val="61A7D4A9"/>
    <w:rsid w:val="620283E8"/>
    <w:rsid w:val="62DDC906"/>
    <w:rsid w:val="632B0E85"/>
    <w:rsid w:val="63E9F9F0"/>
    <w:rsid w:val="63F0B47B"/>
    <w:rsid w:val="64648975"/>
    <w:rsid w:val="64C1E4D5"/>
    <w:rsid w:val="651A1A95"/>
    <w:rsid w:val="6617D98B"/>
    <w:rsid w:val="66C2544B"/>
    <w:rsid w:val="6767ABF7"/>
    <w:rsid w:val="67C70B92"/>
    <w:rsid w:val="68464A0A"/>
    <w:rsid w:val="684B9A73"/>
    <w:rsid w:val="6876DFC2"/>
    <w:rsid w:val="6935EE91"/>
    <w:rsid w:val="69C7CF73"/>
    <w:rsid w:val="6A1DB958"/>
    <w:rsid w:val="6A3CA03C"/>
    <w:rsid w:val="6A9F098E"/>
    <w:rsid w:val="6AFC2847"/>
    <w:rsid w:val="6B45C274"/>
    <w:rsid w:val="6B6564E1"/>
    <w:rsid w:val="6C5B6DE1"/>
    <w:rsid w:val="6C5CC008"/>
    <w:rsid w:val="6CC9DF2A"/>
    <w:rsid w:val="6D02C540"/>
    <w:rsid w:val="6D125BD8"/>
    <w:rsid w:val="6DB6796C"/>
    <w:rsid w:val="6E5A45F4"/>
    <w:rsid w:val="6F656973"/>
    <w:rsid w:val="6FFB8ADE"/>
    <w:rsid w:val="7013577C"/>
    <w:rsid w:val="705B5ECE"/>
    <w:rsid w:val="70A69D39"/>
    <w:rsid w:val="7121923F"/>
    <w:rsid w:val="714394E7"/>
    <w:rsid w:val="71538B67"/>
    <w:rsid w:val="7225E0AA"/>
    <w:rsid w:val="73F475E8"/>
    <w:rsid w:val="74C105EC"/>
    <w:rsid w:val="75110A0E"/>
    <w:rsid w:val="756024FC"/>
    <w:rsid w:val="7585D5DD"/>
    <w:rsid w:val="758F21BD"/>
    <w:rsid w:val="77199B8C"/>
    <w:rsid w:val="7745B930"/>
    <w:rsid w:val="7748CC54"/>
    <w:rsid w:val="79D5A95D"/>
    <w:rsid w:val="7A9A2DD4"/>
    <w:rsid w:val="7AEFF6AF"/>
    <w:rsid w:val="7BAC70BB"/>
    <w:rsid w:val="7BC3B006"/>
    <w:rsid w:val="7C38799C"/>
    <w:rsid w:val="7D6C5FB1"/>
    <w:rsid w:val="7DB0107D"/>
    <w:rsid w:val="7EA68EC8"/>
    <w:rsid w:val="7F51B80D"/>
    <w:rsid w:val="7FE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BEB5"/>
  <w15:chartTrackingRefBased/>
  <w15:docId w15:val="{701E3CBD-3E60-4095-815E-1BACB7ED41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FootnoteText">
    <w:uiPriority w:val="99"/>
    <w:name w:val="footnote text"/>
    <w:basedOn w:val="Normal"/>
    <w:semiHidden/>
    <w:unhideWhenUsed/>
    <w:rsid w:val="3EEBC1F0"/>
    <w:rPr>
      <w:sz w:val="20"/>
      <w:szCs w:val="20"/>
    </w:rPr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ef4b1125f94d5a" /><Relationship Type="http://schemas.openxmlformats.org/officeDocument/2006/relationships/hyperlink" Target="https://www.jota.info/tributos/pgfn-arrecadou-r-246-bilhoes-com-transacoes-tributarias-em-2024" TargetMode="External" Id="R15c05afcf9e8422a" /><Relationship Type="http://schemas.openxmlformats.org/officeDocument/2006/relationships/hyperlink" Target="https://www.linkedin.com/posts/daniel-zugman-b3bb1724_tributaerrio-transaaexaetotributaerria-contenciosotributaerrio-activity-7295207021564325888-m9wC?utm_source=share&amp;utm_medium=member_android&amp;rcm=ACoAAC6i2fwBzWdNU_BMM-06hk5x-Jult7FjXxc" TargetMode="External" Id="R71ea1129b4e54d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2024-10-03T14:17:13.4313942Z</dcterms:created>
  <dcterms:modified xsi:type="dcterms:W3CDTF">2025-02-18T12:31:59.8949394Z</dcterms:modified>
  <dc:creator>Lucas Lamy</dc:creator>
  <lastModifiedBy>Lucas Lamy</lastModifiedBy>
</coreProperties>
</file>