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21 October 2026: SoftSpace keeps the V19 headset design. SoftSpace Flex adds V20 reference pad bodies using published aftermarket dimensions. The final V20 chapter explains the new checks, failures and first sample purchases. Neither product is physically validated.</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r>
        <w:br w:type="page"/>
      </w:r>
    </w:p>
    <w:p>
      <w:pPr>
        <w:pStyle w:val="Heading1"/>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r>
        <w:br w:type="page"/>
      </w:r>
    </w:p>
    <w:p>
      <w:pPr>
        <w:pStyle w:val="Heading1"/>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r>
        <w:br w:type="page"/>
      </w:r>
    </w:p>
    <w:p>
      <w:pPr>
        <w:pStyle w:val="Heading1"/>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r>
        <w:br w:type="page"/>
      </w:r>
    </w:p>
    <w:p>
      <w:pPr>
        <w:pStyle w:val="Heading1"/>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r>
        <w:br w:type="page"/>
      </w:r>
    </w:p>
    <w:p>
      <w:pPr>
        <w:pStyle w:val="Heading1"/>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r>
        <w:br w:type="page"/>
      </w:r>
    </w:p>
    <w:p>
      <w:pPr>
        <w:pStyle w:val="Heading1"/>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r>
        <w:br w:type="page"/>
      </w:r>
    </w:p>
    <w:p>
      <w:pPr>
        <w:pStyle w:val="Heading1"/>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r>
        <w:br w:type="page"/>
      </w:r>
    </w:p>
    <w:p>
      <w:pPr>
        <w:pStyle w:val="Heading1"/>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r>
        <w:br w:type="page"/>
      </w:r>
    </w:p>
    <w:p>
      <w:pPr>
        <w:pStyle w:val="Heading1"/>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r>
        <w:br w:type="page"/>
      </w:r>
    </w:p>
    <w:p>
      <w:pPr>
        <w:pStyle w:val="Heading1"/>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r>
        <w:br w:type="page"/>
      </w:r>
    </w:p>
    <w:p>
      <w:pPr>
        <w:pStyle w:val="Heading1"/>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r>
        <w:br w:type="page"/>
      </w:r>
    </w:p>
    <w:p>
      <w:pPr>
        <w:pStyle w:val="Heading1"/>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r>
        <w:br w:type="page"/>
      </w:r>
    </w:p>
    <w:p>
      <w:pPr>
        <w:pStyle w:val="Heading1"/>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r>
        <w:br w:type="page"/>
      </w:r>
    </w:p>
    <w:p>
      <w:pPr>
        <w:pStyle w:val="Heading1"/>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r>
        <w:br w:type="page"/>
      </w:r>
    </w:p>
    <w:p>
      <w:pPr>
        <w:pStyle w:val="Heading1"/>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r>
        <w:br w:type="page"/>
      </w:r>
    </w:p>
    <w:p>
      <w:pPr>
        <w:pStyle w:val="Heading1"/>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r>
        <w:br w:type="page"/>
      </w:r>
    </w:p>
    <w:p>
      <w:pPr>
        <w:pStyle w:val="Heading1"/>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r>
        <w:br w:type="page"/>
      </w:r>
    </w:p>
    <w:p>
      <w:pPr>
        <w:pStyle w:val="Heading1"/>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r>
        <w:br w:type="page"/>
      </w:r>
    </w:p>
    <w:p>
      <w:pPr>
        <w:pStyle w:val="Heading1"/>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r>
        <w:br w:type="page"/>
      </w:r>
    </w:p>
    <w:p>
      <w:pPr>
        <w:pStyle w:val="Heading1"/>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r>
        <w:br w:type="page"/>
      </w:r>
    </w:p>
    <w:p>
      <w:pPr>
        <w:pStyle w:val="Heading1"/>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r>
        <w:br w:type="page"/>
      </w:r>
    </w:p>
    <w:p>
      <w:pPr>
        <w:pStyle w:val="Heading1"/>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r>
        <w:br w:type="page"/>
      </w:r>
    </w:p>
    <w:p>
      <w:pPr>
        <w:pStyle w:val="Heading1"/>
      </w:pPr>
      <w:r>
        <w:t>Sources and project records</w:t>
      </w:r>
    </w:p>
    <w:p>
      <w:hyperlink r:id="rId26">
        <w:r>
          <w:rPr>
            <w:color w:val="24536A"/>
          </w:rPr>
          <w:t>[1] Sensory differences and individual needs</w:t>
        </w:r>
      </w:hyperlink>
    </w:p>
    <w:p>
      <w:hyperlink r:id="rId27">
        <w:r>
          <w:rPr>
            <w:color w:val="24536A"/>
          </w:rPr>
          <w:t>[2] Williams and colleagues 2021 sound sensitivity review</w:t>
        </w:r>
      </w:hyperlink>
    </w:p>
    <w:p>
      <w:hyperlink r:id="rId28">
        <w:r>
          <w:rPr>
            <w:color w:val="24536A"/>
          </w:rPr>
          <w:t>[3] Pfeiffer and colleagues 2019 six child headphone study</w:t>
        </w:r>
      </w:hyperlink>
    </w:p>
    <w:p>
      <w:hyperlink r:id="rId29">
        <w:r>
          <w:rPr>
            <w:color w:val="24536A"/>
          </w:rPr>
          <w:t>[4] Robustt Indian earmuff listing</w:t>
        </w:r>
      </w:hyperlink>
    </w:p>
    <w:p>
      <w:hyperlink r:id="rId30">
        <w:r>
          <w:rPr>
            <w:color w:val="24536A"/>
          </w:rPr>
          <w:t>[5] SYGA Indian child earmuff listing</w:t>
        </w:r>
      </w:hyperlink>
    </w:p>
    <w:p>
      <w:hyperlink r:id="rId31">
        <w:r>
          <w:rPr>
            <w:color w:val="24536A"/>
          </w:rPr>
          <w:t>[6] Alpine Muffy Kids manufacturer page</w:t>
        </w:r>
      </w:hyperlink>
    </w:p>
    <w:p>
      <w:hyperlink r:id="rId32">
        <w:r>
          <w:rPr>
            <w:color w:val="24536A"/>
          </w:rPr>
          <w:t>[7] boAt Nirvana 751 ANC Indian listing</w:t>
        </w:r>
      </w:hyperlink>
    </w:p>
    <w:p>
      <w:hyperlink r:id="rId33">
        <w:r>
          <w:rPr>
            <w:color w:val="24536A"/>
          </w:rPr>
          <w:t>[8] Sony WH CH720N Indian store price</w:t>
        </w:r>
      </w:hyperlink>
    </w:p>
    <w:p>
      <w:hyperlink r:id="rId34">
        <w:r>
          <w:rPr>
            <w:color w:val="24536A"/>
          </w:rPr>
          <w:t>[9] Sony WH CH720N specifications</w:t>
        </w:r>
      </w:hyperlink>
    </w:p>
    <w:p>
      <w:hyperlink r:id="rId35">
        <w:r>
          <w:rPr>
            <w:color w:val="24536A"/>
          </w:rPr>
          <w:t>[10] Turtle Beach adjustable ProSpecs glasses relief</w:t>
        </w:r>
      </w:hyperlink>
    </w:p>
    <w:p>
      <w:hyperlink r:id="rId36">
        <w:r>
          <w:rPr>
            <w:color w:val="24536A"/>
          </w:rPr>
          <w:t>[11] Noisefighters Sightlines gel relief pads</w:t>
        </w:r>
      </w:hyperlink>
    </w:p>
    <w:p>
      <w:hyperlink r:id="rId37">
        <w:r>
          <w:rPr>
            <w:color w:val="24536A"/>
          </w:rPr>
          <w:t>[14] 3M X4A UK rating</w:t>
        </w:r>
      </w:hyperlink>
    </w:p>
    <w:p>
      <w:hyperlink r:id="rId38">
        <w:r>
          <w:rPr>
            <w:color w:val="24536A"/>
          </w:rPr>
          <w:t>[15] Udaipur adult ear to crown height study</w:t>
        </w:r>
      </w:hyperlink>
    </w:p>
    <w:p>
      <w:hyperlink r:id="rId39">
        <w:r>
          <w:rPr>
            <w:color w:val="24536A"/>
          </w:rPr>
          <w:t>[16] JBL Tune 770NC manufacturer specifications</w:t>
        </w:r>
      </w:hyperlink>
    </w:p>
    <w:p>
      <w:hyperlink r:id="rId40">
        <w:r>
          <w:rPr>
            <w:color w:val="24536A"/>
          </w:rPr>
          <w:t>[17] Sony WH CH720N pad replacement instructions</w:t>
        </w:r>
      </w:hyperlink>
    </w:p>
    <w:p>
      <w:hyperlink r:id="rId41">
        <w:r>
          <w:rPr>
            <w:color w:val="24536A"/>
          </w:rPr>
          <w:t>[18] Crysendo indexed Sony replacement pad listing</w:t>
        </w:r>
      </w:hyperlink>
    </w:p>
    <w:p>
      <w:hyperlink r:id="rId42">
        <w:r>
          <w:rPr>
            <w:color w:val="24536A"/>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r>
        <w:br w:type="page"/>
      </w:r>
    </w:p>
    <w:p>
      <w:pPr>
        <w:pStyle w:val="Heading1"/>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r>
        <w:br w:type="page"/>
      </w:r>
    </w:p>
    <w:p>
      <w:pPr>
        <w:pStyle w:val="Heading1"/>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r>
        <w:br w:type="page"/>
      </w:r>
    </w:p>
    <w:p>
      <w:pPr>
        <w:pStyle w:val="Heading1"/>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r>
        <w:br w:type="page"/>
      </w:r>
    </w:p>
    <w:p>
      <w:pPr>
        <w:pStyle w:val="Heading1"/>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r>
        <w:br w:type="page"/>
      </w:r>
    </w:p>
    <w:p>
      <w:pPr>
        <w:pStyle w:val="Heading1"/>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r>
        <w:br w:type="page"/>
      </w:r>
    </w:p>
    <w:p>
      <w:pPr>
        <w:pStyle w:val="Heading1"/>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hyperlink r:id="rId43">
        <w:r>
          <w:rPr>
            <w:color w:val="24536A"/>
          </w:rPr>
          <w:t>Material data ensinger catalog</w:t>
        </w:r>
      </w:hyperlink>
    </w:p>
    <w:p>
      <w:hyperlink r:id="rId44">
        <w:r>
          <w:rPr>
            <w:color w:val="24536A"/>
          </w:rPr>
          <w:t>Material data abs natural</w:t>
        </w:r>
      </w:hyperlink>
    </w:p>
    <w:p>
      <w:hyperlink r:id="rId45">
        <w:r>
          <w:rPr>
            <w:color w:val="24536A"/>
          </w:rPr>
          <w:t>Material data pet</w:t>
        </w:r>
      </w:hyperlink>
    </w:p>
    <w:p>
      <w:hyperlink r:id="rId46">
        <w:r>
          <w:rPr>
            <w:color w:val="24536A"/>
          </w:rPr>
          <w:t>Material data peek</w:t>
        </w:r>
      </w:hyperlink>
    </w:p>
    <w:p>
      <w:hyperlink r:id="rId47">
        <w:r>
          <w:rPr>
            <w:color w:val="24536A"/>
          </w:rPr>
          <w:t>Material data pc</w:t>
        </w:r>
      </w:hyperlink>
    </w:p>
    <w:p>
      <w:hyperlink r:id="rId48">
        <w:r>
          <w:rPr>
            <w:color w:val="24536A"/>
          </w:rPr>
          <w:t>Material data pp</w:t>
        </w:r>
      </w:hyperlink>
    </w:p>
    <w:p>
      <w:hyperlink r:id="rId49">
        <w:r>
          <w:rPr>
            <w:color w:val="24536A"/>
          </w:rPr>
          <w:t>Material data steel301</w:t>
        </w:r>
      </w:hyperlink>
    </w:p>
    <w:p>
      <w:r>
        <w:br w:type="page"/>
      </w:r>
    </w:p>
    <w:p>
      <w:pPr>
        <w:pStyle w:val="Heading1"/>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hyperlink r:id="rId50">
        <w:r>
          <w:rPr>
            <w:color w:val="24536A"/>
          </w:rPr>
          <w:t>Material data poron</w:t>
        </w:r>
      </w:hyperlink>
    </w:p>
    <w:p>
      <w:hyperlink r:id="rId51">
        <w:r>
          <w:rPr>
            <w:color w:val="24536A"/>
          </w:rPr>
          <w:t>Material data silicone</w:t>
        </w:r>
      </w:hyperlink>
    </w:p>
    <w:p>
      <w:hyperlink r:id="rId52">
        <w:r>
          <w:rPr>
            <w:color w:val="24536A"/>
          </w:rPr>
          <w:t>Material data silicone soft</w:t>
        </w:r>
      </w:hyperlink>
    </w:p>
    <w:p>
      <w:hyperlink r:id="rId53">
        <w:r>
          <w:rPr>
            <w:color w:val="24536A"/>
          </w:rPr>
          <w:t>Material data etpu</w:t>
        </w:r>
      </w:hyperlink>
    </w:p>
    <w:p>
      <w:hyperlink r:id="rId54">
        <w:r>
          <w:rPr>
            <w:color w:val="24536A"/>
          </w:rPr>
          <w:t>Material data film</w:t>
        </w:r>
      </w:hyperlink>
    </w:p>
    <w:p>
      <w:hyperlink r:id="rId55">
        <w:r>
          <w:rPr>
            <w:color w:val="24536A"/>
          </w:rPr>
          <w:t>Material data spacer</w:t>
        </w:r>
      </w:hyperlink>
    </w:p>
    <w:p>
      <w:r>
        <w:br w:type="page"/>
      </w:r>
    </w:p>
    <w:p>
      <w:pPr>
        <w:pStyle w:val="Heading1"/>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br w:type="page"/>
      </w:r>
    </w:p>
    <w:p>
      <w:pPr>
        <w:pStyle w:val="Heading1"/>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r>
        <w:br w:type="page"/>
      </w:r>
    </w:p>
    <w:p>
      <w:pPr>
        <w:pStyle w:val="Heading1"/>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r>
        <w:br w:type="page"/>
      </w:r>
    </w:p>
    <w:p>
      <w:pPr>
        <w:pStyle w:val="Heading1"/>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r>
        <w:br w:type="page"/>
      </w:r>
    </w:p>
    <w:p>
      <w:pPr>
        <w:pStyle w:val="Heading1"/>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r>
        <w:br w:type="page"/>
      </w:r>
    </w:p>
    <w:p>
      <w:pPr>
        <w:pStyle w:val="Heading1"/>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r>
        <w:br w:type="page"/>
      </w:r>
    </w:p>
    <w:p>
      <w:pPr>
        <w:pStyle w:val="Heading1"/>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r>
        <w:br w:type="page"/>
      </w:r>
    </w:p>
    <w:p>
      <w:pPr>
        <w:pStyle w:val="Heading1"/>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r>
        <w:br w:type="page"/>
      </w:r>
    </w:p>
    <w:p>
      <w:pPr>
        <w:pStyle w:val="Heading1"/>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r>
        <w:br w:type="page"/>
      </w:r>
    </w:p>
    <w:p>
      <w:pPr>
        <w:pStyle w:val="Heading1"/>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hyperlink r:id="rId49">
        <w:r>
          <w:rPr>
            <w:color w:val="24536A"/>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r>
        <w:br w:type="page"/>
      </w:r>
    </w:p>
    <w:p>
      <w:pPr>
        <w:pStyle w:val="Heading1"/>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5303520" cy="3076042"/>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5303520" cy="3076042"/>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br w:type="page"/>
      </w:r>
    </w:p>
    <w:p>
      <w:pPr>
        <w:pStyle w:val="Heading1"/>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r>
        <w:br w:type="page"/>
      </w:r>
    </w:p>
    <w:p>
      <w:pPr>
        <w:pStyle w:val="Heading1"/>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r>
        <w:br w:type="page"/>
      </w:r>
    </w:p>
    <w:p>
      <w:pPr>
        <w:pStyle w:val="Heading1"/>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r>
        <w:br w:type="page"/>
      </w:r>
    </w:p>
    <w:p>
      <w:pPr>
        <w:pStyle w:val="Heading1"/>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r>
        <w:br w:type="page"/>
      </w:r>
    </w:p>
    <w:p>
      <w:pPr>
        <w:pStyle w:val="Heading1"/>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hyperlink r:id="rId63">
        <w:r>
          <w:rPr>
            <w:color w:val="24536A"/>
          </w:rPr>
          <w:t>Bossard metric thread dimensions and tolerances</w:t>
        </w:r>
      </w:hyperlink>
    </w:p>
    <w:p>
      <w:r>
        <w:br w:type="page"/>
      </w:r>
    </w:p>
    <w:p>
      <w:pPr>
        <w:pStyle w:val="Heading1"/>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br w:type="page"/>
      </w:r>
    </w:p>
    <w:p>
      <w:pPr>
        <w:pStyle w:val="Heading1"/>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r>
        <w:br w:type="page"/>
      </w:r>
    </w:p>
    <w:p>
      <w:pPr>
        <w:pStyle w:val="Heading1"/>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r>
        <w:br w:type="page"/>
      </w:r>
    </w:p>
    <w:p>
      <w:pPr>
        <w:pStyle w:val="Heading1"/>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br w:type="page"/>
      </w:r>
    </w:p>
    <w:p>
      <w:pPr>
        <w:pStyle w:val="Heading1"/>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br w:type="page"/>
      </w:r>
    </w:p>
    <w:p>
      <w:pPr>
        <w:pStyle w:val="Heading1"/>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hyperlink r:id="rId68">
        <w:r>
          <w:rPr>
            <w:color w:val="24536A"/>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br w:type="page"/>
      </w:r>
    </w:p>
    <w:p>
      <w:pPr>
        <w:pStyle w:val="Heading1"/>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hyperlink r:id="rId69">
        <w:r>
          <w:rPr>
            <w:color w:val="24536A"/>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r>
        <w:br w:type="page"/>
      </w:r>
    </w:p>
    <w:p>
      <w:pPr>
        <w:pStyle w:val="Heading1"/>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bl>
    <w:p/>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5303520" cy="2651760"/>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5303520" cy="2651760"/>
                    </a:xfrm>
                    <a:prstGeom prst="rect"/>
                  </pic:spPr>
                </pic:pic>
              </a:graphicData>
            </a:graphic>
          </wp:inline>
        </w:drawing>
      </w:r>
    </w:p>
    <w:p>
      <w:pPr>
        <w:pStyle w:val="Caption"/>
        <w:spacing w:after="20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br w:type="page"/>
      </w:r>
    </w:p>
    <w:p>
      <w:pPr>
        <w:pStyle w:val="Heading1"/>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r>
        <w:br w:type="page"/>
      </w:r>
    </w:p>
    <w:p>
      <w:pPr>
        <w:pStyle w:val="Heading1"/>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br w:type="page"/>
      </w:r>
    </w:p>
    <w:p>
      <w:pPr>
        <w:pStyle w:val="Heading1"/>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r>
        <w:br w:type="page"/>
      </w:r>
    </w:p>
    <w:p>
      <w:pPr>
        <w:pStyle w:val="Heading1"/>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hyperlink r:id="rId49">
        <w:r>
          <w:rPr>
            <w:color w:val="24536A"/>
          </w:rPr>
          <w:t>Ulbrich 301 wire reference data</w:t>
        </w:r>
      </w:hyperlink>
    </w:p>
    <w:p>
      <w:hyperlink r:id="rId74">
        <w:r>
          <w:rPr>
            <w:color w:val="24536A"/>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br w:type="page"/>
      </w:r>
    </w:p>
    <w:p>
      <w:pPr>
        <w:pStyle w:val="Heading1"/>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br w:type="page"/>
      </w:r>
    </w:p>
    <w:p>
      <w:pPr>
        <w:pStyle w:val="Heading1"/>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211.9 x 77.2 x 187.1</w:t>
            </w:r>
          </w:p>
        </w:tc>
      </w:tr>
    </w:tbl>
    <w:p/>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5303520" cy="3857105"/>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5303520" cy="3857105"/>
                    </a:xfrm>
                    <a:prstGeom prst="rect"/>
                  </pic:spPr>
                </pic:pic>
              </a:graphicData>
            </a:graphic>
          </wp:inline>
        </w:drawing>
      </w:r>
    </w:p>
    <w:p>
      <w:pPr>
        <w:pStyle w:val="Caption"/>
        <w:spacing w:after="20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r>
        <w:br w:type="page"/>
      </w:r>
    </w:p>
    <w:p>
      <w:pPr>
        <w:pStyle w:val="Heading1"/>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hyperlink r:id="rId78">
        <w:r>
          <w:rPr>
            <w:color w:val="24536A"/>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r>
        <w:br w:type="page"/>
      </w:r>
    </w:p>
    <w:p>
      <w:pPr>
        <w:pStyle w:val="Heading1"/>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r>
        <w:br w:type="page"/>
      </w:r>
    </w:p>
    <w:p>
      <w:pPr>
        <w:pStyle w:val="Heading1"/>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r>
        <w:br w:type="page"/>
      </w:r>
    </w:p>
    <w:p>
      <w:pPr>
        <w:pStyle w:val="Heading1"/>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r>
        <w:br w:type="page"/>
      </w:r>
    </w:p>
    <w:p>
      <w:pPr>
        <w:pStyle w:val="Heading1"/>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r>
        <w:br w:type="page"/>
      </w:r>
    </w:p>
    <w:p>
      <w:pPr>
        <w:pStyle w:val="Heading1"/>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r>
        <w:br w:type="page"/>
      </w:r>
    </w:p>
    <w:p>
      <w:pPr>
        <w:pStyle w:val="Heading1"/>
      </w:pPr>
      <w:r>
        <w:t>V18 Retention result and end of screening</w:t>
      </w:r>
    </w:p>
    <w:p>
      <w:pPr>
        <w:keepNext/>
        <w:jc w:val="center"/>
      </w:pPr>
      <w:r>
        <w:drawing>
          <wp:inline xmlns:a="http://schemas.openxmlformats.org/drawingml/2006/main" xmlns:pic="http://schemas.openxmlformats.org/drawingml/2006/picture">
            <wp:extent cx="5394960" cy="2697480"/>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5394960" cy="2697480"/>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br w:type="page"/>
      </w:r>
    </w:p>
    <w:p>
      <w:pPr>
        <w:pStyle w:val="Heading1"/>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br w:type="page"/>
      </w:r>
    </w:p>
    <w:p>
      <w:pPr>
        <w:pStyle w:val="Heading1"/>
      </w:pPr>
      <w:r>
        <w:t>V19 Folding and holding tradeoff</w:t>
      </w:r>
    </w:p>
    <w:p>
      <w:pPr>
        <w:keepNext/>
        <w:jc w:val="center"/>
      </w:pPr>
      <w:r>
        <w:drawing>
          <wp:inline xmlns:a="http://schemas.openxmlformats.org/drawingml/2006/main" xmlns:pic="http://schemas.openxmlformats.org/drawingml/2006/picture">
            <wp:extent cx="5394960" cy="3923607"/>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5394960" cy="3923607"/>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r>
        <w:br w:type="page"/>
      </w:r>
    </w:p>
    <w:p>
      <w:pPr>
        <w:pStyle w:val="Heading1"/>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hyperlink r:id="rId84">
        <w:r>
          <w:rPr>
            <w:color w:val="24536A"/>
          </w:rPr>
          <w:t>SCHNORR disc spring stacking guidance</w:t>
        </w:r>
      </w:hyperlink>
    </w:p>
    <w:p>
      <w:r>
        <w:br w:type="page"/>
      </w:r>
    </w:p>
    <w:p>
      <w:pPr>
        <w:pStyle w:val="Heading1"/>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r>
        <w:br w:type="page"/>
      </w:r>
    </w:p>
    <w:p>
      <w:pPr>
        <w:pStyle w:val="Heading1"/>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r>
        <w:br w:type="page"/>
      </w:r>
    </w:p>
    <w:p>
      <w:pPr>
        <w:pStyle w:val="Heading1"/>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hyperlink r:id="rId86">
        <w:r>
          <w:rPr>
            <w:color w:val="24536A"/>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r>
        <w:br w:type="page"/>
      </w:r>
    </w:p>
    <w:p>
      <w:pPr>
        <w:pStyle w:val="Heading1"/>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r>
        <w:br w:type="page"/>
      </w:r>
    </w:p>
    <w:p>
      <w:pPr>
        <w:pStyle w:val="Heading1"/>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r>
        <w:br w:type="page"/>
      </w:r>
    </w:p>
    <w:p>
      <w:pPr>
        <w:pStyle w:val="Heading1"/>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r>
        <w:br w:type="page"/>
      </w:r>
    </w:p>
    <w:p>
      <w:pPr>
        <w:pStyle w:val="Heading1"/>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r>
        <w:br w:type="page"/>
      </w:r>
    </w:p>
    <w:p>
      <w:pPr>
        <w:pStyle w:val="Heading1"/>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r>
        <w:br w:type="page"/>
      </w:r>
    </w:p>
    <w:p>
      <w:pPr>
        <w:pStyle w:val="Heading1"/>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r>
        <w:br w:type="page"/>
      </w:r>
    </w:p>
    <w:p>
      <w:pPr>
        <w:pStyle w:val="Heading1"/>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r>
        <w:br w:type="page"/>
      </w:r>
    </w:p>
    <w:p>
      <w:pPr>
        <w:pStyle w:val="Heading1"/>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hyperlink r:id="rId92">
        <w:r>
          <w:rPr>
            <w:color w:val="24536A"/>
          </w:rPr>
          <w:t>Brainwavz compatible pad dimensions and model list</w:t>
        </w:r>
      </w:hyperlink>
    </w:p>
    <w:p>
      <w:hyperlink r:id="rId40">
        <w:r>
          <w:rPr>
            <w:color w:val="24536A"/>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21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