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AB0" w:rsidRPr="00DC5E55" w:rsidRDefault="00EF6AB0" w:rsidP="00EF6AB0">
      <w:pPr>
        <w:pStyle w:val="Title"/>
        <w:jc w:val="center"/>
        <w:rPr>
          <w:b/>
          <w:color w:val="000000" w:themeColor="text1"/>
        </w:rPr>
      </w:pPr>
      <w:r w:rsidRPr="00DC5E55">
        <w:rPr>
          <w:b/>
          <w:color w:val="000000" w:themeColor="text1"/>
        </w:rPr>
        <w:t>QSAR Toolbox – Ethanol Toxicity Record</w:t>
      </w:r>
    </w:p>
    <w:p w:rsidR="00B00113" w:rsidRDefault="00EF6AB0" w:rsidP="00EF6AB0">
      <w:pPr>
        <w:pStyle w:val="Heading1"/>
        <w:jc w:val="center"/>
      </w:pPr>
      <w:r w:rsidRPr="00EF6AB0">
        <w:rPr>
          <w:noProof/>
          <w:lang w:val="en-IN" w:eastAsia="en-IN"/>
        </w:rPr>
        <w:drawing>
          <wp:inline distT="0" distB="0" distL="0" distR="0" wp14:anchorId="2AC2D3B9" wp14:editId="50AAFA94">
            <wp:extent cx="3638737" cy="3416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C9" w:rsidRDefault="00467FC9" w:rsidP="00467FC9">
      <w:pPr>
        <w:jc w:val="center"/>
      </w:pPr>
      <w:r>
        <w:rPr>
          <w:b/>
          <w:sz w:val="32"/>
        </w:rPr>
        <w:t>PHYSICOCHEMICAL PROPERTY REPORT – ETHANOL</w:t>
      </w:r>
    </w:p>
    <w:p w:rsidR="00467FC9" w:rsidRDefault="00467FC9" w:rsidP="00467FC9">
      <w:r>
        <w:rPr>
          <w:b/>
          <w:sz w:val="24"/>
        </w:rPr>
        <w:t>1. CHEMICAL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67FC9" w:rsidTr="008A6E8A">
        <w:tc>
          <w:tcPr>
            <w:tcW w:w="4320" w:type="dxa"/>
          </w:tcPr>
          <w:p w:rsidR="00467FC9" w:rsidRDefault="00467FC9" w:rsidP="008A6E8A">
            <w:r>
              <w:t>Chemical name</w:t>
            </w:r>
          </w:p>
        </w:tc>
        <w:tc>
          <w:tcPr>
            <w:tcW w:w="4320" w:type="dxa"/>
          </w:tcPr>
          <w:p w:rsidR="00467FC9" w:rsidRDefault="00467FC9" w:rsidP="008A6E8A">
            <w:r>
              <w:t>Ethanol (Ethyl alcohol)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CAS No.</w:t>
            </w:r>
          </w:p>
        </w:tc>
        <w:tc>
          <w:tcPr>
            <w:tcW w:w="4320" w:type="dxa"/>
          </w:tcPr>
          <w:p w:rsidR="00467FC9" w:rsidRDefault="00467FC9" w:rsidP="008A6E8A">
            <w:r>
              <w:t>64-17-5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Molecular formula</w:t>
            </w:r>
          </w:p>
        </w:tc>
        <w:tc>
          <w:tcPr>
            <w:tcW w:w="4320" w:type="dxa"/>
          </w:tcPr>
          <w:p w:rsidR="00467FC9" w:rsidRDefault="00467FC9" w:rsidP="008A6E8A">
            <w:r>
              <w:t>C₂H₆O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Molecular weight</w:t>
            </w:r>
          </w:p>
        </w:tc>
        <w:tc>
          <w:tcPr>
            <w:tcW w:w="4320" w:type="dxa"/>
          </w:tcPr>
          <w:p w:rsidR="00467FC9" w:rsidRDefault="00467FC9" w:rsidP="008A6E8A">
            <w:r>
              <w:t>46.07 g/</w:t>
            </w:r>
            <w:proofErr w:type="spellStart"/>
            <w:r>
              <w:t>mol</w:t>
            </w:r>
            <w:proofErr w:type="spellEnd"/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SMILES</w:t>
            </w:r>
          </w:p>
        </w:tc>
        <w:tc>
          <w:tcPr>
            <w:tcW w:w="4320" w:type="dxa"/>
          </w:tcPr>
          <w:p w:rsidR="00467FC9" w:rsidRDefault="00467FC9" w:rsidP="008A6E8A">
            <w:r>
              <w:t>CCO</w:t>
            </w:r>
          </w:p>
        </w:tc>
      </w:tr>
    </w:tbl>
    <w:p w:rsidR="00467FC9" w:rsidRDefault="00467FC9" w:rsidP="00467FC9">
      <w:r>
        <w:rPr>
          <w:b/>
          <w:sz w:val="24"/>
        </w:rPr>
        <w:t>2. PHYSICOCHEMICAL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67FC9" w:rsidTr="008A6E8A">
        <w:tc>
          <w:tcPr>
            <w:tcW w:w="4320" w:type="dxa"/>
          </w:tcPr>
          <w:p w:rsidR="00467FC9" w:rsidRDefault="00467FC9" w:rsidP="008A6E8A">
            <w:r>
              <w:t>Property</w:t>
            </w:r>
          </w:p>
        </w:tc>
        <w:tc>
          <w:tcPr>
            <w:tcW w:w="4320" w:type="dxa"/>
          </w:tcPr>
          <w:p w:rsidR="00467FC9" w:rsidRDefault="00467FC9" w:rsidP="008A6E8A">
            <w:r>
              <w:t>Reference value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Physical state</w:t>
            </w:r>
          </w:p>
        </w:tc>
        <w:tc>
          <w:tcPr>
            <w:tcW w:w="4320" w:type="dxa"/>
          </w:tcPr>
          <w:p w:rsidR="00467FC9" w:rsidRDefault="00467FC9" w:rsidP="008A6E8A">
            <w:r>
              <w:t>Liquid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Melting/freezing point</w:t>
            </w:r>
          </w:p>
        </w:tc>
        <w:tc>
          <w:tcPr>
            <w:tcW w:w="4320" w:type="dxa"/>
          </w:tcPr>
          <w:p w:rsidR="00467FC9" w:rsidRDefault="00467FC9" w:rsidP="008A6E8A">
            <w:r>
              <w:t>−114.1 °C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Boiling point</w:t>
            </w:r>
          </w:p>
        </w:tc>
        <w:tc>
          <w:tcPr>
            <w:tcW w:w="4320" w:type="dxa"/>
          </w:tcPr>
          <w:p w:rsidR="00467FC9" w:rsidRDefault="00467FC9" w:rsidP="008A6E8A">
            <w:r>
              <w:t>78.2 °C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Density</w:t>
            </w:r>
          </w:p>
        </w:tc>
        <w:tc>
          <w:tcPr>
            <w:tcW w:w="4320" w:type="dxa"/>
          </w:tcPr>
          <w:p w:rsidR="00467FC9" w:rsidRDefault="00467FC9" w:rsidP="008A6E8A">
            <w:r>
              <w:t>0.789 g/cm³ at 20 °C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Water solubility</w:t>
            </w:r>
          </w:p>
        </w:tc>
        <w:tc>
          <w:tcPr>
            <w:tcW w:w="4320" w:type="dxa"/>
          </w:tcPr>
          <w:p w:rsidR="00467FC9" w:rsidRDefault="00467FC9" w:rsidP="008A6E8A">
            <w:r>
              <w:t>Miscible with water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 xml:space="preserve">Partition coefficient (log </w:t>
            </w:r>
            <w:proofErr w:type="spellStart"/>
            <w:r>
              <w:t>Kow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467FC9" w:rsidRDefault="00467FC9" w:rsidP="008A6E8A">
            <w:r>
              <w:t>≈ −0.31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proofErr w:type="spellStart"/>
            <w:r>
              <w:t>pKa</w:t>
            </w:r>
            <w:proofErr w:type="spellEnd"/>
          </w:p>
        </w:tc>
        <w:tc>
          <w:tcPr>
            <w:tcW w:w="4320" w:type="dxa"/>
          </w:tcPr>
          <w:p w:rsidR="00467FC9" w:rsidRDefault="00467FC9" w:rsidP="008A6E8A">
            <w:r>
              <w:t>≈ 15.9 (aqueous)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proofErr w:type="spellStart"/>
            <w:r>
              <w:t>Vapour</w:t>
            </w:r>
            <w:proofErr w:type="spellEnd"/>
            <w:r>
              <w:t xml:space="preserve"> pressure</w:t>
            </w:r>
          </w:p>
        </w:tc>
        <w:tc>
          <w:tcPr>
            <w:tcW w:w="4320" w:type="dxa"/>
          </w:tcPr>
          <w:p w:rsidR="00467FC9" w:rsidRDefault="00467FC9" w:rsidP="008A6E8A">
            <w:r>
              <w:t xml:space="preserve">≈ 5.95 </w:t>
            </w:r>
            <w:proofErr w:type="spellStart"/>
            <w:r>
              <w:t>kPa</w:t>
            </w:r>
            <w:proofErr w:type="spellEnd"/>
            <w:r>
              <w:t xml:space="preserve"> at 20 °C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lastRenderedPageBreak/>
              <w:t>Flammability</w:t>
            </w:r>
          </w:p>
        </w:tc>
        <w:tc>
          <w:tcPr>
            <w:tcW w:w="4320" w:type="dxa"/>
          </w:tcPr>
          <w:p w:rsidR="00467FC9" w:rsidRDefault="00467FC9" w:rsidP="008A6E8A">
            <w:r>
              <w:t xml:space="preserve">Highly flammable liquid and </w:t>
            </w:r>
            <w:proofErr w:type="spellStart"/>
            <w:r>
              <w:t>vapour</w:t>
            </w:r>
            <w:proofErr w:type="spellEnd"/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Stability</w:t>
            </w:r>
          </w:p>
        </w:tc>
        <w:tc>
          <w:tcPr>
            <w:tcW w:w="4320" w:type="dxa"/>
          </w:tcPr>
          <w:p w:rsidR="00467FC9" w:rsidRDefault="00467FC9" w:rsidP="008A6E8A">
            <w:r>
              <w:t>Stable under ordinary storage/handling conditions</w:t>
            </w:r>
          </w:p>
        </w:tc>
      </w:tr>
      <w:tr w:rsidR="00467FC9" w:rsidTr="008A6E8A">
        <w:tc>
          <w:tcPr>
            <w:tcW w:w="4320" w:type="dxa"/>
          </w:tcPr>
          <w:p w:rsidR="00467FC9" w:rsidRDefault="00467FC9" w:rsidP="008A6E8A">
            <w:r>
              <w:t>pH</w:t>
            </w:r>
          </w:p>
        </w:tc>
        <w:tc>
          <w:tcPr>
            <w:tcW w:w="4320" w:type="dxa"/>
          </w:tcPr>
          <w:p w:rsidR="00467FC9" w:rsidRDefault="00467FC9" w:rsidP="008A6E8A">
            <w:r>
              <w:t>Not normally reported as a defining property of pure ethanol; depends on aqueous solution</w:t>
            </w:r>
          </w:p>
        </w:tc>
      </w:tr>
    </w:tbl>
    <w:p w:rsidR="00467FC9" w:rsidRDefault="00467FC9" w:rsidP="00467FC9">
      <w:r>
        <w:rPr>
          <w:b/>
          <w:sz w:val="24"/>
        </w:rPr>
        <w:t>3. RELEVANCE TO AQUATIC TOXICITY</w:t>
      </w:r>
    </w:p>
    <w:p w:rsidR="00467FC9" w:rsidRDefault="00467FC9" w:rsidP="00467FC9">
      <w:r>
        <w:t xml:space="preserve">Ethanol is a small, highly water-miscible organic liquid with a low boiling point and high volatility compared with the other chemicals in this experiment. </w:t>
      </w:r>
      <w:proofErr w:type="spellStart"/>
      <w:r>
        <w:t>Its</w:t>
      </w:r>
      <w:proofErr w:type="spellEnd"/>
      <w:r>
        <w:t xml:space="preserve"> very high water solubility </w:t>
      </w:r>
      <w:bookmarkStart w:id="0" w:name="_GoBack"/>
      <w:r>
        <w:t xml:space="preserve">and low log </w:t>
      </w:r>
      <w:proofErr w:type="spellStart"/>
      <w:r>
        <w:t>Kow</w:t>
      </w:r>
      <w:proofErr w:type="spellEnd"/>
      <w:r>
        <w:t xml:space="preserve"> indicate limited tendency for partitioning into non-polar phases. The high flammability is an important handling consideration. These physicochemical properties are relevant when interpreting aquatic toxicity because ethanol readily disperses in water and has comparatively low hydrophobicity</w:t>
      </w:r>
      <w:bookmarkEnd w:id="0"/>
      <w:r>
        <w:t>.</w:t>
      </w:r>
    </w:p>
    <w:p w:rsidR="00467FC9" w:rsidRDefault="00467FC9" w:rsidP="00467FC9">
      <w:r>
        <w:rPr>
          <w:b/>
          <w:sz w:val="24"/>
        </w:rPr>
        <w:t>4. SOURCE REFERENCES</w:t>
      </w:r>
    </w:p>
    <w:p w:rsidR="00467FC9" w:rsidRDefault="00467FC9" w:rsidP="00467FC9">
      <w:pPr>
        <w:pStyle w:val="ListBullet"/>
      </w:pPr>
      <w:r>
        <w:t>PubChem, Ethanol (CID 702).</w:t>
      </w:r>
    </w:p>
    <w:p w:rsidR="00467FC9" w:rsidRDefault="00467FC9" w:rsidP="009819A1">
      <w:pPr>
        <w:pStyle w:val="ListBullet"/>
      </w:pPr>
      <w:r>
        <w:t>OECD QSAR Toolbox 4.9 – physical-chemical property profiling interface (for comparison with Toolbox fields).</w:t>
      </w:r>
    </w:p>
    <w:p w:rsidR="009819A1" w:rsidRPr="009819A1" w:rsidRDefault="009819A1" w:rsidP="009819A1">
      <w:pPr>
        <w:pStyle w:val="ListBullet"/>
        <w:numPr>
          <w:ilvl w:val="0"/>
          <w:numId w:val="0"/>
        </w:numPr>
        <w:ind w:left="360"/>
      </w:pPr>
    </w:p>
    <w:p w:rsidR="00467FC9" w:rsidRPr="00467FC9" w:rsidRDefault="00467FC9" w:rsidP="009819A1">
      <w:pPr>
        <w:jc w:val="center"/>
      </w:pPr>
      <w:r>
        <w:rPr>
          <w:b/>
          <w:sz w:val="32"/>
        </w:rPr>
        <w:t>AQUATIC TOXICITY REPORT – ETHANOL</w:t>
      </w:r>
    </w:p>
    <w:p w:rsidR="00BE2B1E" w:rsidRPr="00467FC9" w:rsidRDefault="00B00113">
      <w:pPr>
        <w:pStyle w:val="Heading1"/>
        <w:rPr>
          <w:color w:val="000000" w:themeColor="text1"/>
        </w:rPr>
      </w:pPr>
      <w:r w:rsidRPr="00467FC9">
        <w:rPr>
          <w:color w:val="000000" w:themeColor="text1"/>
        </w:rPr>
        <w:t>1. Chemical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Parameter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Value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Chemical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Ethanol (Ethyl alcohol)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CAS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64-17-5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Molecular formula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C2H6O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SMILES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CCO</w:t>
            </w:r>
          </w:p>
        </w:tc>
      </w:tr>
    </w:tbl>
    <w:p w:rsidR="00BE2B1E" w:rsidRPr="00467FC9" w:rsidRDefault="00B00113">
      <w:pPr>
        <w:pStyle w:val="Heading1"/>
        <w:rPr>
          <w:color w:val="000000" w:themeColor="text1"/>
        </w:rPr>
      </w:pPr>
      <w:r w:rsidRPr="00467FC9">
        <w:rPr>
          <w:color w:val="000000" w:themeColor="text1"/>
        </w:rPr>
        <w:t>2. Zebrafish Aquatic Toxicity</w:t>
      </w:r>
    </w:p>
    <w:p w:rsidR="00BE2B1E" w:rsidRPr="00467FC9" w:rsidRDefault="00B00113">
      <w:pPr>
        <w:rPr>
          <w:color w:val="000000" w:themeColor="text1"/>
        </w:rPr>
      </w:pPr>
      <w:r w:rsidRPr="00467FC9">
        <w:rPr>
          <w:color w:val="000000" w:themeColor="text1"/>
        </w:rPr>
        <w:t>Primary record selected from QSAR Toolbox: Danio rerio mortality LC50.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Parameter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Recorded value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Organism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Danio rerio (zebrafish)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Effect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Mortality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Endpoint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LC50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Exposure duration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120 h (5 days)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LC50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1.56 × 10^4 mg/L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Molar value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338 mM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Life stage / strain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AB strain embryos; 2.5–3.7 hpf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Temperature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28 °C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pH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6.8–7.2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lastRenderedPageBreak/>
              <w:t>Study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Ethanol- and Acetaldehyde-Mediated Developmental Toxicity in Zebrafish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Source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Reimers, Flockton &amp; Tanguay</w:t>
            </w:r>
          </w:p>
        </w:tc>
      </w:tr>
    </w:tbl>
    <w:p w:rsidR="00BE2B1E" w:rsidRPr="00467FC9" w:rsidRDefault="009819A1">
      <w:pPr>
        <w:pStyle w:val="Heading1"/>
        <w:rPr>
          <w:color w:val="000000" w:themeColor="text1"/>
        </w:rPr>
      </w:pPr>
      <w:r>
        <w:rPr>
          <w:color w:val="000000" w:themeColor="text1"/>
        </w:rPr>
        <w:t>3</w:t>
      </w:r>
      <w:r w:rsidR="00B00113" w:rsidRPr="00467FC9">
        <w:rPr>
          <w:color w:val="000000" w:themeColor="text1"/>
        </w:rPr>
        <w:t>. Selected Toxicity-Relevant Profiling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Profiler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Result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Acute aquatic toxicity classification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Class 5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Acute aquatic toxicity MOA by OASIS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Base-surface narcotics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Aquatic toxicity classification by ECOSAR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Neutral organics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Toxic hazard classification by Cramer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Low (Class I)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Carcinogenicity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No alert found</w:t>
            </w:r>
          </w:p>
        </w:tc>
      </w:tr>
      <w:tr w:rsidR="00467FC9" w:rsidRPr="00467FC9"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DNA / Ames / micronucleus alerts</w:t>
            </w:r>
          </w:p>
        </w:tc>
        <w:tc>
          <w:tcPr>
            <w:tcW w:w="4320" w:type="dxa"/>
          </w:tcPr>
          <w:p w:rsidR="00BE2B1E" w:rsidRPr="00467FC9" w:rsidRDefault="00B00113">
            <w:pPr>
              <w:rPr>
                <w:color w:val="000000" w:themeColor="text1"/>
              </w:rPr>
            </w:pPr>
            <w:r w:rsidRPr="00467FC9">
              <w:rPr>
                <w:color w:val="000000" w:themeColor="text1"/>
              </w:rPr>
              <w:t>No alert found</w:t>
            </w:r>
          </w:p>
        </w:tc>
      </w:tr>
    </w:tbl>
    <w:p w:rsidR="00BE2B1E" w:rsidRPr="00467FC9" w:rsidRDefault="009819A1">
      <w:pPr>
        <w:pStyle w:val="Heading1"/>
        <w:rPr>
          <w:color w:val="000000" w:themeColor="text1"/>
        </w:rPr>
      </w:pPr>
      <w:r>
        <w:rPr>
          <w:color w:val="000000" w:themeColor="text1"/>
        </w:rPr>
        <w:t>4</w:t>
      </w:r>
      <w:r w:rsidR="00B00113" w:rsidRPr="00467FC9">
        <w:rPr>
          <w:color w:val="000000" w:themeColor="text1"/>
        </w:rPr>
        <w:t>. Working Interpretation</w:t>
      </w:r>
    </w:p>
    <w:p w:rsidR="00BE2B1E" w:rsidRPr="00467FC9" w:rsidRDefault="00B00113">
      <w:pPr>
        <w:rPr>
          <w:color w:val="000000" w:themeColor="text1"/>
        </w:rPr>
      </w:pPr>
      <w:r w:rsidRPr="00467FC9">
        <w:rPr>
          <w:color w:val="000000" w:themeColor="text1"/>
        </w:rPr>
        <w:t>Ethanol has a recorded Danio rerio mortality LC50 of 1.56 × 10^4 mg/L after 120 h (5 days). The selected QSAR Toolbox profiling results classify ethanol as a neutral organic and assign a base-surface narcotic mode of action for acute aquatic toxicity. The Cramer profiler gives Low (Class I) hazard classification, while the selected genotoxicity/carcinogenicity alert profilers report no alert found.</w:t>
      </w:r>
    </w:p>
    <w:p w:rsidR="00BE2B1E" w:rsidRPr="00467FC9" w:rsidRDefault="00B00113">
      <w:pPr>
        <w:rPr>
          <w:color w:val="000000" w:themeColor="text1"/>
        </w:rPr>
      </w:pPr>
      <w:r w:rsidRPr="00467FC9">
        <w:rPr>
          <w:color w:val="000000" w:themeColor="text1"/>
        </w:rPr>
        <w:t>Note: Exposure duration is retained exactly as reported in the database; the 120 h value is not treated as a 96 h value.</w:t>
      </w:r>
    </w:p>
    <w:sectPr w:rsidR="00BE2B1E" w:rsidRPr="00467F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3BC"/>
    <w:rsid w:val="00467FC9"/>
    <w:rsid w:val="009819A1"/>
    <w:rsid w:val="00AA1D8D"/>
    <w:rsid w:val="00B00113"/>
    <w:rsid w:val="00B47730"/>
    <w:rsid w:val="00BE2B1E"/>
    <w:rsid w:val="00CB0664"/>
    <w:rsid w:val="00DC5E55"/>
    <w:rsid w:val="00EF6AB0"/>
    <w:rsid w:val="00F852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909516-6000-41FA-BC8A-F13C4A95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5757A5-49AC-4DA5-B86A-75DB744CC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2026-09-02T10:52:00Z</dcterms:created>
  <dcterms:modified xsi:type="dcterms:W3CDTF">2026-09-02T11:32:00Z</dcterms:modified>
  <cp:category/>
</cp:coreProperties>
</file>