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5B8" w:rsidRDefault="003E2820">
      <w:pPr>
        <w:spacing w:line="252" w:lineRule="auto"/>
        <w:jc w:val="center"/>
        <w:rPr>
          <w:b/>
          <w:sz w:val="52"/>
          <w:szCs w:val="52"/>
        </w:rPr>
      </w:pPr>
      <w:r w:rsidRPr="003E2820">
        <w:rPr>
          <w:b/>
          <w:sz w:val="52"/>
          <w:szCs w:val="52"/>
        </w:rPr>
        <w:t>QSAR Toolbox – Monosodium glutamate (MSG) Report</w:t>
      </w:r>
    </w:p>
    <w:p w:rsidR="003E2820" w:rsidRPr="003E2820" w:rsidRDefault="003E2820">
      <w:pPr>
        <w:spacing w:line="252" w:lineRule="auto"/>
        <w:jc w:val="center"/>
        <w:rPr>
          <w:sz w:val="52"/>
          <w:szCs w:val="52"/>
        </w:rPr>
      </w:pPr>
      <w:r w:rsidRPr="003E2820">
        <w:rPr>
          <w:sz w:val="52"/>
          <w:szCs w:val="52"/>
        </w:rPr>
        <w:drawing>
          <wp:inline distT="0" distB="0" distL="0" distR="0" wp14:anchorId="2B0CE873" wp14:editId="57ABB2CE">
            <wp:extent cx="3645087" cy="36641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25B8" w:rsidRPr="003E2820" w:rsidRDefault="003E2820" w:rsidP="003E2820">
      <w:pPr>
        <w:spacing w:before="160" w:after="80" w:line="252" w:lineRule="auto"/>
        <w:jc w:val="center"/>
        <w:rPr>
          <w:rFonts w:asciiTheme="minorHAnsi" w:hAnsiTheme="minorHAnsi"/>
          <w:sz w:val="32"/>
          <w:szCs w:val="32"/>
        </w:rPr>
      </w:pPr>
      <w:r w:rsidRPr="003E2820">
        <w:rPr>
          <w:rFonts w:asciiTheme="minorHAnsi" w:hAnsiTheme="minorHAnsi"/>
          <w:b/>
          <w:sz w:val="32"/>
          <w:szCs w:val="32"/>
        </w:rPr>
        <w:t>PHYSICOCHEMICAL PROPERTY REPORT – MONOSODIUM GLUTAMATE (MSG)</w:t>
      </w:r>
    </w:p>
    <w:p w:rsidR="00E825B8" w:rsidRPr="003E2820" w:rsidRDefault="003E2820">
      <w:pPr>
        <w:spacing w:before="160" w:after="80"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  <w:b/>
          <w:sz w:val="24"/>
        </w:rPr>
        <w:t>1. CHEMICAL IDENTIFICATION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E825B8" w:rsidRPr="003E2820">
        <w:trPr>
          <w:jc w:val="center"/>
        </w:trPr>
        <w:tc>
          <w:tcPr>
            <w:tcW w:w="3528" w:type="dxa"/>
          </w:tcPr>
          <w:p w:rsidR="00E825B8" w:rsidRPr="003E2820" w:rsidRDefault="003E2820">
            <w:pPr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6696" w:type="dxa"/>
          </w:tcPr>
          <w:p w:rsidR="00E825B8" w:rsidRPr="003E2820" w:rsidRDefault="003E2820">
            <w:pPr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b/>
                <w:sz w:val="20"/>
              </w:rPr>
              <w:t>Value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Chemical name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Monosodium glutamate (MSG)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CAS No.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142-47-2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Molecular formula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C₅H₁₀NNaO₅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 xml:space="preserve">Molecular </w:t>
            </w:r>
            <w:r w:rsidRPr="003E2820">
              <w:rPr>
                <w:rFonts w:asciiTheme="minorHAnsi" w:hAnsiTheme="minorHAnsi"/>
                <w:sz w:val="20"/>
              </w:rPr>
              <w:t>weight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187.13 g/mol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SMILES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C(CC(=O)[O-])[C@@H](C(=O)O)N.O.[Na+]</w:t>
            </w:r>
          </w:p>
        </w:tc>
      </w:tr>
    </w:tbl>
    <w:p w:rsidR="00E825B8" w:rsidRPr="003E2820" w:rsidRDefault="003E2820">
      <w:pPr>
        <w:spacing w:before="160" w:after="80"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  <w:b/>
          <w:sz w:val="24"/>
        </w:rPr>
        <w:t>2. PHYSICOCHEMICAL PROPERTIES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E825B8" w:rsidRPr="003E2820">
        <w:trPr>
          <w:jc w:val="center"/>
        </w:trPr>
        <w:tc>
          <w:tcPr>
            <w:tcW w:w="3528" w:type="dxa"/>
          </w:tcPr>
          <w:p w:rsidR="00E825B8" w:rsidRPr="003E2820" w:rsidRDefault="003E2820">
            <w:pPr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b/>
                <w:sz w:val="20"/>
              </w:rPr>
              <w:t>Property</w:t>
            </w:r>
          </w:p>
        </w:tc>
        <w:tc>
          <w:tcPr>
            <w:tcW w:w="6696" w:type="dxa"/>
          </w:tcPr>
          <w:p w:rsidR="00E825B8" w:rsidRPr="003E2820" w:rsidRDefault="003E2820">
            <w:pPr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b/>
                <w:sz w:val="20"/>
              </w:rPr>
              <w:t>Reference value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Physical state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White/off-white crystalline powder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Melting point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≈232 °C / decomposes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Boiling point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≈225 °C (decomposes)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 xml:space="preserve">Water </w:t>
            </w:r>
            <w:r w:rsidRPr="003E2820">
              <w:rPr>
                <w:rFonts w:asciiTheme="minorHAnsi" w:hAnsiTheme="minorHAnsi"/>
                <w:sz w:val="20"/>
              </w:rPr>
              <w:t>solubility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≥100 mg/mL; freely soluble in water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pH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≈7.0 for 0.2% solution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Partition coefficient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Low hydrophobicity; aquatic ionized form expected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Vapour pressure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Not expected to be environmentally important because it is ionic/nonvolatile in water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Stabi</w:t>
            </w:r>
            <w:r w:rsidRPr="003E2820">
              <w:rPr>
                <w:rFonts w:asciiTheme="minorHAnsi" w:hAnsiTheme="minorHAnsi"/>
                <w:sz w:val="20"/>
              </w:rPr>
              <w:t>lity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Water soluble; generally stable under ordinary handling</w:t>
            </w:r>
          </w:p>
        </w:tc>
      </w:tr>
    </w:tbl>
    <w:p w:rsidR="00E825B8" w:rsidRPr="003E2820" w:rsidRDefault="003E2820">
      <w:pPr>
        <w:spacing w:before="160" w:after="80"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  <w:b/>
          <w:sz w:val="24"/>
        </w:rPr>
        <w:t>3. RELEVANCE TO AQUATIC TOXICITY</w:t>
      </w:r>
    </w:p>
    <w:p w:rsidR="00E825B8" w:rsidRPr="003E2820" w:rsidRDefault="003E2820">
      <w:pPr>
        <w:spacing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</w:rPr>
        <w:lastRenderedPageBreak/>
        <w:t>MSG is an ionic, highly water-soluble salt. In water it dissociates into sodium and glutamate ions, so volatilization is expected to be negligible. Its high wate</w:t>
      </w:r>
      <w:r w:rsidRPr="003E2820">
        <w:rPr>
          <w:rFonts w:asciiTheme="minorHAnsi" w:hAnsiTheme="minorHAnsi"/>
        </w:rPr>
        <w:t>r solubility and ionic character are important when interpreting aquatic exposure.</w:t>
      </w:r>
    </w:p>
    <w:p w:rsidR="00E825B8" w:rsidRPr="003E2820" w:rsidRDefault="003E2820">
      <w:pPr>
        <w:spacing w:before="160" w:after="80"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  <w:b/>
          <w:sz w:val="24"/>
        </w:rPr>
        <w:t>4. SOURCE REFERENCES</w:t>
      </w:r>
    </w:p>
    <w:p w:rsidR="00E825B8" w:rsidRDefault="003E2820">
      <w:pPr>
        <w:pStyle w:val="ListBullet"/>
        <w:spacing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</w:rPr>
        <w:t>PubChem, Monosodium Glutamate (CID 23689119).</w:t>
      </w:r>
    </w:p>
    <w:p w:rsidR="003E2820" w:rsidRPr="003E2820" w:rsidRDefault="003E2820" w:rsidP="003E2820">
      <w:pPr>
        <w:pStyle w:val="ListBullet"/>
        <w:numPr>
          <w:ilvl w:val="0"/>
          <w:numId w:val="0"/>
        </w:numPr>
        <w:spacing w:line="252" w:lineRule="auto"/>
        <w:ind w:left="360"/>
        <w:rPr>
          <w:rFonts w:asciiTheme="minorHAnsi" w:hAnsiTheme="minorHAnsi"/>
        </w:rPr>
      </w:pPr>
    </w:p>
    <w:p w:rsidR="00E825B8" w:rsidRPr="003E2820" w:rsidRDefault="003E2820" w:rsidP="003E2820">
      <w:pPr>
        <w:spacing w:before="160" w:after="80" w:line="252" w:lineRule="auto"/>
        <w:jc w:val="center"/>
        <w:rPr>
          <w:rFonts w:asciiTheme="minorHAnsi" w:hAnsiTheme="minorHAnsi"/>
          <w:sz w:val="32"/>
          <w:szCs w:val="32"/>
        </w:rPr>
      </w:pPr>
      <w:r w:rsidRPr="003E2820">
        <w:rPr>
          <w:rFonts w:asciiTheme="minorHAnsi" w:hAnsiTheme="minorHAnsi"/>
          <w:b/>
          <w:sz w:val="32"/>
          <w:szCs w:val="32"/>
        </w:rPr>
        <w:t>AQUATIC TOXICITY REPORT – Monosodium glutamate (MSG)</w:t>
      </w:r>
    </w:p>
    <w:p w:rsidR="00E825B8" w:rsidRPr="003E2820" w:rsidRDefault="003E2820">
      <w:pPr>
        <w:spacing w:before="160" w:after="80"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  <w:b/>
          <w:sz w:val="24"/>
        </w:rPr>
        <w:t>1. Chemical Identity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E825B8" w:rsidRPr="003E2820">
        <w:trPr>
          <w:jc w:val="center"/>
        </w:trPr>
        <w:tc>
          <w:tcPr>
            <w:tcW w:w="3528" w:type="dxa"/>
          </w:tcPr>
          <w:p w:rsidR="00E825B8" w:rsidRPr="003E2820" w:rsidRDefault="003E2820">
            <w:pPr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6696" w:type="dxa"/>
          </w:tcPr>
          <w:p w:rsidR="00E825B8" w:rsidRPr="003E2820" w:rsidRDefault="003E2820">
            <w:pPr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b/>
                <w:sz w:val="20"/>
              </w:rPr>
              <w:t>Value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Chemical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Monosodium glutamate (MSG)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CAS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142-47-2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Molecular formula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C₅H₁₀NNaO₅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SMILES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C(CC(=O)[O-])[C@@H](C(=O)O)N.O.[Na+]</w:t>
            </w:r>
          </w:p>
        </w:tc>
      </w:tr>
    </w:tbl>
    <w:p w:rsidR="00E825B8" w:rsidRPr="003E2820" w:rsidRDefault="003E2820">
      <w:pPr>
        <w:spacing w:before="160" w:after="80"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  <w:b/>
          <w:sz w:val="24"/>
        </w:rPr>
        <w:t>2. Zebrafish Aquatic Toxicity</w:t>
      </w:r>
    </w:p>
    <w:p w:rsidR="00E825B8" w:rsidRPr="003E2820" w:rsidRDefault="003E2820">
      <w:pPr>
        <w:spacing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</w:rPr>
        <w:t xml:space="preserve">Primary literature record selected for the practical; exposure duration and LC50 are retained exactly as </w:t>
      </w:r>
      <w:r w:rsidRPr="003E2820">
        <w:rPr>
          <w:rFonts w:asciiTheme="minorHAnsi" w:hAnsiTheme="minorHAnsi"/>
        </w:rPr>
        <w:t>reported.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E825B8" w:rsidRPr="003E2820">
        <w:trPr>
          <w:jc w:val="center"/>
        </w:trPr>
        <w:tc>
          <w:tcPr>
            <w:tcW w:w="3528" w:type="dxa"/>
          </w:tcPr>
          <w:p w:rsidR="00E825B8" w:rsidRPr="003E2820" w:rsidRDefault="003E2820">
            <w:pPr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6696" w:type="dxa"/>
          </w:tcPr>
          <w:p w:rsidR="00E825B8" w:rsidRPr="003E2820" w:rsidRDefault="003E2820">
            <w:pPr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b/>
                <w:sz w:val="20"/>
              </w:rPr>
              <w:t>Recorded value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Organism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Danio rerio (zebrafish) embryos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Effect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Mortality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Endpoint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LC50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Exposure duration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48 hpf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LC50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15,200 ppm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Life stage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Embryos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Second reported LC50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10,300 ppm at 96 hpf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Study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 xml:space="preserve">Effects of monosodium glutamate </w:t>
            </w:r>
            <w:r w:rsidRPr="003E2820">
              <w:rPr>
                <w:rFonts w:asciiTheme="minorHAnsi" w:hAnsiTheme="minorHAnsi"/>
                <w:sz w:val="20"/>
              </w:rPr>
              <w:t>on heart beat and the embryonic development of zebrafish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Source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Suthamnatpong &amp; Ponpornpisit (2017)</w:t>
            </w:r>
          </w:p>
        </w:tc>
      </w:tr>
    </w:tbl>
    <w:p w:rsidR="00E825B8" w:rsidRPr="003E2820" w:rsidRDefault="003E2820">
      <w:pPr>
        <w:spacing w:before="160" w:after="80"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  <w:b/>
          <w:sz w:val="24"/>
        </w:rPr>
        <w:t>3. Selected Toxicity-Relevant Profiling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E825B8" w:rsidRPr="003E2820">
        <w:trPr>
          <w:jc w:val="center"/>
        </w:trPr>
        <w:tc>
          <w:tcPr>
            <w:tcW w:w="3528" w:type="dxa"/>
          </w:tcPr>
          <w:p w:rsidR="00E825B8" w:rsidRPr="003E2820" w:rsidRDefault="003E2820">
            <w:pPr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b/>
                <w:sz w:val="20"/>
              </w:rPr>
              <w:t>Profiler</w:t>
            </w:r>
          </w:p>
        </w:tc>
        <w:tc>
          <w:tcPr>
            <w:tcW w:w="6696" w:type="dxa"/>
          </w:tcPr>
          <w:p w:rsidR="00E825B8" w:rsidRPr="003E2820" w:rsidRDefault="003E2820">
            <w:pPr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b/>
                <w:sz w:val="20"/>
              </w:rPr>
              <w:t>Result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Acute aquatic toxicity literature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LC50 reported by Probit analysis</w:t>
            </w:r>
          </w:p>
        </w:tc>
      </w:tr>
      <w:tr w:rsidR="00E825B8" w:rsidRPr="003E2820">
        <w:trPr>
          <w:jc w:val="center"/>
        </w:trPr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Developmental toxicity</w:t>
            </w:r>
          </w:p>
        </w:tc>
        <w:tc>
          <w:tcPr>
            <w:tcW w:w="5040" w:type="dxa"/>
            <w:vAlign w:val="center"/>
          </w:tcPr>
          <w:p w:rsidR="00E825B8" w:rsidRPr="003E2820" w:rsidRDefault="003E2820">
            <w:pPr>
              <w:spacing w:after="20"/>
              <w:rPr>
                <w:rFonts w:asciiTheme="minorHAnsi" w:hAnsiTheme="minorHAnsi"/>
              </w:rPr>
            </w:pPr>
            <w:r w:rsidRPr="003E2820">
              <w:rPr>
                <w:rFonts w:asciiTheme="minorHAnsi" w:hAnsiTheme="minorHAnsi"/>
                <w:sz w:val="20"/>
              </w:rPr>
              <w:t>Sublethal and malformation effects observed in the study</w:t>
            </w:r>
          </w:p>
        </w:tc>
      </w:tr>
    </w:tbl>
    <w:p w:rsidR="00E825B8" w:rsidRPr="003E2820" w:rsidRDefault="003E2820">
      <w:pPr>
        <w:spacing w:before="160" w:after="80"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  <w:b/>
          <w:sz w:val="24"/>
        </w:rPr>
        <w:t>4. Working Interpretation</w:t>
      </w:r>
    </w:p>
    <w:p w:rsidR="00E825B8" w:rsidRPr="003E2820" w:rsidRDefault="003E2820">
      <w:pPr>
        <w:spacing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</w:rPr>
        <w:t>MSG produced a reported LC50 of 15,200 ppm at 48 hpf and 10,300 ppm at 96 hpf in zebrafish embryos. The study also reported developmental and cardiotoxic effects at lower c</w:t>
      </w:r>
      <w:r w:rsidRPr="003E2820">
        <w:rPr>
          <w:rFonts w:asciiTheme="minorHAnsi" w:hAnsiTheme="minorHAnsi"/>
        </w:rPr>
        <w:t>oncentrations. Because these are literature-derived values, they should be identified as literature data rather than QSAR Toolbox measurements.</w:t>
      </w:r>
    </w:p>
    <w:p w:rsidR="00E825B8" w:rsidRPr="003E2820" w:rsidRDefault="003E2820">
      <w:pPr>
        <w:spacing w:before="160" w:after="80"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  <w:b/>
          <w:sz w:val="24"/>
        </w:rPr>
        <w:t>5. Source References</w:t>
      </w:r>
    </w:p>
    <w:p w:rsidR="00E825B8" w:rsidRPr="003E2820" w:rsidRDefault="003E2820">
      <w:pPr>
        <w:pStyle w:val="ListBullet"/>
        <w:spacing w:line="252" w:lineRule="auto"/>
        <w:rPr>
          <w:rFonts w:asciiTheme="minorHAnsi" w:hAnsiTheme="minorHAnsi"/>
        </w:rPr>
      </w:pPr>
      <w:r w:rsidRPr="003E2820">
        <w:rPr>
          <w:rFonts w:asciiTheme="minorHAnsi" w:hAnsiTheme="minorHAnsi"/>
        </w:rPr>
        <w:t xml:space="preserve">Suthamnatpong, N. &amp; Ponpornpisit, A. (2017). Effects of monosodium glutamate on heart beat </w:t>
      </w:r>
      <w:r w:rsidRPr="003E2820">
        <w:rPr>
          <w:rFonts w:asciiTheme="minorHAnsi" w:hAnsiTheme="minorHAnsi"/>
        </w:rPr>
        <w:t>and the embryonic development of zebrafish. The Thai Journal of Veterinary Medicine, 47(4), 523–530.</w:t>
      </w:r>
    </w:p>
    <w:sectPr w:rsidR="00E825B8" w:rsidRPr="003E282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820"/>
    <w:rsid w:val="00AA1D8D"/>
    <w:rsid w:val="00B47730"/>
    <w:rsid w:val="00CB0664"/>
    <w:rsid w:val="00E825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ED6ED"/>
  <w14:defaultImageDpi w14:val="300"/>
  <w15:docId w15:val="{A8B78C8F-8A8E-4AB6-A1CF-1BA76126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F82105-3CE6-469C-ABD3-B63255421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2026-09-02T11:32:00Z</dcterms:modified>
  <cp:category/>
</cp:coreProperties>
</file>