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8A4" w:rsidRDefault="007320A6">
      <w:pPr>
        <w:spacing w:after="80" w:line="252" w:lineRule="auto"/>
        <w:jc w:val="center"/>
        <w:rPr>
          <w:rFonts w:asciiTheme="majorHAnsi" w:hAnsiTheme="majorHAnsi" w:cstheme="majorHAnsi"/>
          <w:b/>
          <w:color w:val="000000" w:themeColor="text1"/>
          <w:sz w:val="52"/>
          <w:szCs w:val="52"/>
        </w:rPr>
      </w:pPr>
      <w:r w:rsidRPr="000E6502">
        <w:rPr>
          <w:rFonts w:asciiTheme="majorHAnsi" w:hAnsiTheme="majorHAnsi" w:cstheme="majorHAnsi"/>
          <w:b/>
          <w:color w:val="000000" w:themeColor="text1"/>
          <w:sz w:val="52"/>
          <w:szCs w:val="52"/>
        </w:rPr>
        <w:t>QSAR Toolbox – Sodium Benzoate Toxicity Record</w:t>
      </w:r>
    </w:p>
    <w:p w:rsidR="00020AD3" w:rsidRPr="000E6502" w:rsidRDefault="00020AD3">
      <w:pPr>
        <w:spacing w:after="80" w:line="252" w:lineRule="auto"/>
        <w:jc w:val="center"/>
        <w:rPr>
          <w:rFonts w:asciiTheme="majorHAnsi" w:hAnsiTheme="majorHAnsi" w:cstheme="majorHAnsi"/>
          <w:color w:val="000000" w:themeColor="text1"/>
          <w:sz w:val="52"/>
          <w:szCs w:val="52"/>
        </w:rPr>
      </w:pPr>
      <w:r w:rsidRPr="00020AD3">
        <w:rPr>
          <w:rFonts w:asciiTheme="majorHAnsi" w:hAnsiTheme="majorHAnsi" w:cstheme="majorHAnsi"/>
          <w:color w:val="000000" w:themeColor="text1"/>
          <w:sz w:val="52"/>
          <w:szCs w:val="52"/>
        </w:rPr>
        <w:drawing>
          <wp:inline distT="0" distB="0" distL="0" distR="0" wp14:anchorId="3D6C6FD0" wp14:editId="1CBA4FE9">
            <wp:extent cx="3626036" cy="36641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8A4" w:rsidRPr="000E6502" w:rsidRDefault="007320A6" w:rsidP="000E6502">
      <w:pPr>
        <w:spacing w:before="160" w:after="80" w:line="252" w:lineRule="auto"/>
        <w:jc w:val="center"/>
        <w:rPr>
          <w:rFonts w:asciiTheme="minorHAnsi" w:hAnsiTheme="minorHAnsi" w:cstheme="majorHAnsi"/>
          <w:color w:val="000000" w:themeColor="text1"/>
          <w:sz w:val="32"/>
          <w:szCs w:val="32"/>
        </w:rPr>
      </w:pPr>
      <w:r w:rsidRPr="000E6502">
        <w:rPr>
          <w:rFonts w:asciiTheme="minorHAnsi" w:hAnsiTheme="minorHAnsi" w:cstheme="majorHAnsi"/>
          <w:b/>
          <w:color w:val="000000" w:themeColor="text1"/>
          <w:sz w:val="32"/>
          <w:szCs w:val="32"/>
        </w:rPr>
        <w:t>PHYSICOCHEMICAL PROPERTY REPORT – SODIUM BENZOATE</w:t>
      </w:r>
    </w:p>
    <w:p w:rsidR="001338A4" w:rsidRPr="000E6502" w:rsidRDefault="007320A6">
      <w:pPr>
        <w:spacing w:before="160" w:after="80" w:line="252" w:lineRule="auto"/>
        <w:rPr>
          <w:rFonts w:asciiTheme="minorHAnsi" w:hAnsiTheme="minorHAnsi" w:cstheme="majorHAnsi"/>
          <w:color w:val="000000" w:themeColor="text1"/>
        </w:rPr>
      </w:pPr>
      <w:r w:rsidRPr="000E6502">
        <w:rPr>
          <w:rFonts w:asciiTheme="minorHAnsi" w:hAnsiTheme="minorHAnsi" w:cstheme="majorHAnsi"/>
          <w:b/>
          <w:color w:val="000000" w:themeColor="text1"/>
          <w:sz w:val="24"/>
        </w:rPr>
        <w:t>1. CHEMICAL IDENTIFICATION</w:t>
      </w:r>
    </w:p>
    <w:tbl>
      <w:tblPr>
        <w:tblStyle w:val="TableGrid"/>
        <w:tblW w:w="0" w:type="auto"/>
        <w:tblInd w:w="260" w:type="dxa"/>
        <w:tblLayout w:type="fixed"/>
        <w:tblLook w:val="04A0" w:firstRow="1" w:lastRow="0" w:firstColumn="1" w:lastColumn="0" w:noHBand="0" w:noVBand="1"/>
      </w:tblPr>
      <w:tblGrid>
        <w:gridCol w:w="2709"/>
        <w:gridCol w:w="5143"/>
      </w:tblGrid>
      <w:tr w:rsidR="000E6502" w:rsidRPr="000E6502" w:rsidTr="000E6502">
        <w:trPr>
          <w:trHeight w:val="99"/>
        </w:trPr>
        <w:tc>
          <w:tcPr>
            <w:tcW w:w="27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b/>
                <w:color w:val="000000" w:themeColor="text1"/>
                <w:sz w:val="22"/>
              </w:rPr>
              <w:t>Parameter</w:t>
            </w:r>
          </w:p>
        </w:tc>
        <w:tc>
          <w:tcPr>
            <w:tcW w:w="51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b/>
                <w:color w:val="000000" w:themeColor="text1"/>
                <w:sz w:val="22"/>
              </w:rPr>
              <w:t>Value</w:t>
            </w:r>
          </w:p>
        </w:tc>
      </w:tr>
      <w:tr w:rsidR="000E6502" w:rsidRPr="000E6502" w:rsidTr="000E6502">
        <w:trPr>
          <w:trHeight w:val="99"/>
        </w:trPr>
        <w:tc>
          <w:tcPr>
            <w:tcW w:w="27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Chemical name</w:t>
            </w:r>
          </w:p>
        </w:tc>
        <w:tc>
          <w:tcPr>
            <w:tcW w:w="51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Sodium benzoate</w:t>
            </w:r>
          </w:p>
        </w:tc>
      </w:tr>
      <w:tr w:rsidR="000E6502" w:rsidRPr="000E6502" w:rsidTr="000E6502">
        <w:trPr>
          <w:trHeight w:val="99"/>
        </w:trPr>
        <w:tc>
          <w:tcPr>
            <w:tcW w:w="27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CAS No.</w:t>
            </w:r>
          </w:p>
        </w:tc>
        <w:tc>
          <w:tcPr>
            <w:tcW w:w="51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532-32-1</w:t>
            </w:r>
          </w:p>
        </w:tc>
      </w:tr>
      <w:tr w:rsidR="000E6502" w:rsidRPr="000E6502" w:rsidTr="000E6502">
        <w:trPr>
          <w:trHeight w:val="99"/>
        </w:trPr>
        <w:tc>
          <w:tcPr>
            <w:tcW w:w="27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Molecular formula</w:t>
            </w:r>
          </w:p>
        </w:tc>
        <w:tc>
          <w:tcPr>
            <w:tcW w:w="51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C₇H₅NaO₂</w:t>
            </w:r>
          </w:p>
        </w:tc>
      </w:tr>
      <w:tr w:rsidR="000E6502" w:rsidRPr="000E6502" w:rsidTr="000E6502">
        <w:trPr>
          <w:trHeight w:val="99"/>
        </w:trPr>
        <w:tc>
          <w:tcPr>
            <w:tcW w:w="27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Molecular weight</w:t>
            </w:r>
          </w:p>
        </w:tc>
        <w:tc>
          <w:tcPr>
            <w:tcW w:w="51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144.11 g/mol</w:t>
            </w:r>
          </w:p>
        </w:tc>
      </w:tr>
      <w:tr w:rsidR="000E6502" w:rsidRPr="000E6502" w:rsidTr="000E6502">
        <w:trPr>
          <w:trHeight w:val="99"/>
        </w:trPr>
        <w:tc>
          <w:tcPr>
            <w:tcW w:w="27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SMILES</w:t>
            </w:r>
          </w:p>
        </w:tc>
        <w:tc>
          <w:tcPr>
            <w:tcW w:w="51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CC1=CC=CC=C1C(=O)[O-].[Na+]</w:t>
            </w:r>
          </w:p>
        </w:tc>
      </w:tr>
    </w:tbl>
    <w:p w:rsidR="001338A4" w:rsidRPr="000E6502" w:rsidRDefault="007320A6">
      <w:pPr>
        <w:spacing w:before="160" w:after="80" w:line="252" w:lineRule="auto"/>
        <w:rPr>
          <w:rFonts w:asciiTheme="minorHAnsi" w:hAnsiTheme="minorHAnsi" w:cstheme="majorHAnsi"/>
          <w:color w:val="000000" w:themeColor="text1"/>
        </w:rPr>
      </w:pPr>
      <w:r w:rsidRPr="000E6502">
        <w:rPr>
          <w:rFonts w:asciiTheme="minorHAnsi" w:hAnsiTheme="minorHAnsi" w:cstheme="majorHAnsi"/>
          <w:b/>
          <w:color w:val="000000" w:themeColor="text1"/>
          <w:sz w:val="24"/>
        </w:rPr>
        <w:t>2. PHYSICOCHEMICAL PROPERTIES</w:t>
      </w:r>
    </w:p>
    <w:tbl>
      <w:tblPr>
        <w:tblStyle w:val="TableGrid"/>
        <w:tblW w:w="10693" w:type="dxa"/>
        <w:jc w:val="center"/>
        <w:tblLayout w:type="fixed"/>
        <w:tblLook w:val="04A0" w:firstRow="1" w:lastRow="0" w:firstColumn="1" w:lastColumn="0" w:noHBand="0" w:noVBand="1"/>
      </w:tblPr>
      <w:tblGrid>
        <w:gridCol w:w="3690"/>
        <w:gridCol w:w="7003"/>
      </w:tblGrid>
      <w:tr w:rsidR="000E6502" w:rsidRPr="000E6502" w:rsidTr="00520539">
        <w:trPr>
          <w:trHeight w:val="26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b/>
                <w:color w:val="000000" w:themeColor="text1"/>
                <w:sz w:val="22"/>
              </w:rPr>
              <w:t>Property</w:t>
            </w:r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b/>
                <w:color w:val="000000" w:themeColor="text1"/>
                <w:sz w:val="22"/>
              </w:rPr>
              <w:t>Reference value</w:t>
            </w:r>
          </w:p>
        </w:tc>
      </w:tr>
      <w:tr w:rsidR="000E6502" w:rsidRPr="000E6502" w:rsidTr="00520539">
        <w:trPr>
          <w:trHeight w:val="26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Physical state</w:t>
            </w:r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Solid</w:t>
            </w:r>
          </w:p>
        </w:tc>
      </w:tr>
      <w:tr w:rsidR="000E6502" w:rsidRPr="000E6502" w:rsidTr="00520539">
        <w:trPr>
          <w:trHeight w:val="25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Melting point</w:t>
            </w:r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&gt;300 °C</w:t>
            </w:r>
          </w:p>
        </w:tc>
      </w:tr>
      <w:tr w:rsidR="000E6502" w:rsidRPr="000E6502" w:rsidTr="00520539">
        <w:trPr>
          <w:trHeight w:val="26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Boiling point</w:t>
            </w:r>
            <w:bookmarkStart w:id="0" w:name="_GoBack"/>
            <w:bookmarkEnd w:id="0"/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≈249 °C*</w:t>
            </w:r>
          </w:p>
        </w:tc>
      </w:tr>
      <w:tr w:rsidR="000E6502" w:rsidRPr="000E6502" w:rsidTr="00520539">
        <w:trPr>
          <w:trHeight w:val="26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lastRenderedPageBreak/>
              <w:t>Density</w:t>
            </w:r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≈1.49–1.50 g/cm³</w:t>
            </w:r>
          </w:p>
        </w:tc>
      </w:tr>
      <w:tr w:rsidR="000E6502" w:rsidRPr="000E6502" w:rsidTr="00520539">
        <w:trPr>
          <w:trHeight w:val="26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Water solubility</w:t>
            </w:r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≈550–630 g/L at 20 °C</w:t>
            </w:r>
          </w:p>
        </w:tc>
      </w:tr>
      <w:tr w:rsidR="000E6502" w:rsidRPr="000E6502" w:rsidTr="00520539">
        <w:trPr>
          <w:trHeight w:val="25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 xml:space="preserve">Partition coefficient (log </w:t>
            </w:r>
            <w:proofErr w:type="spellStart"/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Kow</w:t>
            </w:r>
            <w:proofErr w:type="spellEnd"/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)</w:t>
            </w:r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≈−2.27 (estimated)</w:t>
            </w:r>
          </w:p>
        </w:tc>
      </w:tr>
      <w:tr w:rsidR="000E6502" w:rsidRPr="000E6502" w:rsidTr="00520539">
        <w:trPr>
          <w:trHeight w:val="26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proofErr w:type="spellStart"/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pKa</w:t>
            </w:r>
            <w:proofErr w:type="spellEnd"/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≈4.2 for the benzoic acid/benzoate system</w:t>
            </w:r>
          </w:p>
        </w:tc>
      </w:tr>
      <w:tr w:rsidR="000E6502" w:rsidRPr="000E6502" w:rsidTr="00520539">
        <w:trPr>
          <w:trHeight w:val="26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proofErr w:type="spellStart"/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Vapour</w:t>
            </w:r>
            <w:proofErr w:type="spellEnd"/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 xml:space="preserve"> pressure</w:t>
            </w:r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≈2.9 × 10⁻¹² mm Hg at 25 °C (estimated)</w:t>
            </w:r>
          </w:p>
        </w:tc>
      </w:tr>
      <w:tr w:rsidR="000E6502" w:rsidRPr="000E6502" w:rsidTr="00520539">
        <w:trPr>
          <w:trHeight w:val="26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Flammability</w:t>
            </w:r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Not readily flammable under normal conditions</w:t>
            </w:r>
          </w:p>
        </w:tc>
      </w:tr>
      <w:tr w:rsidR="000E6502" w:rsidRPr="000E6502" w:rsidTr="00520539">
        <w:trPr>
          <w:trHeight w:val="26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Stability</w:t>
            </w:r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Stable under recommended storage conditions; hygroscopic</w:t>
            </w:r>
          </w:p>
        </w:tc>
      </w:tr>
      <w:tr w:rsidR="000E6502" w:rsidRPr="000E6502" w:rsidTr="00520539">
        <w:trPr>
          <w:trHeight w:val="259"/>
          <w:jc w:val="center"/>
        </w:trPr>
        <w:tc>
          <w:tcPr>
            <w:tcW w:w="3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pH</w:t>
            </w:r>
          </w:p>
        </w:tc>
        <w:tc>
          <w:tcPr>
            <w:tcW w:w="7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≈7.5 for a 10 g/L aqueous solution</w:t>
            </w:r>
          </w:p>
        </w:tc>
      </w:tr>
    </w:tbl>
    <w:p w:rsidR="001338A4" w:rsidRPr="000E6502" w:rsidRDefault="007320A6">
      <w:pPr>
        <w:spacing w:before="160" w:after="80" w:line="252" w:lineRule="auto"/>
        <w:rPr>
          <w:rFonts w:asciiTheme="minorHAnsi" w:hAnsiTheme="minorHAnsi" w:cstheme="majorHAnsi"/>
          <w:color w:val="000000" w:themeColor="text1"/>
        </w:rPr>
      </w:pPr>
      <w:r w:rsidRPr="000E6502">
        <w:rPr>
          <w:rFonts w:asciiTheme="minorHAnsi" w:hAnsiTheme="minorHAnsi" w:cstheme="majorHAnsi"/>
          <w:b/>
          <w:color w:val="000000" w:themeColor="text1"/>
          <w:sz w:val="24"/>
        </w:rPr>
        <w:t>3. RELEVANCE TO AQUATIC TOXICITY</w:t>
      </w:r>
    </w:p>
    <w:p w:rsidR="001338A4" w:rsidRPr="000E6502" w:rsidRDefault="007320A6">
      <w:pPr>
        <w:spacing w:after="80" w:line="252" w:lineRule="auto"/>
        <w:rPr>
          <w:rFonts w:asciiTheme="minorHAnsi" w:hAnsiTheme="minorHAnsi"/>
          <w:color w:val="000000" w:themeColor="text1"/>
        </w:rPr>
      </w:pPr>
      <w:r w:rsidRPr="000E6502">
        <w:rPr>
          <w:rFonts w:asciiTheme="minorHAnsi" w:hAnsiTheme="minorHAnsi"/>
          <w:color w:val="000000" w:themeColor="text1"/>
        </w:rPr>
        <w:t>Sodium benzoate is an ionic, highly water-soluble solid used widely as a preservative. Its high water solubility and very low estimated log Kow indicate a strong preference for the aqueou</w:t>
      </w:r>
      <w:r w:rsidRPr="000E6502">
        <w:rPr>
          <w:rFonts w:asciiTheme="minorHAnsi" w:hAnsiTheme="minorHAnsi"/>
          <w:color w:val="000000" w:themeColor="text1"/>
        </w:rPr>
        <w:t>s phase rather than hydrophobic phases. These physicochemical properties are relevant when interpreting its aquatic toxicity because the compound is readily present in the dissolved phase.</w:t>
      </w:r>
    </w:p>
    <w:p w:rsidR="001338A4" w:rsidRPr="000E6502" w:rsidRDefault="007320A6">
      <w:pPr>
        <w:spacing w:before="160" w:after="80" w:line="252" w:lineRule="auto"/>
        <w:rPr>
          <w:rFonts w:asciiTheme="minorHAnsi" w:hAnsiTheme="minorHAnsi" w:cstheme="majorHAnsi"/>
          <w:color w:val="000000" w:themeColor="text1"/>
        </w:rPr>
      </w:pPr>
      <w:r w:rsidRPr="000E6502">
        <w:rPr>
          <w:rFonts w:asciiTheme="minorHAnsi" w:hAnsiTheme="minorHAnsi" w:cstheme="majorHAnsi"/>
          <w:b/>
          <w:color w:val="000000" w:themeColor="text1"/>
          <w:sz w:val="24"/>
        </w:rPr>
        <w:t>4. SOURCE REFERENCES</w:t>
      </w:r>
    </w:p>
    <w:p w:rsidR="001338A4" w:rsidRPr="000E6502" w:rsidRDefault="007320A6">
      <w:pPr>
        <w:pStyle w:val="ListBullet"/>
        <w:spacing w:after="80" w:line="252" w:lineRule="auto"/>
        <w:rPr>
          <w:rFonts w:asciiTheme="minorHAnsi" w:hAnsiTheme="minorHAnsi"/>
          <w:color w:val="000000" w:themeColor="text1"/>
        </w:rPr>
      </w:pPr>
      <w:r w:rsidRPr="000E6502">
        <w:rPr>
          <w:rFonts w:asciiTheme="minorHAnsi" w:hAnsiTheme="minorHAnsi"/>
          <w:color w:val="000000" w:themeColor="text1"/>
        </w:rPr>
        <w:t xml:space="preserve">WHO/IPCS, CICAD No. 26: Benzoic Acid and </w:t>
      </w:r>
      <w:r w:rsidRPr="000E6502">
        <w:rPr>
          <w:rFonts w:asciiTheme="minorHAnsi" w:hAnsiTheme="minorHAnsi"/>
          <w:color w:val="000000" w:themeColor="text1"/>
        </w:rPr>
        <w:t>Sodium Benzoate.</w:t>
      </w:r>
    </w:p>
    <w:p w:rsidR="001338A4" w:rsidRPr="000E6502" w:rsidRDefault="007320A6">
      <w:pPr>
        <w:pStyle w:val="ListBullet"/>
        <w:spacing w:after="80" w:line="252" w:lineRule="auto"/>
        <w:rPr>
          <w:rFonts w:asciiTheme="minorHAnsi" w:hAnsiTheme="minorHAnsi"/>
          <w:color w:val="000000" w:themeColor="text1"/>
        </w:rPr>
      </w:pPr>
      <w:r w:rsidRPr="000E6502">
        <w:rPr>
          <w:rFonts w:asciiTheme="minorHAnsi" w:hAnsiTheme="minorHAnsi"/>
          <w:color w:val="000000" w:themeColor="text1"/>
        </w:rPr>
        <w:t>PubChem, Sodium Benzoate (CID 517055).</w:t>
      </w:r>
    </w:p>
    <w:p w:rsidR="001338A4" w:rsidRPr="000E6502" w:rsidRDefault="007320A6">
      <w:pPr>
        <w:pStyle w:val="ListBullet"/>
        <w:spacing w:after="80" w:line="252" w:lineRule="auto"/>
        <w:rPr>
          <w:rFonts w:asciiTheme="minorHAnsi" w:hAnsiTheme="minorHAnsi"/>
          <w:color w:val="000000" w:themeColor="text1"/>
        </w:rPr>
      </w:pPr>
      <w:r w:rsidRPr="000E6502">
        <w:rPr>
          <w:rFonts w:asciiTheme="minorHAnsi" w:hAnsiTheme="minorHAnsi"/>
          <w:color w:val="000000" w:themeColor="text1"/>
        </w:rPr>
        <w:t>U.S. EPA CompTox Chemicals Dashboard, Sodium benzoate.</w:t>
      </w:r>
    </w:p>
    <w:p w:rsidR="001338A4" w:rsidRPr="000E6502" w:rsidRDefault="007320A6">
      <w:pPr>
        <w:pStyle w:val="ListBullet"/>
        <w:spacing w:after="80" w:line="252" w:lineRule="auto"/>
        <w:rPr>
          <w:rFonts w:asciiTheme="minorHAnsi" w:hAnsiTheme="minorHAnsi"/>
          <w:color w:val="000000" w:themeColor="text1"/>
        </w:rPr>
      </w:pPr>
      <w:r w:rsidRPr="000E6502">
        <w:rPr>
          <w:rFonts w:asciiTheme="minorHAnsi" w:hAnsiTheme="minorHAnsi"/>
          <w:color w:val="000000" w:themeColor="text1"/>
        </w:rPr>
        <w:t>OECD QSAR Toolbox 4.9 – physical-chemical property profiling interface (for comparison with Toolbox fields).</w:t>
      </w:r>
    </w:p>
    <w:p w:rsidR="000E6502" w:rsidRPr="000E6502" w:rsidRDefault="000E6502" w:rsidP="000E6502">
      <w:pPr>
        <w:pStyle w:val="ListBullet"/>
        <w:numPr>
          <w:ilvl w:val="0"/>
          <w:numId w:val="0"/>
        </w:numPr>
        <w:spacing w:after="80" w:line="252" w:lineRule="auto"/>
        <w:ind w:left="360"/>
        <w:rPr>
          <w:color w:val="000000" w:themeColor="text1"/>
        </w:rPr>
      </w:pPr>
    </w:p>
    <w:p w:rsidR="001338A4" w:rsidRPr="000E6502" w:rsidRDefault="007320A6" w:rsidP="000E6502">
      <w:pPr>
        <w:spacing w:before="160" w:after="80" w:line="252" w:lineRule="auto"/>
        <w:jc w:val="center"/>
        <w:rPr>
          <w:rFonts w:asciiTheme="minorHAnsi" w:hAnsiTheme="minorHAnsi" w:cstheme="majorHAnsi"/>
          <w:color w:val="000000" w:themeColor="text1"/>
          <w:sz w:val="32"/>
          <w:szCs w:val="32"/>
        </w:rPr>
      </w:pPr>
      <w:r w:rsidRPr="000E6502">
        <w:rPr>
          <w:rFonts w:asciiTheme="minorHAnsi" w:hAnsiTheme="minorHAnsi" w:cstheme="majorHAnsi"/>
          <w:b/>
          <w:color w:val="000000" w:themeColor="text1"/>
          <w:sz w:val="32"/>
          <w:szCs w:val="32"/>
        </w:rPr>
        <w:t xml:space="preserve">AQUATIC TOXICITY REPORT – SODIUM </w:t>
      </w:r>
      <w:r w:rsidRPr="000E6502">
        <w:rPr>
          <w:rFonts w:asciiTheme="minorHAnsi" w:hAnsiTheme="minorHAnsi" w:cstheme="majorHAnsi"/>
          <w:b/>
          <w:color w:val="000000" w:themeColor="text1"/>
          <w:sz w:val="32"/>
          <w:szCs w:val="32"/>
        </w:rPr>
        <w:t>BENZOATE</w:t>
      </w:r>
    </w:p>
    <w:p w:rsidR="001338A4" w:rsidRPr="000E6502" w:rsidRDefault="007320A6">
      <w:pPr>
        <w:spacing w:before="160" w:after="80" w:line="252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0E650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1. Chemical Identity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696"/>
      </w:tblGrid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b/>
                <w:color w:val="000000" w:themeColor="text1"/>
                <w:sz w:val="22"/>
              </w:rPr>
              <w:t>Parameter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b/>
                <w:color w:val="000000" w:themeColor="text1"/>
                <w:sz w:val="22"/>
              </w:rPr>
              <w:t>Value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Chemical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Sodium benzoate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CAS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532-32-1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Molecular formula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C7H5NaO2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SMILES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CC1=CC=CC=C1C(=O)[O-].[Na+]</w:t>
            </w:r>
          </w:p>
        </w:tc>
      </w:tr>
    </w:tbl>
    <w:p w:rsidR="001338A4" w:rsidRPr="000E6502" w:rsidRDefault="007320A6">
      <w:pPr>
        <w:spacing w:before="160" w:after="80" w:line="252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0E650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2. Zebrafish Aquatic Toxicity</w:t>
      </w:r>
    </w:p>
    <w:p w:rsidR="001338A4" w:rsidRPr="000E6502" w:rsidRDefault="007320A6">
      <w:pPr>
        <w:spacing w:after="80" w:line="252" w:lineRule="auto"/>
        <w:rPr>
          <w:color w:val="000000" w:themeColor="text1"/>
        </w:rPr>
      </w:pPr>
      <w:r w:rsidRPr="000E6502">
        <w:rPr>
          <w:color w:val="000000" w:themeColor="text1"/>
        </w:rPr>
        <w:t>Primary record selected from QSAR Toolbox: Danio rerio mortality LC50.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696"/>
      </w:tblGrid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b/>
                <w:color w:val="000000" w:themeColor="text1"/>
                <w:sz w:val="22"/>
              </w:rPr>
              <w:t>Parameter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b/>
                <w:color w:val="000000" w:themeColor="text1"/>
                <w:sz w:val="22"/>
              </w:rPr>
              <w:t>Recorded value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Organism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Danio rerio (zebrafish)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Effect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Mortality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Endpoint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LC50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lastRenderedPageBreak/>
              <w:t>Exposure duration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48 h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LC50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461 mg/L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Life stage / strain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48 hpf embryos; Wild-type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Temperature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28 °C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Medium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E3 saline embryo medium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Study type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Laboratory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Study quality shown in Toolbox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A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Study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Set-up of an Infrared Fast Behavioral Assay Using Zebrafish (Danio rerio) Larvae, and Its Application in Compound Biotoxicity Screening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Source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Bichara, D., N.B. Calcaterra, S. Arranz, P. Armas, S.H. Simonetta</w:t>
            </w:r>
          </w:p>
        </w:tc>
      </w:tr>
    </w:tbl>
    <w:p w:rsidR="001338A4" w:rsidRPr="000E6502" w:rsidRDefault="007320A6">
      <w:pPr>
        <w:spacing w:before="160" w:after="80" w:line="252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0E650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3. </w:t>
      </w:r>
      <w:r w:rsidRPr="000E650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Selected Toxicity-Relevant Profiling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696"/>
      </w:tblGrid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b/>
                <w:color w:val="000000" w:themeColor="text1"/>
                <w:sz w:val="22"/>
              </w:rPr>
              <w:t>Profiler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b/>
                <w:color w:val="000000" w:themeColor="text1"/>
                <w:sz w:val="22"/>
              </w:rPr>
              <w:t>Result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Acute aquatic toxicity MOA by OASIS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Basesurface narcotics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Biodegradation probability (</w:t>
            </w:r>
            <w:proofErr w:type="spellStart"/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BioWin</w:t>
            </w:r>
            <w:proofErr w:type="spellEnd"/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)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Biodegrades fast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Biodegradation ultimate (</w:t>
            </w:r>
            <w:proofErr w:type="spellStart"/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BioWin</w:t>
            </w:r>
            <w:proofErr w:type="spellEnd"/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 xml:space="preserve"> 3)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Weeks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Bioaccumulation – metabolism half-life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 xml:space="preserve">Very </w:t>
            </w: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fast</w:t>
            </w:r>
          </w:p>
        </w:tc>
      </w:tr>
      <w:tr w:rsidR="000E6502" w:rsidRPr="000E6502">
        <w:trPr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Toxic hazard classification by Cramer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338A4" w:rsidRPr="000E6502" w:rsidRDefault="007320A6">
            <w:pPr>
              <w:spacing w:after="20"/>
              <w:rPr>
                <w:rFonts w:asciiTheme="minorHAnsi" w:hAnsiTheme="minorHAnsi"/>
                <w:color w:val="000000" w:themeColor="text1"/>
                <w:sz w:val="22"/>
              </w:rPr>
            </w:pPr>
            <w:r w:rsidRPr="000E6502">
              <w:rPr>
                <w:rFonts w:asciiTheme="minorHAnsi" w:hAnsiTheme="minorHAnsi"/>
                <w:color w:val="000000" w:themeColor="text1"/>
                <w:sz w:val="22"/>
              </w:rPr>
              <w:t>Low (Class I)</w:t>
            </w:r>
          </w:p>
        </w:tc>
      </w:tr>
    </w:tbl>
    <w:p w:rsidR="001338A4" w:rsidRPr="000E6502" w:rsidRDefault="007320A6">
      <w:pPr>
        <w:spacing w:before="160" w:after="80" w:line="252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0E650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4. Working Interpretation</w:t>
      </w:r>
    </w:p>
    <w:p w:rsidR="001338A4" w:rsidRPr="000E6502" w:rsidRDefault="007320A6">
      <w:pPr>
        <w:spacing w:after="80" w:line="252" w:lineRule="auto"/>
        <w:rPr>
          <w:rFonts w:asciiTheme="minorHAnsi" w:hAnsiTheme="minorHAnsi"/>
          <w:color w:val="000000" w:themeColor="text1"/>
        </w:rPr>
      </w:pPr>
      <w:r w:rsidRPr="000E6502">
        <w:rPr>
          <w:rFonts w:asciiTheme="minorHAnsi" w:hAnsiTheme="minorHAnsi"/>
          <w:color w:val="000000" w:themeColor="text1"/>
        </w:rPr>
        <w:t>Sodium benzoate has a recorded Danio rerio mortality LC50 of 461 mg/L after 48 h. The selected QSAR Toolbox profiling results assign a Basesurface narcotics mode of action</w:t>
      </w:r>
      <w:r w:rsidRPr="000E6502">
        <w:rPr>
          <w:rFonts w:asciiTheme="minorHAnsi" w:hAnsiTheme="minorHAnsi"/>
          <w:color w:val="000000" w:themeColor="text1"/>
        </w:rPr>
        <w:t xml:space="preserve"> for acute aquatic toxicity. BioWin predicts fast biodegradation, with ultimate biodegradation occurring over weeks, while the bioaccumulation metabolism half-life is classified as very fast. The Cramer profiler gives a Low (Class I) hazard classification.</w:t>
      </w:r>
    </w:p>
    <w:p w:rsidR="001338A4" w:rsidRPr="000E6502" w:rsidRDefault="007320A6">
      <w:pPr>
        <w:spacing w:after="80" w:line="252" w:lineRule="auto"/>
        <w:rPr>
          <w:rFonts w:asciiTheme="minorHAnsi" w:hAnsiTheme="minorHAnsi"/>
          <w:color w:val="000000" w:themeColor="text1"/>
        </w:rPr>
      </w:pPr>
      <w:r w:rsidRPr="000E6502">
        <w:rPr>
          <w:rFonts w:asciiTheme="minorHAnsi" w:hAnsiTheme="minorHAnsi"/>
          <w:color w:val="000000" w:themeColor="text1"/>
        </w:rPr>
        <w:t>Note: Exposure duration is retained exactly as reported in the database; the 48 h value is not treated as a 96 h value.</w:t>
      </w:r>
    </w:p>
    <w:sectPr w:rsidR="001338A4" w:rsidRPr="000E650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0AD3"/>
    <w:rsid w:val="00034616"/>
    <w:rsid w:val="0006063C"/>
    <w:rsid w:val="000E6502"/>
    <w:rsid w:val="001338A4"/>
    <w:rsid w:val="0015074B"/>
    <w:rsid w:val="0029639D"/>
    <w:rsid w:val="00326F90"/>
    <w:rsid w:val="00520539"/>
    <w:rsid w:val="007320A6"/>
    <w:rsid w:val="00971A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BFA34"/>
  <w14:defaultImageDpi w14:val="300"/>
  <w15:docId w15:val="{E7A4B3B6-EA97-4CAD-9D9C-A91DB0A9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8D6B3-EDB9-41BE-95C0-0A517F534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2026-09-02T11:21:00Z</dcterms:created>
  <dcterms:modified xsi:type="dcterms:W3CDTF">2026-09-02T11:27:00Z</dcterms:modified>
  <cp:category/>
</cp:coreProperties>
</file>