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8"/>
        <w:gridCol w:w="1989"/>
      </w:tblGrid>
      <w:tr w:rsidR="004257CC" w:rsidRPr="004257CC" w:rsidTr="004257CC">
        <w:tc>
          <w:tcPr>
            <w:tcW w:w="0" w:type="auto"/>
            <w:tcBorders>
              <w:top w:val="single" w:sz="6" w:space="0" w:color="CCCCCC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0"/>
              <w:gridCol w:w="4872"/>
            </w:tblGrid>
            <w:tr w:rsidR="004257CC" w:rsidRPr="004257CC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4257CC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Название: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4257CC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Макроэкономика</w:t>
                  </w:r>
                </w:p>
              </w:tc>
            </w:tr>
            <w:tr w:rsidR="004257CC" w:rsidRPr="004257CC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4257CC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Автор: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hyperlink r:id="rId4" w:history="1">
                    <w:r w:rsidRPr="004257CC">
                      <w:rPr>
                        <w:rFonts w:ascii="Arial" w:eastAsia="Times New Roman" w:hAnsi="Arial" w:cs="Arial"/>
                        <w:color w:val="777777"/>
                        <w:sz w:val="21"/>
                        <w:szCs w:val="21"/>
                        <w:u w:val="single"/>
                        <w:lang w:eastAsia="ru-RU"/>
                      </w:rPr>
                      <w:t>Старостина Ульяна Яковлевна</w:t>
                    </w:r>
                  </w:hyperlink>
                </w:p>
              </w:tc>
            </w:tr>
            <w:tr w:rsidR="004257CC" w:rsidRPr="004257CC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4257CC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Подразделение: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hyperlink r:id="rId5" w:history="1">
                    <w:r w:rsidRPr="004257CC">
                      <w:rPr>
                        <w:rFonts w:ascii="Arial" w:eastAsia="Times New Roman" w:hAnsi="Arial" w:cs="Arial"/>
                        <w:color w:val="777777"/>
                        <w:sz w:val="21"/>
                        <w:szCs w:val="21"/>
                        <w:u w:val="single"/>
                        <w:lang w:eastAsia="ru-RU"/>
                      </w:rPr>
                      <w:t>Кафедра мировой и национальной экономики</w:t>
                    </w:r>
                  </w:hyperlink>
                </w:p>
              </w:tc>
            </w:tr>
            <w:tr w:rsidR="004257CC" w:rsidRPr="004257CC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4257CC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Дата утверждения: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4257CC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27.08.2014</w:t>
                  </w:r>
                </w:p>
              </w:tc>
            </w:tr>
            <w:tr w:rsidR="004257CC" w:rsidRPr="004257CC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4257CC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Издательство: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4257CC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- М.: ВАВТ (www.vavt.ru)</w:t>
                  </w:r>
                </w:p>
              </w:tc>
            </w:tr>
            <w:tr w:rsidR="004257CC" w:rsidRPr="004257CC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4257CC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Категория учащихся: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257CC" w:rsidRPr="004257CC" w:rsidRDefault="004257CC" w:rsidP="004257C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4257CC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 xml:space="preserve">1 курс |ФВМ </w:t>
                  </w:r>
                  <w:proofErr w:type="spellStart"/>
                  <w:r w:rsidRPr="004257CC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Бакалавриат</w:t>
                  </w:r>
                  <w:proofErr w:type="spellEnd"/>
                  <w:r w:rsidRPr="004257CC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 xml:space="preserve"> |очная форма</w:t>
                  </w:r>
                </w:p>
              </w:tc>
            </w:tr>
          </w:tbl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4257CC" w:rsidRPr="004257CC" w:rsidRDefault="004257CC" w:rsidP="004257CC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noProof/>
                <w:color w:val="4C5B6E"/>
                <w:sz w:val="21"/>
                <w:szCs w:val="21"/>
                <w:lang w:eastAsia="ru-RU"/>
              </w:rPr>
              <w:drawing>
                <wp:inline distT="0" distB="0" distL="0" distR="0">
                  <wp:extent cx="1200150" cy="1695450"/>
                  <wp:effectExtent l="0" t="0" r="0" b="0"/>
                  <wp:docPr id="1" name="Рисунок 1" descr="http://vavt.ru/papkavav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avt.ru/papkavav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7CC" w:rsidRPr="004257CC" w:rsidRDefault="004257CC" w:rsidP="004257CC">
      <w:pPr>
        <w:shd w:val="clear" w:color="auto" w:fill="FFFFFF"/>
        <w:spacing w:after="60" w:line="240" w:lineRule="auto"/>
        <w:rPr>
          <w:rFonts w:ascii="Arial" w:eastAsia="Times New Roman" w:hAnsi="Arial" w:cs="Arial"/>
          <w:vanish/>
          <w:color w:val="4C5B6E"/>
          <w:sz w:val="21"/>
          <w:szCs w:val="21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0"/>
        <w:gridCol w:w="1650"/>
        <w:gridCol w:w="1275"/>
      </w:tblGrid>
      <w:tr w:rsidR="004257CC" w:rsidRPr="004257CC" w:rsidTr="004257C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Название файла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Объем (КБ)</w:t>
            </w:r>
          </w:p>
        </w:tc>
        <w:tc>
          <w:tcPr>
            <w:tcW w:w="12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Загрузка</w:t>
            </w:r>
          </w:p>
        </w:tc>
      </w:tr>
      <w:tr w:rsidR="004257CC" w:rsidRPr="004257CC" w:rsidTr="004257C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+ Макроэкономика ФВМ-1 бак ДО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</w:p>
        </w:tc>
        <w:tc>
          <w:tcPr>
            <w:tcW w:w="12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257CC" w:rsidRPr="004257CC" w:rsidRDefault="004257CC" w:rsidP="004257C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C5B6E"/>
          <w:sz w:val="21"/>
          <w:szCs w:val="21"/>
          <w:lang w:eastAsia="ru-RU"/>
        </w:rPr>
      </w:pPr>
    </w:p>
    <w:p w:rsidR="004257CC" w:rsidRPr="004257CC" w:rsidRDefault="004257CC" w:rsidP="004257CC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</w:pPr>
      <w:r w:rsidRPr="004257CC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Аннотация</w:t>
      </w:r>
    </w:p>
    <w:p w:rsidR="004257CC" w:rsidRPr="004257CC" w:rsidRDefault="004257CC" w:rsidP="004257CC">
      <w:pPr>
        <w:shd w:val="clear" w:color="auto" w:fill="FFFFFF"/>
        <w:spacing w:after="75" w:line="240" w:lineRule="auto"/>
        <w:ind w:left="45"/>
        <w:rPr>
          <w:rFonts w:ascii="Arial" w:eastAsia="Times New Roman" w:hAnsi="Arial" w:cs="Arial"/>
          <w:color w:val="4C5B6E"/>
          <w:sz w:val="21"/>
          <w:szCs w:val="21"/>
          <w:lang w:eastAsia="ru-RU"/>
        </w:rPr>
      </w:pPr>
      <w:r w:rsidRPr="004257CC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1. Цель освоения дисциплины: 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 xml:space="preserve">Цель освоения дисциплины состоит в формировании у студентов компетенций, необходимых для понимания закономерностей и взаимосвязей в макроэкономике, умении </w:t>
      </w:r>
      <w:proofErr w:type="spellStart"/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измерять,оценивать</w:t>
      </w:r>
      <w:proofErr w:type="spellEnd"/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t xml:space="preserve"> и прогнозировать происходящие процессы в экономике, а также применять полученные знания для обоснования эффективных управленческих решений в целях </w:t>
      </w:r>
      <w:proofErr w:type="spellStart"/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максимизацииудовлетворенияпотребностейобщества</w:t>
      </w:r>
      <w:proofErr w:type="spellEnd"/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t xml:space="preserve"> в </w:t>
      </w:r>
      <w:proofErr w:type="spellStart"/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условияхограниченностиресурсов</w:t>
      </w:r>
      <w:proofErr w:type="spellEnd"/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.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2. Место дисциплины в структуре ООП: 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Дисциплина «Макроэкономика» относится к базовой части экономического цикла направления 38.03.02 «Менеджмент»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3. Требования к результатам освоения дисциплины: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Процесс изучения дисциплины «Макроэкономика» направлен на формирование и развитие компетенций: ОК-5, ОК-6, ОК-13, ОК-15, ОК-18, ПК-26, ПК-28, ПК-50.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В результате освоения дисциплины обучающийся должен: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Знать: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· основные понятия и модели в макроэкономике;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· основные макроэкономические показатели и принципы их расчета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Уметь: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· применять понятийно-категориальный аппарат, основные законы гуманитарных и социальных наук в профессиональной деятельности;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Владеть: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· навыками целостного подхода к анализу проблем общества; 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· навыками извлечения необходимой информации из оригинального текста на иностранном языке по проблемам экономики и бизнеса; 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· экономическими методами анализа поведения потребителей, производителей, собственников ресурсов и государства.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4. Общая трудоемкость дисциплины составляет 3 зачетных единиц (108 часов).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5. Семестры: 2 семестр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4257CC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6. Основные разделы дисциплины: 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Макроэкономика.</w:t>
      </w:r>
      <w:r w:rsidRPr="004257CC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</w:tblGrid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Национальное производство и его измерение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Макроэкономическое равновесие Модель AD-AS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lastRenderedPageBreak/>
              <w:t>Анализ совокупного спроса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Кейнсианская модель «доходы-расходы»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Рынок труда и безработица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Инфляция и антиинфляционная политика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Денежный рынок.</w:t>
            </w: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br/>
              <w:t>Деньги и банки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Монетарная политика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Государственный бюджет и налоги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Бюджетно-налоговая политика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Доходы населения и социальная политика государства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Основные теории международной торговли и торговая политика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Международное движение труда и капитала. Платежный баланс</w:t>
            </w:r>
          </w:p>
        </w:tc>
      </w:tr>
      <w:tr w:rsidR="004257CC" w:rsidRPr="004257CC" w:rsidTr="004257CC"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57CC" w:rsidRPr="004257CC" w:rsidRDefault="004257CC" w:rsidP="004257CC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4257CC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Экономические циклы и экономический рост</w:t>
            </w:r>
          </w:p>
        </w:tc>
      </w:tr>
    </w:tbl>
    <w:p w:rsidR="004257CC" w:rsidRPr="004257CC" w:rsidRDefault="004257CC" w:rsidP="004257C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5C90D1"/>
          <w:sz w:val="21"/>
          <w:szCs w:val="21"/>
          <w:lang w:eastAsia="ru-RU"/>
        </w:rPr>
      </w:pPr>
      <w:r w:rsidRPr="004257CC">
        <w:rPr>
          <w:rFonts w:ascii="Arial" w:eastAsia="Times New Roman" w:hAnsi="Arial" w:cs="Arial"/>
          <w:b/>
          <w:bCs/>
          <w:color w:val="5C90D1"/>
          <w:sz w:val="21"/>
          <w:szCs w:val="21"/>
          <w:lang w:eastAsia="ru-RU"/>
        </w:rPr>
        <w:t>Дата публикации в интернет: 24.12.2014</w:t>
      </w:r>
    </w:p>
    <w:p w:rsidR="00AA059E" w:rsidRDefault="004257CC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35"/>
    <w:rsid w:val="001A3864"/>
    <w:rsid w:val="004257CC"/>
    <w:rsid w:val="00AA28F7"/>
    <w:rsid w:val="00C0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B01BE-5396-4F0B-8651-A51AC890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57C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08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82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997">
              <w:marLeft w:val="0"/>
              <w:marRight w:val="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2942">
          <w:marLeft w:val="0"/>
          <w:marRight w:val="0"/>
          <w:marTop w:val="2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867">
          <w:marLeft w:val="0"/>
          <w:marRight w:val="0"/>
          <w:marTop w:val="2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vavt.ru/k_wordec" TargetMode="External"/><Relationship Id="rId4" Type="http://schemas.openxmlformats.org/officeDocument/2006/relationships/hyperlink" Target="http://www.vavt.ru/prep/by_id/starosti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2017-10-03T18:03:00Z</dcterms:created>
  <dcterms:modified xsi:type="dcterms:W3CDTF">2017-10-03T18:03:00Z</dcterms:modified>
</cp:coreProperties>
</file>