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96" w:rsidRPr="00F91E12" w:rsidRDefault="00E60096" w:rsidP="00E60096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Аннотация рабочей программы учебной дисциплины </w:t>
      </w:r>
    </w:p>
    <w:p w:rsidR="00E60096" w:rsidRPr="00F91E12" w:rsidRDefault="00E60096" w:rsidP="00E60096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b/>
          <w:color w:val="000000"/>
          <w:sz w:val="28"/>
          <w:szCs w:val="28"/>
        </w:rPr>
        <w:t>"Микроэкономика"</w:t>
      </w:r>
    </w:p>
    <w:p w:rsidR="00E60096" w:rsidRPr="00F91E12" w:rsidRDefault="00E60096" w:rsidP="00E60096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p w:rsidR="00E60096" w:rsidRPr="00F91E12" w:rsidRDefault="00E60096" w:rsidP="00E60096">
      <w:pPr>
        <w:widowControl/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b/>
                <w:lang w:eastAsia="en-US"/>
              </w:rPr>
              <w:t>Основная цель курса</w:t>
            </w:r>
            <w:r w:rsidRPr="00F91E12">
              <w:rPr>
                <w:rFonts w:eastAsia="Calibri"/>
                <w:lang w:eastAsia="en-US"/>
              </w:rPr>
              <w:t xml:space="preserve"> – овладение студентами экономическими принципами и инструментами, необходимыми для анализа различных экономических проблем. 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Курс ставит следующие задачи: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 усвоение основных предпосылок, внутренней логики микроэкономической теории;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-развитие навыков микроэкономического моделирования социально-экономических ситуаций; 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-приобретение навыков, необходимых для анализа реальных экономических ситуаций;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ind w:firstLine="709"/>
              <w:rPr>
                <w:rFonts w:eastAsia="Calibri"/>
                <w:b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-умение применять полученные знания и навыки для анализа конкретных социально-экономических ситуаций.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ind w:firstLine="709"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ОК-3, ОПК-3, ПК-4.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ind w:firstLine="709"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практические занятия, в том числе с применением интерактивных и активных технологий, самостоятельная работа студентов.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ind w:firstLine="709"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Русский.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tabs>
                <w:tab w:val="num" w:pos="0"/>
                <w:tab w:val="left" w:pos="360"/>
                <w:tab w:val="left" w:pos="756"/>
              </w:tabs>
              <w:suppressAutoHyphens/>
              <w:autoSpaceDE/>
              <w:autoSpaceDN/>
              <w:adjustRightInd/>
              <w:rPr>
                <w:rFonts w:eastAsia="Lucida Sans Unicode"/>
                <w:kern w:val="1"/>
                <w:lang/>
              </w:rPr>
            </w:pPr>
            <w:r w:rsidRPr="00F91E12">
              <w:rPr>
                <w:rFonts w:eastAsia="Lucida Sans Unicode"/>
                <w:b/>
                <w:i/>
                <w:kern w:val="1"/>
                <w:lang/>
              </w:rPr>
              <w:t>Знать</w:t>
            </w:r>
            <w:r w:rsidRPr="00F91E12">
              <w:rPr>
                <w:rFonts w:eastAsia="Lucida Sans Unicode"/>
                <w:kern w:val="1"/>
                <w:lang/>
              </w:rPr>
              <w:t xml:space="preserve">: </w:t>
            </w:r>
            <w:bookmarkStart w:id="0" w:name="_Toc99449174"/>
            <w:r w:rsidRPr="00F91E12">
              <w:rPr>
                <w:rFonts w:eastAsia="Lucida Sans Unicode"/>
                <w:color w:val="000000"/>
                <w:kern w:val="1"/>
                <w:lang/>
              </w:rPr>
              <w:t>основные концепции и микроэкономические модели</w:t>
            </w:r>
            <w:bookmarkEnd w:id="0"/>
            <w:r w:rsidRPr="00F91E12">
              <w:rPr>
                <w:rFonts w:eastAsia="Lucida Sans Unicode"/>
                <w:kern w:val="1"/>
                <w:lang/>
              </w:rPr>
              <w:t>.</w:t>
            </w:r>
          </w:p>
          <w:p w:rsidR="00E60096" w:rsidRPr="00F91E12" w:rsidRDefault="00E60096" w:rsidP="00744F21">
            <w:pPr>
              <w:tabs>
                <w:tab w:val="left" w:pos="360"/>
                <w:tab w:val="left" w:pos="756"/>
              </w:tabs>
              <w:suppressAutoHyphens/>
              <w:autoSpaceDE/>
              <w:autoSpaceDN/>
              <w:adjustRightInd/>
              <w:rPr>
                <w:rFonts w:eastAsia="Lucida Sans Unicode"/>
                <w:kern w:val="1"/>
                <w:lang/>
              </w:rPr>
            </w:pPr>
            <w:r w:rsidRPr="00F91E12">
              <w:rPr>
                <w:rFonts w:eastAsia="Lucida Sans Unicode"/>
                <w:b/>
                <w:i/>
                <w:kern w:val="1"/>
                <w:lang/>
              </w:rPr>
              <w:t xml:space="preserve">Уметь: </w:t>
            </w:r>
            <w:r w:rsidRPr="00F91E12">
              <w:rPr>
                <w:rFonts w:eastAsia="Lucida Sans Unicode"/>
                <w:kern w:val="1"/>
                <w:lang/>
              </w:rPr>
              <w:t>строить микроэкономические модели по вербальному описанию ситуации, проводить исследование построенных моделей с помощью различных инструментов (включая графический и простейший формальный анализ) и интерпретировать полученные результаты.</w:t>
            </w:r>
          </w:p>
          <w:p w:rsidR="00E60096" w:rsidRPr="00F91E12" w:rsidRDefault="00E60096" w:rsidP="00744F21">
            <w:pPr>
              <w:tabs>
                <w:tab w:val="left" w:pos="360"/>
                <w:tab w:val="left" w:pos="756"/>
              </w:tabs>
              <w:suppressAutoHyphens/>
              <w:autoSpaceDE/>
              <w:autoSpaceDN/>
              <w:adjustRightInd/>
              <w:rPr>
                <w:rFonts w:eastAsia="Lucida Sans Unicode"/>
                <w:kern w:val="1"/>
                <w:lang/>
              </w:rPr>
            </w:pPr>
            <w:r w:rsidRPr="00F91E12">
              <w:rPr>
                <w:rFonts w:eastAsia="Lucida Sans Unicode"/>
                <w:b/>
                <w:i/>
                <w:kern w:val="1"/>
                <w:lang/>
              </w:rPr>
              <w:t>Владеть</w:t>
            </w:r>
            <w:r w:rsidRPr="00F91E12">
              <w:rPr>
                <w:rFonts w:eastAsia="Lucida Sans Unicode"/>
                <w:i/>
                <w:kern w:val="1"/>
                <w:lang/>
              </w:rPr>
              <w:t>:</w:t>
            </w:r>
            <w:r w:rsidRPr="00F91E12">
              <w:rPr>
                <w:rFonts w:eastAsia="Lucida Sans Unicode"/>
                <w:kern w:val="1"/>
                <w:lang/>
              </w:rPr>
              <w:t xml:space="preserve"> инструментарием микроэкономического анализа, приобрести навыки самостоятельной работы с учебной и учебно-методической литературой.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ind w:firstLine="709"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Перечень разделов/тем дисциплины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1. Введение. Предмет и методология микроэкономики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2. Рыночный механизм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3. Теория спроса и потребительское поведение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4. Производство, издержки производства и конкурентное предложение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5. Общее равновесие, эффективность и благосостояние</w:t>
            </w:r>
          </w:p>
          <w:p w:rsidR="00E60096" w:rsidRPr="00F91E12" w:rsidRDefault="00E60096" w:rsidP="00744F21">
            <w:pPr>
              <w:widowControl/>
              <w:adjustRightInd/>
              <w:jc w:val="both"/>
            </w:pPr>
            <w:r w:rsidRPr="00F91E12">
              <w:t xml:space="preserve">Тема 6. Рыночные структуры 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и несовершенная конкуренция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7. Рынки факторов производства</w:t>
            </w:r>
          </w:p>
          <w:p w:rsidR="00E60096" w:rsidRPr="00F91E12" w:rsidRDefault="00E60096" w:rsidP="00744F21">
            <w:pPr>
              <w:widowControl/>
              <w:autoSpaceDE/>
              <w:autoSpaceDN/>
              <w:adjustRightInd/>
              <w:jc w:val="both"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Тема 8. Внешние эффекты  и общественные блага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Презентации (</w:t>
            </w:r>
            <w:r w:rsidRPr="00F91E12">
              <w:rPr>
                <w:rFonts w:eastAsia="Calibri"/>
                <w:lang w:val="en-US" w:eastAsia="en-US"/>
              </w:rPr>
              <w:t>Power</w:t>
            </w:r>
            <w:r w:rsidRPr="00F91E12">
              <w:rPr>
                <w:rFonts w:eastAsia="Calibri"/>
                <w:lang w:eastAsia="en-US"/>
              </w:rPr>
              <w:t xml:space="preserve"> </w:t>
            </w:r>
            <w:r w:rsidRPr="00F91E12">
              <w:rPr>
                <w:rFonts w:eastAsia="Calibri"/>
                <w:lang w:val="en-US" w:eastAsia="en-US"/>
              </w:rPr>
              <w:t>Point</w:t>
            </w:r>
            <w:r w:rsidRPr="00F91E12">
              <w:rPr>
                <w:rFonts w:eastAsia="Calibri"/>
                <w:lang w:eastAsia="en-US"/>
              </w:rPr>
              <w:t xml:space="preserve">), электронные учебные материалы на </w:t>
            </w:r>
            <w:r w:rsidRPr="00F91E12">
              <w:rPr>
                <w:rFonts w:eastAsia="Calibri"/>
                <w:lang w:val="en-US" w:eastAsia="en-US"/>
              </w:rPr>
              <w:t>CD</w:t>
            </w:r>
            <w:r w:rsidRPr="00F91E12">
              <w:rPr>
                <w:rFonts w:eastAsia="Calibri"/>
                <w:lang w:eastAsia="en-US"/>
              </w:rPr>
              <w:t xml:space="preserve"> и в Интернет, электронные рассылки по </w:t>
            </w:r>
            <w:r w:rsidRPr="00F91E12">
              <w:rPr>
                <w:rFonts w:eastAsia="Calibri"/>
                <w:lang w:val="en-US" w:eastAsia="en-US"/>
              </w:rPr>
              <w:t>E</w:t>
            </w:r>
            <w:r w:rsidRPr="00F91E12">
              <w:rPr>
                <w:rFonts w:eastAsia="Calibri"/>
                <w:lang w:eastAsia="en-US"/>
              </w:rPr>
              <w:t>-</w:t>
            </w:r>
            <w:r w:rsidRPr="00F91E12">
              <w:rPr>
                <w:rFonts w:eastAsia="Calibri"/>
                <w:lang w:val="en-US" w:eastAsia="en-US"/>
              </w:rPr>
              <w:t>mail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Формы </w:t>
            </w:r>
            <w:r>
              <w:rPr>
                <w:b/>
                <w:color w:val="000000"/>
              </w:rPr>
              <w:t>текущего</w:t>
            </w:r>
            <w:r w:rsidRPr="00F91E12">
              <w:rPr>
                <w:b/>
                <w:color w:val="000000"/>
              </w:rPr>
              <w:t xml:space="preserve"> контроля 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 xml:space="preserve">Контрольные работы, самостоятельные задания (в </w:t>
            </w:r>
            <w:proofErr w:type="spellStart"/>
            <w:r w:rsidRPr="00F91E12">
              <w:rPr>
                <w:rFonts w:eastAsia="Calibri"/>
                <w:lang w:eastAsia="en-US"/>
              </w:rPr>
              <w:t>т.ч</w:t>
            </w:r>
            <w:proofErr w:type="spellEnd"/>
            <w:r w:rsidRPr="00F91E12">
              <w:rPr>
                <w:rFonts w:eastAsia="Calibri"/>
                <w:lang w:eastAsia="en-US"/>
              </w:rPr>
              <w:t>. домашние задания, эссе, кейсы), курсовая работа</w:t>
            </w:r>
          </w:p>
        </w:tc>
      </w:tr>
      <w:tr w:rsidR="00E60096" w:rsidRPr="00F91E12" w:rsidTr="00744F2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E60096" w:rsidRPr="00F91E12" w:rsidRDefault="00E60096" w:rsidP="00744F21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E60096" w:rsidRPr="00F91E12" w:rsidRDefault="00E60096" w:rsidP="00744F21">
            <w:pPr>
              <w:widowControl/>
              <w:autoSpaceDE/>
              <w:autoSpaceDN/>
              <w:adjustRightInd/>
              <w:rPr>
                <w:rFonts w:eastAsia="Calibri"/>
                <w:lang w:eastAsia="en-US"/>
              </w:rPr>
            </w:pPr>
            <w:r w:rsidRPr="00F91E12">
              <w:rPr>
                <w:rFonts w:eastAsia="Calibri"/>
                <w:lang w:eastAsia="en-US"/>
              </w:rPr>
              <w:t>Экзамен (письменно)</w:t>
            </w:r>
          </w:p>
        </w:tc>
      </w:tr>
    </w:tbl>
    <w:p w:rsidR="00AA059E" w:rsidRDefault="00E60096">
      <w:bookmarkStart w:id="1" w:name="_GoBack"/>
      <w:bookmarkEnd w:id="1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4B"/>
    <w:rsid w:val="001A3864"/>
    <w:rsid w:val="00833A4B"/>
    <w:rsid w:val="00AA28F7"/>
    <w:rsid w:val="00E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01D9C-57C8-43D3-8BAD-87D3193D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0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2017-10-03T15:49:00Z</dcterms:created>
  <dcterms:modified xsi:type="dcterms:W3CDTF">2017-10-03T15:49:00Z</dcterms:modified>
</cp:coreProperties>
</file>