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FANABE</w:t>
      </w:r>
    </w:p>
    <w:p>
      <w:pPr>
        <w:jc w:val="center"/>
      </w:pPr>
      <w:r>
        <w:rPr>
          <w:b/>
          <w:sz w:val="34"/>
        </w:rPr>
        <w:t>Plateforme de pilotage scolaire et familial pour Madagascar</w:t>
      </w:r>
    </w:p>
    <w:p>
      <w:pPr>
        <w:jc w:val="center"/>
      </w:pPr>
      <w:r>
        <w:rPr>
          <w:color w:val="505050"/>
          <w:sz w:val="28"/>
        </w:rPr>
        <w:t>Cahier des charges produit et fonctionnel</w:t>
      </w:r>
    </w:p>
    <w:p>
      <w:pPr>
        <w:jc w:val="center"/>
      </w:pPr>
      <w:r>
        <w:rPr>
          <w:b/>
        </w:rPr>
        <w:br/>
        <w:t>Nom de travail recommandé : FANABE</w:t>
        <w:br/>
      </w:r>
      <w:r>
        <w:t>Positionnement : School Operations &amp; Family Engagement OS</w:t>
      </w:r>
      <w:r>
        <w:br/>
        <w:t>Version : 0.1 - cadrage fonctionnel</w:t>
      </w:r>
    </w:p>
    <w:p>
      <w:pPr>
        <w:pStyle w:val="Callout"/>
      </w:pPr>
      <w:r>
        <w:t>Idée directrice : FANABE ne doit pas être un ERP scolaire de plus. Le produit doit devenir une infrastructure de confiance et de pilotage reliant établissement, famille et élève, tout en restant adaptée à un environnement où la digitalisation est hétérogène.</w:t>
      </w:r>
    </w:p>
    <w:p>
      <w:r>
        <w:br w:type="page"/>
      </w:r>
    </w:p>
    <w:p>
      <w:pPr>
        <w:pStyle w:val="Heading1"/>
      </w:pPr>
      <w:r>
        <w:t>1. Résumé exécutif</w:t>
      </w:r>
    </w:p>
    <w:p>
      <w:r>
        <w:t>FANABE est le nom de travail retenu pour le concept initialement appelé SchoolOS. Le produit vise les établissements scolaires malgaches, en particulier les écoles privées et réseaux d'établissements, avec une proposition de valeur qui dépasse la gestion classique des notes, présences et inscriptions.</w:t>
      </w:r>
    </w:p>
    <w:p>
      <w:r>
        <w:t>Le coeur de FANABE est une combinaison de cinq moteurs : (1) identité scolaire portable, (2) recouvrement et pilotage de trésorerie, (3) suivi de la relation école-famille, (4) intelligence opérationnelle sur les élèves et l'établissement, et (5) School Kit / marketplace de fournitures scolaires.</w:t>
      </w:r>
    </w:p>
    <w:p>
      <w:r>
        <w:t>L'élément stratégique le plus différenciant est la séparation entre une identité de personne permanente et les relations temporaires avec les établissements. Une personne conserve un identifiant FANABE toute sa vie et peut successivement être élève, ancien élève, parent, tuteur ou responsable, sans recréer de compte à chaque changement d'établissement. Cette identité ne doit cependant jamais donner un accès global aux dossiers : les données restent cloisonnées par établissement et sont partagées explicitement selon les permissions et consentements.</w:t>
      </w:r>
    </w:p>
    <w:p>
      <w:pPr>
        <w:pStyle w:val="Heading1"/>
      </w:pPr>
      <w:r>
        <w:t>2. Nom, marque et positionnement</w:t>
      </w:r>
    </w:p>
    <w:p>
      <w:pPr>
        <w:pStyle w:val="Heading2"/>
      </w:pPr>
      <w:r>
        <w:t>2.1 Nom recommandé : FANABE</w:t>
      </w:r>
    </w:p>
    <w:p>
      <w:r>
        <w:t>FANABE est retenu comme nom de travail parce qu'il est court, mémorisable, local et directement évocateur de l'éducation via le champ lexical de « fanabeazana ». Il peut être utilisé comme une marque produit indépendante d'un terme technique comme « SchoolOS ».</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
              <w:rPr>
                <w:rFonts w:ascii="Aptos" w:hAnsi="Aptos"/>
                <w:b/>
                <w:color w:val="FFFFFF"/>
                <w:sz w:val="18"/>
              </w:rPr>
              <w:t>Nom</w:t>
            </w:r>
          </w:p>
        </w:tc>
        <w:tc>
          <w:tcPr>
            <w:tcW w:type="dxa" w:w="2520"/>
            <w:vAlign w:val="center"/>
            <w:shd w:fill="1F4E79"/>
          </w:tcPr>
          <w:p>
            <w:r/>
            <w:r>
              <w:rPr>
                <w:rFonts w:ascii="Aptos" w:hAnsi="Aptos"/>
                <w:b/>
                <w:color w:val="FFFFFF"/>
                <w:sz w:val="18"/>
              </w:rPr>
              <w:t>Positionnement</w:t>
            </w:r>
          </w:p>
        </w:tc>
        <w:tc>
          <w:tcPr>
            <w:tcW w:type="dxa" w:w="2520"/>
            <w:vAlign w:val="center"/>
            <w:shd w:fill="1F4E79"/>
          </w:tcPr>
          <w:p>
            <w:r/>
            <w:r>
              <w:rPr>
                <w:rFonts w:ascii="Aptos" w:hAnsi="Aptos"/>
                <w:b/>
                <w:color w:val="FFFFFF"/>
                <w:sz w:val="18"/>
              </w:rPr>
              <w:t>Avantage</w:t>
            </w:r>
          </w:p>
        </w:tc>
        <w:tc>
          <w:tcPr>
            <w:tcW w:type="dxa" w:w="2520"/>
            <w:vAlign w:val="center"/>
            <w:shd w:fill="1F4E79"/>
          </w:tcPr>
          <w:p>
            <w:r/>
            <w:r>
              <w:rPr>
                <w:rFonts w:ascii="Aptos" w:hAnsi="Aptos"/>
                <w:b/>
                <w:color w:val="FFFFFF"/>
                <w:sz w:val="18"/>
              </w:rPr>
              <w:t>Risque / réserve</w:t>
            </w:r>
          </w:p>
        </w:tc>
      </w:tr>
      <w:tr>
        <w:trPr>
          <w:cantSplit/>
        </w:trPr>
        <w:tc>
          <w:tcPr>
            <w:tcW w:type="dxa" w:w="2520"/>
            <w:vAlign w:val="center"/>
          </w:tcPr>
          <w:p>
            <w:r/>
            <w:r>
              <w:rPr>
                <w:rFonts w:ascii="Aptos" w:hAnsi="Aptos"/>
                <w:b w:val="0"/>
                <w:sz w:val="18"/>
              </w:rPr>
              <w:t>FANABE</w:t>
            </w:r>
          </w:p>
        </w:tc>
        <w:tc>
          <w:tcPr>
            <w:tcW w:type="dxa" w:w="2520"/>
            <w:vAlign w:val="center"/>
          </w:tcPr>
          <w:p>
            <w:r/>
            <w:r>
              <w:rPr>
                <w:rFonts w:ascii="Aptos" w:hAnsi="Aptos"/>
                <w:b w:val="0"/>
                <w:sz w:val="18"/>
              </w:rPr>
              <w:t>Plateforme de confiance et de pilotage scolaire</w:t>
            </w:r>
          </w:p>
        </w:tc>
        <w:tc>
          <w:tcPr>
            <w:tcW w:type="dxa" w:w="2520"/>
            <w:vAlign w:val="center"/>
          </w:tcPr>
          <w:p>
            <w:r/>
            <w:r>
              <w:rPr>
                <w:rFonts w:ascii="Aptos" w:hAnsi="Aptos"/>
                <w:b w:val="0"/>
                <w:sz w:val="18"/>
              </w:rPr>
              <w:t>Court, local, extensible au-delà de la simple gestion</w:t>
            </w:r>
          </w:p>
        </w:tc>
        <w:tc>
          <w:tcPr>
            <w:tcW w:type="dxa" w:w="2520"/>
            <w:vAlign w:val="center"/>
          </w:tcPr>
          <w:p>
            <w:r/>
            <w:r>
              <w:rPr>
                <w:rFonts w:ascii="Aptos" w:hAnsi="Aptos"/>
                <w:b w:val="0"/>
                <w:sz w:val="18"/>
              </w:rPr>
              <w:t>À valider juridiquement : disponibilité de marque et domaine</w:t>
            </w:r>
          </w:p>
        </w:tc>
      </w:tr>
      <w:tr>
        <w:trPr>
          <w:cantSplit/>
        </w:trPr>
        <w:tc>
          <w:tcPr>
            <w:tcW w:type="dxa" w:w="2520"/>
            <w:vAlign w:val="center"/>
            <w:shd w:fill="F3F6F9"/>
          </w:tcPr>
          <w:p>
            <w:r/>
            <w:r>
              <w:rPr>
                <w:rFonts w:ascii="Aptos" w:hAnsi="Aptos"/>
                <w:b w:val="0"/>
                <w:sz w:val="18"/>
              </w:rPr>
              <w:t>MIANARA</w:t>
            </w:r>
          </w:p>
        </w:tc>
        <w:tc>
          <w:tcPr>
            <w:tcW w:type="dxa" w:w="2520"/>
            <w:vAlign w:val="center"/>
            <w:shd w:fill="F3F6F9"/>
          </w:tcPr>
          <w:p>
            <w:r/>
            <w:r>
              <w:rPr>
                <w:rFonts w:ascii="Aptos" w:hAnsi="Aptos"/>
                <w:b w:val="0"/>
                <w:sz w:val="18"/>
              </w:rPr>
              <w:t>Apprendre / éducation</w:t>
            </w:r>
          </w:p>
        </w:tc>
        <w:tc>
          <w:tcPr>
            <w:tcW w:type="dxa" w:w="2520"/>
            <w:vAlign w:val="center"/>
            <w:shd w:fill="F3F6F9"/>
          </w:tcPr>
          <w:p>
            <w:r/>
            <w:r>
              <w:rPr>
                <w:rFonts w:ascii="Aptos" w:hAnsi="Aptos"/>
                <w:b w:val="0"/>
                <w:sz w:val="18"/>
              </w:rPr>
              <w:t>Très mémorisable et humain</w:t>
            </w:r>
          </w:p>
        </w:tc>
        <w:tc>
          <w:tcPr>
            <w:tcW w:type="dxa" w:w="2520"/>
            <w:vAlign w:val="center"/>
            <w:shd w:fill="F3F6F9"/>
          </w:tcPr>
          <w:p>
            <w:r/>
            <w:r>
              <w:rPr>
                <w:rFonts w:ascii="Aptos" w:hAnsi="Aptos"/>
                <w:b w:val="0"/>
                <w:sz w:val="18"/>
              </w:rPr>
              <w:t>Plus orienté pédagogique que gestion/OS</w:t>
            </w:r>
          </w:p>
        </w:tc>
      </w:tr>
      <w:tr>
        <w:trPr>
          <w:cantSplit/>
        </w:trPr>
        <w:tc>
          <w:tcPr>
            <w:tcW w:type="dxa" w:w="2520"/>
            <w:vAlign w:val="center"/>
          </w:tcPr>
          <w:p>
            <w:r/>
            <w:r>
              <w:rPr>
                <w:rFonts w:ascii="Aptos" w:hAnsi="Aptos"/>
                <w:b w:val="0"/>
                <w:sz w:val="18"/>
              </w:rPr>
              <w:t>SEKOLY+</w:t>
            </w:r>
          </w:p>
        </w:tc>
        <w:tc>
          <w:tcPr>
            <w:tcW w:type="dxa" w:w="2520"/>
            <w:vAlign w:val="center"/>
          </w:tcPr>
          <w:p>
            <w:r/>
            <w:r>
              <w:rPr>
                <w:rFonts w:ascii="Aptos" w:hAnsi="Aptos"/>
                <w:b w:val="0"/>
                <w:sz w:val="18"/>
              </w:rPr>
              <w:t>École + numérique</w:t>
            </w:r>
          </w:p>
        </w:tc>
        <w:tc>
          <w:tcPr>
            <w:tcW w:type="dxa" w:w="2520"/>
            <w:vAlign w:val="center"/>
          </w:tcPr>
          <w:p>
            <w:r/>
            <w:r>
              <w:rPr>
                <w:rFonts w:ascii="Aptos" w:hAnsi="Aptos"/>
                <w:b w:val="0"/>
                <w:sz w:val="18"/>
              </w:rPr>
              <w:t>Très explicite</w:t>
            </w:r>
          </w:p>
        </w:tc>
        <w:tc>
          <w:tcPr>
            <w:tcW w:type="dxa" w:w="2520"/>
            <w:vAlign w:val="center"/>
          </w:tcPr>
          <w:p>
            <w:r/>
            <w:r>
              <w:rPr>
                <w:rFonts w:ascii="Aptos" w:hAnsi="Aptos"/>
                <w:b w:val="0"/>
                <w:sz w:val="18"/>
              </w:rPr>
              <w:t>Plus générique et moins différenciant</w:t>
            </w:r>
          </w:p>
        </w:tc>
      </w:tr>
      <w:tr>
        <w:trPr>
          <w:cantSplit/>
        </w:trPr>
        <w:tc>
          <w:tcPr>
            <w:tcW w:type="dxa" w:w="2520"/>
            <w:vAlign w:val="center"/>
            <w:shd w:fill="F3F6F9"/>
          </w:tcPr>
          <w:p>
            <w:r/>
            <w:r>
              <w:rPr>
                <w:rFonts w:ascii="Aptos" w:hAnsi="Aptos"/>
                <w:b w:val="0"/>
                <w:sz w:val="18"/>
              </w:rPr>
              <w:t>TARANJA</w:t>
            </w:r>
          </w:p>
        </w:tc>
        <w:tc>
          <w:tcPr>
            <w:tcW w:type="dxa" w:w="2520"/>
            <w:vAlign w:val="center"/>
            <w:shd w:fill="F3F6F9"/>
          </w:tcPr>
          <w:p>
            <w:r/>
            <w:r>
              <w:rPr>
                <w:rFonts w:ascii="Aptos" w:hAnsi="Aptos"/>
                <w:b w:val="0"/>
                <w:sz w:val="18"/>
              </w:rPr>
              <w:t>Matière / enseignement</w:t>
            </w:r>
          </w:p>
        </w:tc>
        <w:tc>
          <w:tcPr>
            <w:tcW w:type="dxa" w:w="2520"/>
            <w:vAlign w:val="center"/>
            <w:shd w:fill="F3F6F9"/>
          </w:tcPr>
          <w:p>
            <w:r/>
            <w:r>
              <w:rPr>
                <w:rFonts w:ascii="Aptos" w:hAnsi="Aptos"/>
                <w:b w:val="0"/>
                <w:sz w:val="18"/>
              </w:rPr>
              <w:t>Local et court</w:t>
            </w:r>
          </w:p>
        </w:tc>
        <w:tc>
          <w:tcPr>
            <w:tcW w:type="dxa" w:w="2520"/>
            <w:vAlign w:val="center"/>
            <w:shd w:fill="F3F6F9"/>
          </w:tcPr>
          <w:p>
            <w:r/>
            <w:r>
              <w:rPr>
                <w:rFonts w:ascii="Aptos" w:hAnsi="Aptos"/>
                <w:b w:val="0"/>
                <w:sz w:val="18"/>
              </w:rPr>
              <w:t>Sens moins immédiatement associé au produit</w:t>
            </w:r>
          </w:p>
        </w:tc>
      </w:tr>
    </w:tbl>
    <w:p/>
    <w:p>
      <w:pPr>
        <w:pStyle w:val="Callout"/>
      </w:pPr>
      <w:r>
        <w:t>Recommandation : utiliser FANABE comme marque et conserver « SchoolOS » uniquement comme terme d'architecture interne ou de catégorie dans la documentation technique.</w:t>
      </w:r>
    </w:p>
    <w:p>
      <w:pPr>
        <w:pStyle w:val="Heading1"/>
      </w:pPr>
      <w:r>
        <w:t>3. Vision produit</w:t>
      </w:r>
    </w:p>
    <w:p>
      <w:pPr>
        <w:pStyle w:val="Heading2"/>
      </w:pPr>
      <w:r>
        <w:t>3.1 Problème de marché</w:t>
      </w:r>
    </w:p>
    <w:p>
      <w:r>
        <w:t>Le marché malgache voit apparaître de plus en plus de solutions de gestion scolaire. Les fonctions de base - inscriptions, notes, bulletins, présence, écolage - deviennent progressivement des commodités. FANABE doit donc éviter une bataille frontale sur le nombre de modules.</w:t>
      </w:r>
    </w:p>
    <w:p>
      <w:r>
        <w:t>La proposition est de traiter l'école comme un système vivant : des événements surviennent, des personnes doivent agir, des paiements doivent être recouvrés, des parents doivent être joints, des élèves peuvent présenter des signaux de décrochage, des documents doivent circuler et des achats doivent être simplifiés.</w:t>
      </w:r>
    </w:p>
    <w:p>
      <w:pPr>
        <w:pStyle w:val="Heading2"/>
      </w:pPr>
      <w:r>
        <w:t>3.2 Promesse</w:t>
      </w:r>
    </w:p>
    <w:p>
      <w:pPr>
        <w:pStyle w:val="Callout"/>
      </w:pPr>
      <w:r>
        <w:t>« FANABE aide l'école à mieux encaisser, mieux communiquer, mieux suivre ses élèves et réduire la charge administrative, sans exiger que les familles ou le personnel adoptent immédiatement une nouvelle façon de travailler. »</w:t>
      </w:r>
    </w:p>
    <w:p>
      <w:pPr>
        <w:pStyle w:val="Heading2"/>
      </w:pPr>
      <w:r>
        <w:t>3.3 Principes produit</w:t>
      </w:r>
    </w:p>
    <w:p>
      <w:pPr>
        <w:pStyle w:val="ListBullet"/>
      </w:pPr>
      <w:r>
        <w:t>Une donnée saisie une seule fois doit être réutilisable dans tous les processus pertinents.</w:t>
      </w:r>
    </w:p>
    <w:p>
      <w:pPr>
        <w:pStyle w:val="ListBullet"/>
      </w:pPr>
      <w:r>
        <w:t>Le parent ne doit pas être forcé à utiliser une seule interface : application, web, SMS et WhatsApp doivent pouvoir coexister.</w:t>
      </w:r>
    </w:p>
    <w:p>
      <w:pPr>
        <w:pStyle w:val="ListBullet"/>
      </w:pPr>
      <w:r>
        <w:t>L'automatisation se concentre sur les tâches administratives et les rappels, pas sur les décisions humaines sensibles.</w:t>
      </w:r>
    </w:p>
    <w:p>
      <w:pPr>
        <w:pStyle w:val="ListBullet"/>
      </w:pPr>
      <w:r>
        <w:t>Le produit doit fonctionner dans des contextes de connectivité hétérogène et supporter des usages offline ou différés.</w:t>
      </w:r>
    </w:p>
    <w:p>
      <w:pPr>
        <w:pStyle w:val="ListBullet"/>
      </w:pPr>
      <w:r>
        <w:t>L'identité personnelle est portable entre établissements ; les dossiers scolaires restent cloisonnés.</w:t>
      </w:r>
    </w:p>
    <w:p>
      <w:pPr>
        <w:pStyle w:val="ListBullet"/>
      </w:pPr>
      <w:r>
        <w:t>Les indices sont calculés à partir d'événements observables et explicables, jamais à partir d'avis ou d'étoiles saisies manuellement.</w:t>
      </w:r>
    </w:p>
    <w:p>
      <w:pPr>
        <w:pStyle w:val="ListBullet"/>
      </w:pPr>
      <w:r>
        <w:t>Les fonctionnalités existantes des concurrents deviennent des briques de base ; la valeur principale est l'intelligence opérationnelle.</w:t>
      </w:r>
    </w:p>
    <w:p>
      <w:pPr>
        <w:pStyle w:val="Heading1"/>
      </w:pPr>
      <w:r>
        <w:t>4. Positionnement vis-à-vis du marché existant</w:t>
      </w:r>
    </w:p>
    <w:p>
      <w:r>
        <w:t>Plusieurs solutions locales couvrent déjà une part significative de la gestion scolaire : inscriptions, notes, bulletins, présence, écolage, impayés, portail parent, cantine ou application mobile. FANABE ne doit donc pas se vendre comme « un meilleur logiciel de notes » ou « un autre portail parent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Catégorie</w:t>
            </w:r>
          </w:p>
        </w:tc>
        <w:tc>
          <w:tcPr>
            <w:tcW w:type="dxa" w:w="3360"/>
            <w:vAlign w:val="center"/>
            <w:shd w:fill="1F4E79"/>
          </w:tcPr>
          <w:p>
            <w:r/>
            <w:r>
              <w:rPr>
                <w:rFonts w:ascii="Aptos" w:hAnsi="Aptos"/>
                <w:b/>
                <w:color w:val="FFFFFF"/>
                <w:sz w:val="18"/>
              </w:rPr>
              <w:t>Considérée comme commodité</w:t>
            </w:r>
          </w:p>
        </w:tc>
        <w:tc>
          <w:tcPr>
            <w:tcW w:type="dxa" w:w="3360"/>
            <w:vAlign w:val="center"/>
            <w:shd w:fill="1F4E79"/>
          </w:tcPr>
          <w:p>
            <w:r/>
            <w:r>
              <w:rPr>
                <w:rFonts w:ascii="Aptos" w:hAnsi="Aptos"/>
                <w:b/>
                <w:color w:val="FFFFFF"/>
                <w:sz w:val="18"/>
              </w:rPr>
              <w:t>Différenciation FANABE</w:t>
            </w:r>
          </w:p>
        </w:tc>
      </w:tr>
      <w:tr>
        <w:trPr>
          <w:cantSplit/>
        </w:trPr>
        <w:tc>
          <w:tcPr>
            <w:tcW w:type="dxa" w:w="3360"/>
            <w:vAlign w:val="center"/>
          </w:tcPr>
          <w:p>
            <w:r/>
            <w:r>
              <w:rPr>
                <w:rFonts w:ascii="Aptos" w:hAnsi="Aptos"/>
                <w:b w:val="0"/>
                <w:sz w:val="18"/>
              </w:rPr>
              <w:t>Notes / bulletins</w:t>
            </w:r>
          </w:p>
        </w:tc>
        <w:tc>
          <w:tcPr>
            <w:tcW w:type="dxa" w:w="3360"/>
            <w:vAlign w:val="center"/>
          </w:tcPr>
          <w:p>
            <w:r/>
            <w:r>
              <w:rPr>
                <w:rFonts w:ascii="Aptos" w:hAnsi="Aptos"/>
                <w:b w:val="0"/>
                <w:sz w:val="18"/>
              </w:rPr>
              <w:t>Oui</w:t>
            </w:r>
          </w:p>
        </w:tc>
        <w:tc>
          <w:tcPr>
            <w:tcW w:type="dxa" w:w="3360"/>
            <w:vAlign w:val="center"/>
          </w:tcPr>
          <w:p>
            <w:r/>
            <w:r>
              <w:rPr>
                <w:rFonts w:ascii="Aptos" w:hAnsi="Aptos"/>
                <w:b w:val="0"/>
                <w:sz w:val="18"/>
              </w:rPr>
              <w:t>Suivi de trajectoire et early warning</w:t>
            </w:r>
          </w:p>
        </w:tc>
      </w:tr>
      <w:tr>
        <w:trPr>
          <w:cantSplit/>
        </w:trPr>
        <w:tc>
          <w:tcPr>
            <w:tcW w:type="dxa" w:w="3360"/>
            <w:vAlign w:val="center"/>
            <w:shd w:fill="F3F6F9"/>
          </w:tcPr>
          <w:p>
            <w:r/>
            <w:r>
              <w:rPr>
                <w:rFonts w:ascii="Aptos" w:hAnsi="Aptos"/>
                <w:b w:val="0"/>
                <w:sz w:val="18"/>
              </w:rPr>
              <w:t>Présence / retard</w:t>
            </w:r>
          </w:p>
        </w:tc>
        <w:tc>
          <w:tcPr>
            <w:tcW w:type="dxa" w:w="3360"/>
            <w:vAlign w:val="center"/>
            <w:shd w:fill="F3F6F9"/>
          </w:tcPr>
          <w:p>
            <w:r/>
            <w:r>
              <w:rPr>
                <w:rFonts w:ascii="Aptos" w:hAnsi="Aptos"/>
                <w:b w:val="0"/>
                <w:sz w:val="18"/>
              </w:rPr>
              <w:t>Oui</w:t>
            </w:r>
          </w:p>
        </w:tc>
        <w:tc>
          <w:tcPr>
            <w:tcW w:type="dxa" w:w="3360"/>
            <w:vAlign w:val="center"/>
            <w:shd w:fill="F3F6F9"/>
          </w:tcPr>
          <w:p>
            <w:r/>
            <w:r>
              <w:rPr>
                <w:rFonts w:ascii="Aptos" w:hAnsi="Aptos"/>
                <w:b w:val="0"/>
                <w:sz w:val="18"/>
              </w:rPr>
              <w:t>Détection de signaux et workflows</w:t>
            </w:r>
          </w:p>
        </w:tc>
      </w:tr>
      <w:tr>
        <w:trPr>
          <w:cantSplit/>
        </w:trPr>
        <w:tc>
          <w:tcPr>
            <w:tcW w:type="dxa" w:w="3360"/>
            <w:vAlign w:val="center"/>
          </w:tcPr>
          <w:p>
            <w:r/>
            <w:r>
              <w:rPr>
                <w:rFonts w:ascii="Aptos" w:hAnsi="Aptos"/>
                <w:b w:val="0"/>
                <w:sz w:val="18"/>
              </w:rPr>
              <w:t>Écolage</w:t>
            </w:r>
          </w:p>
        </w:tc>
        <w:tc>
          <w:tcPr>
            <w:tcW w:type="dxa" w:w="3360"/>
            <w:vAlign w:val="center"/>
          </w:tcPr>
          <w:p>
            <w:r/>
            <w:r>
              <w:rPr>
                <w:rFonts w:ascii="Aptos" w:hAnsi="Aptos"/>
                <w:b w:val="0"/>
                <w:sz w:val="18"/>
              </w:rPr>
              <w:t>Oui</w:t>
            </w:r>
          </w:p>
        </w:tc>
        <w:tc>
          <w:tcPr>
            <w:tcW w:type="dxa" w:w="3360"/>
            <w:vAlign w:val="center"/>
          </w:tcPr>
          <w:p>
            <w:r/>
            <w:r>
              <w:rPr>
                <w:rFonts w:ascii="Aptos" w:hAnsi="Aptos"/>
                <w:b w:val="0"/>
                <w:sz w:val="18"/>
              </w:rPr>
              <w:t>Collection Intelligence + prévision de trésorerie</w:t>
            </w:r>
          </w:p>
        </w:tc>
      </w:tr>
      <w:tr>
        <w:trPr>
          <w:cantSplit/>
        </w:trPr>
        <w:tc>
          <w:tcPr>
            <w:tcW w:type="dxa" w:w="3360"/>
            <w:vAlign w:val="center"/>
            <w:shd w:fill="F3F6F9"/>
          </w:tcPr>
          <w:p>
            <w:r/>
            <w:r>
              <w:rPr>
                <w:rFonts w:ascii="Aptos" w:hAnsi="Aptos"/>
                <w:b w:val="0"/>
                <w:sz w:val="18"/>
              </w:rPr>
              <w:t>Messagerie</w:t>
            </w:r>
          </w:p>
        </w:tc>
        <w:tc>
          <w:tcPr>
            <w:tcW w:type="dxa" w:w="3360"/>
            <w:vAlign w:val="center"/>
            <w:shd w:fill="F3F6F9"/>
          </w:tcPr>
          <w:p>
            <w:r/>
            <w:r>
              <w:rPr>
                <w:rFonts w:ascii="Aptos" w:hAnsi="Aptos"/>
                <w:b w:val="0"/>
                <w:sz w:val="18"/>
              </w:rPr>
              <w:t>Oui</w:t>
            </w:r>
          </w:p>
        </w:tc>
        <w:tc>
          <w:tcPr>
            <w:tcW w:type="dxa" w:w="3360"/>
            <w:vAlign w:val="center"/>
            <w:shd w:fill="F3F6F9"/>
          </w:tcPr>
          <w:p>
            <w:r/>
            <w:r>
              <w:rPr>
                <w:rFonts w:ascii="Aptos" w:hAnsi="Aptos"/>
                <w:b w:val="0"/>
                <w:sz w:val="18"/>
              </w:rPr>
              <w:t>Communication multi-canal et mesure de joignabilité</w:t>
            </w:r>
          </w:p>
        </w:tc>
      </w:tr>
      <w:tr>
        <w:trPr>
          <w:cantSplit/>
        </w:trPr>
        <w:tc>
          <w:tcPr>
            <w:tcW w:type="dxa" w:w="3360"/>
            <w:vAlign w:val="center"/>
          </w:tcPr>
          <w:p>
            <w:r/>
            <w:r>
              <w:rPr>
                <w:rFonts w:ascii="Aptos" w:hAnsi="Aptos"/>
                <w:b w:val="0"/>
                <w:sz w:val="18"/>
              </w:rPr>
              <w:t>Application parent</w:t>
            </w:r>
          </w:p>
        </w:tc>
        <w:tc>
          <w:tcPr>
            <w:tcW w:type="dxa" w:w="3360"/>
            <w:vAlign w:val="center"/>
          </w:tcPr>
          <w:p>
            <w:r/>
            <w:r>
              <w:rPr>
                <w:rFonts w:ascii="Aptos" w:hAnsi="Aptos"/>
                <w:b w:val="0"/>
                <w:sz w:val="18"/>
              </w:rPr>
              <w:t>Oui</w:t>
            </w:r>
          </w:p>
        </w:tc>
        <w:tc>
          <w:tcPr>
            <w:tcW w:type="dxa" w:w="3360"/>
            <w:vAlign w:val="center"/>
          </w:tcPr>
          <w:p>
            <w:r/>
            <w:r>
              <w:rPr>
                <w:rFonts w:ascii="Aptos" w:hAnsi="Aptos"/>
                <w:b w:val="0"/>
                <w:sz w:val="18"/>
              </w:rPr>
              <w:t>Compte familial multi-écoles + identité portable</w:t>
            </w:r>
          </w:p>
        </w:tc>
      </w:tr>
      <w:tr>
        <w:trPr>
          <w:cantSplit/>
        </w:trPr>
        <w:tc>
          <w:tcPr>
            <w:tcW w:type="dxa" w:w="3360"/>
            <w:vAlign w:val="center"/>
            <w:shd w:fill="F3F6F9"/>
          </w:tcPr>
          <w:p>
            <w:r/>
            <w:r>
              <w:rPr>
                <w:rFonts w:ascii="Aptos" w:hAnsi="Aptos"/>
                <w:b w:val="0"/>
                <w:sz w:val="18"/>
              </w:rPr>
              <w:t>Cantine</w:t>
            </w:r>
          </w:p>
        </w:tc>
        <w:tc>
          <w:tcPr>
            <w:tcW w:type="dxa" w:w="3360"/>
            <w:vAlign w:val="center"/>
            <w:shd w:fill="F3F6F9"/>
          </w:tcPr>
          <w:p>
            <w:r/>
            <w:r>
              <w:rPr>
                <w:rFonts w:ascii="Aptos" w:hAnsi="Aptos"/>
                <w:b w:val="0"/>
                <w:sz w:val="18"/>
              </w:rPr>
              <w:t>Plutôt oui</w:t>
            </w:r>
          </w:p>
        </w:tc>
        <w:tc>
          <w:tcPr>
            <w:tcW w:type="dxa" w:w="3360"/>
            <w:vAlign w:val="center"/>
            <w:shd w:fill="F3F6F9"/>
          </w:tcPr>
          <w:p>
            <w:r/>
            <w:r>
              <w:rPr>
                <w:rFonts w:ascii="Aptos" w:hAnsi="Aptos"/>
                <w:b w:val="0"/>
                <w:sz w:val="18"/>
              </w:rPr>
              <w:t>Prévision opérationnelle et intégration contextuelle</w:t>
            </w:r>
          </w:p>
        </w:tc>
      </w:tr>
      <w:tr>
        <w:trPr>
          <w:cantSplit/>
        </w:trPr>
        <w:tc>
          <w:tcPr>
            <w:tcW w:type="dxa" w:w="3360"/>
            <w:vAlign w:val="center"/>
          </w:tcPr>
          <w:p>
            <w:r/>
            <w:r>
              <w:rPr>
                <w:rFonts w:ascii="Aptos" w:hAnsi="Aptos"/>
                <w:b w:val="0"/>
                <w:sz w:val="18"/>
              </w:rPr>
              <w:t>School Kit</w:t>
            </w:r>
          </w:p>
        </w:tc>
        <w:tc>
          <w:tcPr>
            <w:tcW w:type="dxa" w:w="3360"/>
            <w:vAlign w:val="center"/>
          </w:tcPr>
          <w:p>
            <w:r/>
            <w:r>
              <w:rPr>
                <w:rFonts w:ascii="Aptos" w:hAnsi="Aptos"/>
                <w:b w:val="0"/>
                <w:sz w:val="18"/>
              </w:rPr>
              <w:t>Partiellement</w:t>
            </w:r>
          </w:p>
        </w:tc>
        <w:tc>
          <w:tcPr>
            <w:tcW w:type="dxa" w:w="3360"/>
            <w:vAlign w:val="center"/>
          </w:tcPr>
          <w:p>
            <w:r/>
            <w:r>
              <w:rPr>
                <w:rFonts w:ascii="Aptos" w:hAnsi="Aptos"/>
                <w:b w:val="0"/>
                <w:sz w:val="18"/>
              </w:rPr>
              <w:t>Commande contextualisée par enfant et classe + packs</w:t>
            </w:r>
          </w:p>
        </w:tc>
      </w:tr>
      <w:tr>
        <w:trPr>
          <w:cantSplit/>
        </w:trPr>
        <w:tc>
          <w:tcPr>
            <w:tcW w:type="dxa" w:w="3360"/>
            <w:vAlign w:val="center"/>
            <w:shd w:fill="F3F6F9"/>
          </w:tcPr>
          <w:p>
            <w:r/>
            <w:r>
              <w:rPr>
                <w:rFonts w:ascii="Aptos" w:hAnsi="Aptos"/>
                <w:b w:val="0"/>
                <w:sz w:val="18"/>
              </w:rPr>
              <w:t>Identité portable</w:t>
            </w:r>
          </w:p>
        </w:tc>
        <w:tc>
          <w:tcPr>
            <w:tcW w:type="dxa" w:w="3360"/>
            <w:vAlign w:val="center"/>
            <w:shd w:fill="F3F6F9"/>
          </w:tcPr>
          <w:p>
            <w:r/>
            <w:r>
              <w:rPr>
                <w:rFonts w:ascii="Aptos" w:hAnsi="Aptos"/>
                <w:b w:val="0"/>
                <w:sz w:val="18"/>
              </w:rPr>
              <w:t>Différenciateur fort</w:t>
            </w:r>
          </w:p>
        </w:tc>
        <w:tc>
          <w:tcPr>
            <w:tcW w:type="dxa" w:w="3360"/>
            <w:vAlign w:val="center"/>
            <w:shd w:fill="F3F6F9"/>
          </w:tcPr>
          <w:p>
            <w:r/>
            <w:r>
              <w:rPr>
                <w:rFonts w:ascii="Aptos" w:hAnsi="Aptos"/>
                <w:b w:val="0"/>
                <w:sz w:val="18"/>
              </w:rPr>
              <w:t>Person ID permanent + consentement + provenance</w:t>
            </w:r>
          </w:p>
        </w:tc>
      </w:tr>
      <w:tr>
        <w:trPr>
          <w:cantSplit/>
        </w:trPr>
        <w:tc>
          <w:tcPr>
            <w:tcW w:type="dxa" w:w="3360"/>
            <w:vAlign w:val="center"/>
          </w:tcPr>
          <w:p>
            <w:r/>
            <w:r>
              <w:rPr>
                <w:rFonts w:ascii="Aptos" w:hAnsi="Aptos"/>
                <w:b w:val="0"/>
                <w:sz w:val="18"/>
              </w:rPr>
              <w:t>Documents vérifiables</w:t>
            </w:r>
          </w:p>
        </w:tc>
        <w:tc>
          <w:tcPr>
            <w:tcW w:type="dxa" w:w="3360"/>
            <w:vAlign w:val="center"/>
          </w:tcPr>
          <w:p>
            <w:r/>
            <w:r>
              <w:rPr>
                <w:rFonts w:ascii="Aptos" w:hAnsi="Aptos"/>
                <w:b w:val="0"/>
                <w:sz w:val="18"/>
              </w:rPr>
              <w:t>Différenciateur fort</w:t>
            </w:r>
          </w:p>
        </w:tc>
        <w:tc>
          <w:tcPr>
            <w:tcW w:type="dxa" w:w="3360"/>
            <w:vAlign w:val="center"/>
          </w:tcPr>
          <w:p>
            <w:r/>
            <w:r>
              <w:rPr>
                <w:rFonts w:ascii="Aptos" w:hAnsi="Aptos"/>
                <w:b w:val="0"/>
                <w:sz w:val="18"/>
              </w:rPr>
              <w:t>Certificats avec vérification QR et révocation</w:t>
            </w:r>
          </w:p>
        </w:tc>
      </w:tr>
    </w:tbl>
    <w:p/>
    <w:p>
      <w:pPr>
        <w:pStyle w:val="Heading1"/>
      </w:pPr>
      <w:r>
        <w:t>5. Personas et parties prenantes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Acteur</w:t>
            </w:r>
          </w:p>
        </w:tc>
        <w:tc>
          <w:tcPr>
            <w:tcW w:type="dxa" w:w="3360"/>
            <w:vAlign w:val="center"/>
            <w:shd w:fill="1F4E79"/>
          </w:tcPr>
          <w:p>
            <w:r/>
            <w:r>
              <w:rPr>
                <w:rFonts w:ascii="Aptos" w:hAnsi="Aptos"/>
                <w:b/>
                <w:color w:val="FFFFFF"/>
                <w:sz w:val="18"/>
              </w:rPr>
              <w:t>Objectif principal</w:t>
            </w:r>
          </w:p>
        </w:tc>
        <w:tc>
          <w:tcPr>
            <w:tcW w:type="dxa" w:w="3360"/>
            <w:vAlign w:val="center"/>
            <w:shd w:fill="1F4E79"/>
          </w:tcPr>
          <w:p>
            <w:r/>
            <w:r>
              <w:rPr>
                <w:rFonts w:ascii="Aptos" w:hAnsi="Aptos"/>
                <w:b/>
                <w:color w:val="FFFFFF"/>
                <w:sz w:val="18"/>
              </w:rPr>
              <w:t>Ce que FANABE doit lui apporter</w:t>
            </w:r>
          </w:p>
        </w:tc>
      </w:tr>
      <w:tr>
        <w:trPr>
          <w:cantSplit/>
        </w:trPr>
        <w:tc>
          <w:tcPr>
            <w:tcW w:type="dxa" w:w="3360"/>
            <w:vAlign w:val="center"/>
          </w:tcPr>
          <w:p>
            <w:r/>
            <w:r>
              <w:rPr>
                <w:rFonts w:ascii="Aptos" w:hAnsi="Aptos"/>
                <w:b w:val="0"/>
                <w:sz w:val="18"/>
              </w:rPr>
              <w:t>Direction</w:t>
            </w:r>
          </w:p>
        </w:tc>
        <w:tc>
          <w:tcPr>
            <w:tcW w:type="dxa" w:w="3360"/>
            <w:vAlign w:val="center"/>
          </w:tcPr>
          <w:p>
            <w:r/>
            <w:r>
              <w:rPr>
                <w:rFonts w:ascii="Aptos" w:hAnsi="Aptos"/>
                <w:b w:val="0"/>
                <w:sz w:val="18"/>
              </w:rPr>
              <w:t>Piloter l'établissement</w:t>
            </w:r>
          </w:p>
        </w:tc>
        <w:tc>
          <w:tcPr>
            <w:tcW w:type="dxa" w:w="3360"/>
            <w:vAlign w:val="center"/>
          </w:tcPr>
          <w:p>
            <w:r/>
            <w:r>
              <w:rPr>
                <w:rFonts w:ascii="Aptos" w:hAnsi="Aptos"/>
                <w:b w:val="0"/>
                <w:sz w:val="18"/>
              </w:rPr>
              <w:t>Cockpit quotidien, risques, finances, opérations</w:t>
            </w:r>
          </w:p>
        </w:tc>
      </w:tr>
      <w:tr>
        <w:trPr>
          <w:cantSplit/>
        </w:trPr>
        <w:tc>
          <w:tcPr>
            <w:tcW w:type="dxa" w:w="3360"/>
            <w:vAlign w:val="center"/>
            <w:shd w:fill="F3F6F9"/>
          </w:tcPr>
          <w:p>
            <w:r/>
            <w:r>
              <w:rPr>
                <w:rFonts w:ascii="Aptos" w:hAnsi="Aptos"/>
                <w:b w:val="0"/>
                <w:sz w:val="18"/>
              </w:rPr>
              <w:t>Comptabilité / caisse</w:t>
            </w:r>
          </w:p>
        </w:tc>
        <w:tc>
          <w:tcPr>
            <w:tcW w:type="dxa" w:w="3360"/>
            <w:vAlign w:val="center"/>
            <w:shd w:fill="F3F6F9"/>
          </w:tcPr>
          <w:p>
            <w:r/>
            <w:r>
              <w:rPr>
                <w:rFonts w:ascii="Aptos" w:hAnsi="Aptos"/>
                <w:b w:val="0"/>
                <w:sz w:val="18"/>
              </w:rPr>
              <w:t>Recouvrer et suivre les paiements</w:t>
            </w:r>
          </w:p>
        </w:tc>
        <w:tc>
          <w:tcPr>
            <w:tcW w:type="dxa" w:w="3360"/>
            <w:vAlign w:val="center"/>
            <w:shd w:fill="F3F6F9"/>
          </w:tcPr>
          <w:p>
            <w:r/>
            <w:r>
              <w:rPr>
                <w:rFonts w:ascii="Aptos" w:hAnsi="Aptos"/>
                <w:b w:val="0"/>
                <w:sz w:val="18"/>
              </w:rPr>
              <w:t>Collection Intelligence, relances, segmentation</w:t>
            </w:r>
          </w:p>
        </w:tc>
      </w:tr>
      <w:tr>
        <w:trPr>
          <w:cantSplit/>
        </w:trPr>
        <w:tc>
          <w:tcPr>
            <w:tcW w:type="dxa" w:w="3360"/>
            <w:vAlign w:val="center"/>
          </w:tcPr>
          <w:p>
            <w:r/>
            <w:r>
              <w:rPr>
                <w:rFonts w:ascii="Aptos" w:hAnsi="Aptos"/>
                <w:b w:val="0"/>
                <w:sz w:val="18"/>
              </w:rPr>
              <w:t>Enseignant</w:t>
            </w:r>
          </w:p>
        </w:tc>
        <w:tc>
          <w:tcPr>
            <w:tcW w:type="dxa" w:w="3360"/>
            <w:vAlign w:val="center"/>
          </w:tcPr>
          <w:p>
            <w:r/>
            <w:r>
              <w:rPr>
                <w:rFonts w:ascii="Aptos" w:hAnsi="Aptos"/>
                <w:b w:val="0"/>
                <w:sz w:val="18"/>
              </w:rPr>
              <w:t>Suivre ses élèves</w:t>
            </w:r>
          </w:p>
        </w:tc>
        <w:tc>
          <w:tcPr>
            <w:tcW w:type="dxa" w:w="3360"/>
            <w:vAlign w:val="center"/>
          </w:tcPr>
          <w:p>
            <w:r/>
            <w:r>
              <w:rPr>
                <w:rFonts w:ascii="Aptos" w:hAnsi="Aptos"/>
                <w:b w:val="0"/>
                <w:sz w:val="18"/>
              </w:rPr>
              <w:t>Présence, notes, alertes d'évolution, actions de suivi</w:t>
            </w:r>
          </w:p>
        </w:tc>
      </w:tr>
      <w:tr>
        <w:trPr>
          <w:cantSplit/>
        </w:trPr>
        <w:tc>
          <w:tcPr>
            <w:tcW w:type="dxa" w:w="3360"/>
            <w:vAlign w:val="center"/>
            <w:shd w:fill="F3F6F9"/>
          </w:tcPr>
          <w:p>
            <w:r/>
            <w:r>
              <w:rPr>
                <w:rFonts w:ascii="Aptos" w:hAnsi="Aptos"/>
                <w:b w:val="0"/>
                <w:sz w:val="18"/>
              </w:rPr>
              <w:t>Parent / tuteur</w:t>
            </w:r>
          </w:p>
        </w:tc>
        <w:tc>
          <w:tcPr>
            <w:tcW w:type="dxa" w:w="3360"/>
            <w:vAlign w:val="center"/>
            <w:shd w:fill="F3F6F9"/>
          </w:tcPr>
          <w:p>
            <w:r/>
            <w:r>
              <w:rPr>
                <w:rFonts w:ascii="Aptos" w:hAnsi="Aptos"/>
                <w:b w:val="0"/>
                <w:sz w:val="18"/>
              </w:rPr>
              <w:t>Comprendre et agir</w:t>
            </w:r>
          </w:p>
        </w:tc>
        <w:tc>
          <w:tcPr>
            <w:tcW w:type="dxa" w:w="3360"/>
            <w:vAlign w:val="center"/>
            <w:shd w:fill="F3F6F9"/>
          </w:tcPr>
          <w:p>
            <w:r/>
            <w:r>
              <w:rPr>
                <w:rFonts w:ascii="Aptos" w:hAnsi="Aptos"/>
                <w:b w:val="0"/>
                <w:sz w:val="18"/>
              </w:rPr>
              <w:t>Compte familial, paiements, documents, notifications, School Kit</w:t>
            </w:r>
          </w:p>
        </w:tc>
      </w:tr>
      <w:tr>
        <w:trPr>
          <w:cantSplit/>
        </w:trPr>
        <w:tc>
          <w:tcPr>
            <w:tcW w:type="dxa" w:w="3360"/>
            <w:vAlign w:val="center"/>
          </w:tcPr>
          <w:p>
            <w:r/>
            <w:r>
              <w:rPr>
                <w:rFonts w:ascii="Aptos" w:hAnsi="Aptos"/>
                <w:b w:val="0"/>
                <w:sz w:val="18"/>
              </w:rPr>
              <w:t>Élève</w:t>
            </w:r>
          </w:p>
        </w:tc>
        <w:tc>
          <w:tcPr>
            <w:tcW w:type="dxa" w:w="3360"/>
            <w:vAlign w:val="center"/>
          </w:tcPr>
          <w:p>
            <w:r/>
            <w:r>
              <w:rPr>
                <w:rFonts w:ascii="Aptos" w:hAnsi="Aptos"/>
                <w:b w:val="0"/>
                <w:sz w:val="18"/>
              </w:rPr>
              <w:t>Avoir un parcours cohérent</w:t>
            </w:r>
          </w:p>
        </w:tc>
        <w:tc>
          <w:tcPr>
            <w:tcW w:type="dxa" w:w="3360"/>
            <w:vAlign w:val="center"/>
          </w:tcPr>
          <w:p>
            <w:r/>
            <w:r>
              <w:rPr>
                <w:rFonts w:ascii="Aptos" w:hAnsi="Aptos"/>
                <w:b w:val="0"/>
                <w:sz w:val="18"/>
              </w:rPr>
              <w:t>Identité portable, documents, historique autorisé</w:t>
            </w:r>
          </w:p>
        </w:tc>
      </w:tr>
      <w:tr>
        <w:trPr>
          <w:cantSplit/>
        </w:trPr>
        <w:tc>
          <w:tcPr>
            <w:tcW w:type="dxa" w:w="3360"/>
            <w:vAlign w:val="center"/>
            <w:shd w:fill="F3F6F9"/>
          </w:tcPr>
          <w:p>
            <w:r/>
            <w:r>
              <w:rPr>
                <w:rFonts w:ascii="Aptos" w:hAnsi="Aptos"/>
                <w:b w:val="0"/>
                <w:sz w:val="18"/>
              </w:rPr>
              <w:t>Réseau scolaire</w:t>
            </w:r>
          </w:p>
        </w:tc>
        <w:tc>
          <w:tcPr>
            <w:tcW w:type="dxa" w:w="3360"/>
            <w:vAlign w:val="center"/>
            <w:shd w:fill="F3F6F9"/>
          </w:tcPr>
          <w:p>
            <w:r/>
            <w:r>
              <w:rPr>
                <w:rFonts w:ascii="Aptos" w:hAnsi="Aptos"/>
                <w:b w:val="0"/>
                <w:sz w:val="18"/>
              </w:rPr>
              <w:t>Superviser plusieurs établissements</w:t>
            </w:r>
          </w:p>
        </w:tc>
        <w:tc>
          <w:tcPr>
            <w:tcW w:type="dxa" w:w="3360"/>
            <w:vAlign w:val="center"/>
            <w:shd w:fill="F3F6F9"/>
          </w:tcPr>
          <w:p>
            <w:r/>
            <w:r>
              <w:rPr>
                <w:rFonts w:ascii="Aptos" w:hAnsi="Aptos"/>
                <w:b w:val="0"/>
                <w:sz w:val="18"/>
              </w:rPr>
              <w:t>Vue consolidée avec cloisonnement des données</w:t>
            </w:r>
          </w:p>
        </w:tc>
      </w:tr>
      <w:tr>
        <w:trPr>
          <w:cantSplit/>
        </w:trPr>
        <w:tc>
          <w:tcPr>
            <w:tcW w:type="dxa" w:w="3360"/>
            <w:vAlign w:val="center"/>
          </w:tcPr>
          <w:p>
            <w:r/>
            <w:r>
              <w:rPr>
                <w:rFonts w:ascii="Aptos" w:hAnsi="Aptos"/>
                <w:b w:val="0"/>
                <w:sz w:val="18"/>
              </w:rPr>
              <w:t>Fournisseur scolaire</w:t>
            </w:r>
          </w:p>
        </w:tc>
        <w:tc>
          <w:tcPr>
            <w:tcW w:type="dxa" w:w="3360"/>
            <w:vAlign w:val="center"/>
          </w:tcPr>
          <w:p>
            <w:r/>
            <w:r>
              <w:rPr>
                <w:rFonts w:ascii="Aptos" w:hAnsi="Aptos"/>
                <w:b w:val="0"/>
                <w:sz w:val="18"/>
              </w:rPr>
              <w:t>Servir les familles</w:t>
            </w:r>
          </w:p>
        </w:tc>
        <w:tc>
          <w:tcPr>
            <w:tcW w:type="dxa" w:w="3360"/>
            <w:vAlign w:val="center"/>
          </w:tcPr>
          <w:p>
            <w:r/>
            <w:r>
              <w:rPr>
                <w:rFonts w:ascii="Aptos" w:hAnsi="Aptos"/>
                <w:b w:val="0"/>
                <w:sz w:val="18"/>
              </w:rPr>
              <w:t>Catalogue de kits, commandes contextualisées</w:t>
            </w:r>
          </w:p>
        </w:tc>
      </w:tr>
      <w:tr>
        <w:trPr>
          <w:cantSplit/>
        </w:trPr>
        <w:tc>
          <w:tcPr>
            <w:tcW w:type="dxa" w:w="3360"/>
            <w:vAlign w:val="center"/>
            <w:shd w:fill="F3F6F9"/>
          </w:tcPr>
          <w:p>
            <w:r/>
            <w:r>
              <w:rPr>
                <w:rFonts w:ascii="Aptos" w:hAnsi="Aptos"/>
                <w:b w:val="0"/>
                <w:sz w:val="18"/>
              </w:rPr>
              <w:t>Administrateur FANABE</w:t>
            </w:r>
          </w:p>
        </w:tc>
        <w:tc>
          <w:tcPr>
            <w:tcW w:type="dxa" w:w="3360"/>
            <w:vAlign w:val="center"/>
            <w:shd w:fill="F3F6F9"/>
          </w:tcPr>
          <w:p>
            <w:r/>
            <w:r>
              <w:rPr>
                <w:rFonts w:ascii="Aptos" w:hAnsi="Aptos"/>
                <w:b w:val="0"/>
                <w:sz w:val="18"/>
              </w:rPr>
              <w:t>Opérer la plateforme</w:t>
            </w:r>
          </w:p>
        </w:tc>
        <w:tc>
          <w:tcPr>
            <w:tcW w:type="dxa" w:w="3360"/>
            <w:vAlign w:val="center"/>
            <w:shd w:fill="F3F6F9"/>
          </w:tcPr>
          <w:p>
            <w:r/>
            <w:r>
              <w:rPr>
                <w:rFonts w:ascii="Aptos" w:hAnsi="Aptos"/>
                <w:b w:val="0"/>
                <w:sz w:val="18"/>
              </w:rPr>
              <w:t>Tenant management, sécurité, support, audit</w:t>
            </w:r>
          </w:p>
        </w:tc>
      </w:tr>
    </w:tbl>
    <w:p/>
    <w:p>
      <w:pPr>
        <w:pStyle w:val="Heading1"/>
      </w:pPr>
      <w:r>
        <w:t>6. Identité numérique FANABE</w:t>
      </w:r>
    </w:p>
    <w:p>
      <w:pPr>
        <w:pStyle w:val="Heading2"/>
      </w:pPr>
      <w:r>
        <w:t>6.1 Principe fondamental</w:t>
      </w:r>
    </w:p>
    <w:p>
      <w:pPr>
        <w:pStyle w:val="Callout"/>
      </w:pPr>
      <w:r>
        <w:t>FANABE identifie une PERSONNE, pas un élève. Les rôles évoluent dans le temps : élève, ancien élève, parent, tuteur, responsable financier, etc. L'identité reste stable.</w:t>
      </w:r>
    </w:p>
    <w:p>
      <w:r>
        <w:t>Ce choix est cohérent avec la direction prise au niveau national : le projet PRODIGY vise une base nationale d'identification et une clé unique de type numéro unique d'identification. FANABE doit pouvoir se raccorder à ce futur socle sans prétendre le remplacer. Source officielle : Unité de Gouvernance Digitale / PRODIGY. [Voir références en fin de document].</w:t>
      </w:r>
    </w:p>
    <w:p>
      <w:pPr>
        <w:pStyle w:val="Heading2"/>
      </w:pPr>
      <w:r>
        <w:t>6.2 Modèle Person / Role / Relationship / Enrollment</w:t>
      </w:r>
    </w:p>
    <w:p>
      <w:r>
        <w:t>Une personne possède un identifiant interne technique et un FANABE Person ID public. Les rôles et relations sont des objets séparés. Une inscription scolaire est une relation temporelle entre une personne et un établissement.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Objet</w:t>
            </w:r>
          </w:p>
        </w:tc>
        <w:tc>
          <w:tcPr>
            <w:tcW w:type="dxa" w:w="3360"/>
            <w:vAlign w:val="center"/>
            <w:shd w:fill="1F4E79"/>
          </w:tcPr>
          <w:p>
            <w:r/>
            <w:r>
              <w:rPr>
                <w:rFonts w:ascii="Aptos" w:hAnsi="Aptos"/>
                <w:b/>
                <w:color w:val="FFFFFF"/>
                <w:sz w:val="18"/>
              </w:rPr>
              <w:t>Exemple</w:t>
            </w:r>
          </w:p>
        </w:tc>
        <w:tc>
          <w:tcPr>
            <w:tcW w:type="dxa" w:w="3360"/>
            <w:vAlign w:val="center"/>
            <w:shd w:fill="1F4E79"/>
          </w:tcPr>
          <w:p>
            <w:r/>
            <w:r>
              <w:rPr>
                <w:rFonts w:ascii="Aptos" w:hAnsi="Aptos"/>
                <w:b/>
                <w:color w:val="FFFFFF"/>
                <w:sz w:val="18"/>
              </w:rPr>
              <w:t>Durée</w:t>
            </w:r>
          </w:p>
        </w:tc>
      </w:tr>
      <w:tr>
        <w:trPr>
          <w:cantSplit/>
        </w:trPr>
        <w:tc>
          <w:tcPr>
            <w:tcW w:type="dxa" w:w="3360"/>
            <w:vAlign w:val="center"/>
          </w:tcPr>
          <w:p>
            <w:r/>
            <w:r>
              <w:rPr>
                <w:rFonts w:ascii="Aptos" w:hAnsi="Aptos"/>
                <w:b w:val="0"/>
                <w:sz w:val="18"/>
              </w:rPr>
              <w:t>Person</w:t>
            </w:r>
          </w:p>
        </w:tc>
        <w:tc>
          <w:tcPr>
            <w:tcW w:type="dxa" w:w="3360"/>
            <w:vAlign w:val="center"/>
          </w:tcPr>
          <w:p>
            <w:r/>
            <w:r>
              <w:rPr>
                <w:rFonts w:ascii="Aptos" w:hAnsi="Aptos"/>
                <w:b w:val="0"/>
                <w:sz w:val="18"/>
              </w:rPr>
              <w:t>Andry Rakoto</w:t>
            </w:r>
          </w:p>
        </w:tc>
        <w:tc>
          <w:tcPr>
            <w:tcW w:type="dxa" w:w="3360"/>
            <w:vAlign w:val="center"/>
          </w:tcPr>
          <w:p>
            <w:r/>
            <w:r>
              <w:rPr>
                <w:rFonts w:ascii="Aptos" w:hAnsi="Aptos"/>
                <w:b w:val="0"/>
                <w:sz w:val="18"/>
              </w:rPr>
              <w:t>Toute la vie</w:t>
            </w:r>
          </w:p>
        </w:tc>
      </w:tr>
      <w:tr>
        <w:trPr>
          <w:cantSplit/>
        </w:trPr>
        <w:tc>
          <w:tcPr>
            <w:tcW w:type="dxa" w:w="3360"/>
            <w:vAlign w:val="center"/>
            <w:shd w:fill="F3F6F9"/>
          </w:tcPr>
          <w:p>
            <w:r/>
            <w:r>
              <w:rPr>
                <w:rFonts w:ascii="Aptos" w:hAnsi="Aptos"/>
                <w:b w:val="0"/>
                <w:sz w:val="18"/>
              </w:rPr>
              <w:t>Role</w:t>
            </w:r>
          </w:p>
        </w:tc>
        <w:tc>
          <w:tcPr>
            <w:tcW w:type="dxa" w:w="3360"/>
            <w:vAlign w:val="center"/>
            <w:shd w:fill="F3F6F9"/>
          </w:tcPr>
          <w:p>
            <w:r/>
            <w:r>
              <w:rPr>
                <w:rFonts w:ascii="Aptos" w:hAnsi="Aptos"/>
                <w:b w:val="0"/>
                <w:sz w:val="18"/>
              </w:rPr>
              <w:t>Student / Parent / Guardian</w:t>
            </w:r>
          </w:p>
        </w:tc>
        <w:tc>
          <w:tcPr>
            <w:tcW w:type="dxa" w:w="3360"/>
            <w:vAlign w:val="center"/>
            <w:shd w:fill="F3F6F9"/>
          </w:tcPr>
          <w:p>
            <w:r/>
            <w:r>
              <w:rPr>
                <w:rFonts w:ascii="Aptos" w:hAnsi="Aptos"/>
                <w:b w:val="0"/>
                <w:sz w:val="18"/>
              </w:rPr>
              <w:t>Évolutive</w:t>
            </w:r>
          </w:p>
        </w:tc>
      </w:tr>
      <w:tr>
        <w:trPr>
          <w:cantSplit/>
        </w:trPr>
        <w:tc>
          <w:tcPr>
            <w:tcW w:type="dxa" w:w="3360"/>
            <w:vAlign w:val="center"/>
          </w:tcPr>
          <w:p>
            <w:r/>
            <w:r>
              <w:rPr>
                <w:rFonts w:ascii="Aptos" w:hAnsi="Aptos"/>
                <w:b w:val="0"/>
                <w:sz w:val="18"/>
              </w:rPr>
              <w:t>Relationship</w:t>
            </w:r>
          </w:p>
        </w:tc>
        <w:tc>
          <w:tcPr>
            <w:tcW w:type="dxa" w:w="3360"/>
            <w:vAlign w:val="center"/>
          </w:tcPr>
          <w:p>
            <w:r/>
            <w:r>
              <w:rPr>
                <w:rFonts w:ascii="Aptos" w:hAnsi="Aptos"/>
                <w:b w:val="0"/>
                <w:sz w:val="18"/>
              </w:rPr>
              <w:t>Parent of Child X</w:t>
            </w:r>
          </w:p>
        </w:tc>
        <w:tc>
          <w:tcPr>
            <w:tcW w:type="dxa" w:w="3360"/>
            <w:vAlign w:val="center"/>
          </w:tcPr>
          <w:p>
            <w:r/>
            <w:r>
              <w:rPr>
                <w:rFonts w:ascii="Aptos" w:hAnsi="Aptos"/>
                <w:b w:val="0"/>
                <w:sz w:val="18"/>
              </w:rPr>
              <w:t>Jusqu'à révocation / changement</w:t>
            </w:r>
          </w:p>
        </w:tc>
      </w:tr>
      <w:tr>
        <w:trPr>
          <w:cantSplit/>
        </w:trPr>
        <w:tc>
          <w:tcPr>
            <w:tcW w:type="dxa" w:w="3360"/>
            <w:vAlign w:val="center"/>
            <w:shd w:fill="F3F6F9"/>
          </w:tcPr>
          <w:p>
            <w:r/>
            <w:r>
              <w:rPr>
                <w:rFonts w:ascii="Aptos" w:hAnsi="Aptos"/>
                <w:b w:val="0"/>
                <w:sz w:val="18"/>
              </w:rPr>
              <w:t>Enrollment</w:t>
            </w:r>
          </w:p>
        </w:tc>
        <w:tc>
          <w:tcPr>
            <w:tcW w:type="dxa" w:w="3360"/>
            <w:vAlign w:val="center"/>
            <w:shd w:fill="F3F6F9"/>
          </w:tcPr>
          <w:p>
            <w:r/>
            <w:r>
              <w:rPr>
                <w:rFonts w:ascii="Aptos" w:hAnsi="Aptos"/>
                <w:b w:val="0"/>
                <w:sz w:val="18"/>
              </w:rPr>
              <w:t>École A, 6e, 2026-2027</w:t>
            </w:r>
          </w:p>
        </w:tc>
        <w:tc>
          <w:tcPr>
            <w:tcW w:type="dxa" w:w="3360"/>
            <w:vAlign w:val="center"/>
            <w:shd w:fill="F3F6F9"/>
          </w:tcPr>
          <w:p>
            <w:r/>
            <w:r>
              <w:rPr>
                <w:rFonts w:ascii="Aptos" w:hAnsi="Aptos"/>
                <w:b w:val="0"/>
                <w:sz w:val="18"/>
              </w:rPr>
              <w:t>Période scolaire</w:t>
            </w:r>
          </w:p>
        </w:tc>
      </w:tr>
      <w:tr>
        <w:trPr>
          <w:cantSplit/>
        </w:trPr>
        <w:tc>
          <w:tcPr>
            <w:tcW w:type="dxa" w:w="3360"/>
            <w:vAlign w:val="center"/>
          </w:tcPr>
          <w:p>
            <w:r/>
            <w:r>
              <w:rPr>
                <w:rFonts w:ascii="Aptos" w:hAnsi="Aptos"/>
                <w:b w:val="0"/>
                <w:sz w:val="18"/>
              </w:rPr>
              <w:t>Education Record</w:t>
            </w:r>
          </w:p>
        </w:tc>
        <w:tc>
          <w:tcPr>
            <w:tcW w:type="dxa" w:w="3360"/>
            <w:vAlign w:val="center"/>
          </w:tcPr>
          <w:p>
            <w:r/>
            <w:r>
              <w:rPr>
                <w:rFonts w:ascii="Aptos" w:hAnsi="Aptos"/>
                <w:b w:val="0"/>
                <w:sz w:val="18"/>
              </w:rPr>
              <w:t>Notes, absences, documents</w:t>
            </w:r>
          </w:p>
        </w:tc>
        <w:tc>
          <w:tcPr>
            <w:tcW w:type="dxa" w:w="3360"/>
            <w:vAlign w:val="center"/>
          </w:tcPr>
          <w:p>
            <w:r/>
            <w:r>
              <w:rPr>
                <w:rFonts w:ascii="Aptos" w:hAnsi="Aptos"/>
                <w:b w:val="0"/>
                <w:sz w:val="18"/>
              </w:rPr>
              <w:t>Selon politique de conservation</w:t>
            </w:r>
          </w:p>
        </w:tc>
      </w:tr>
    </w:tbl>
    <w:p/>
    <w:p>
      <w:pPr>
        <w:pStyle w:val="Heading2"/>
      </w:pPr>
      <w:r>
        <w:t>6.3 FANABE Person ID</w:t>
      </w:r>
    </w:p>
    <w:p>
      <w:r>
        <w:t>Le format retenu pour le concept est volontairement numérique et distinct d'un identifiant national. Proposition :</w:t>
      </w:r>
    </w:p>
    <w:p>
      <w:pPr>
        <w:jc w:val="center"/>
      </w:pPr>
      <w:r>
        <w:rPr>
          <w:b/>
          <w:color w:val="1F4E79"/>
          <w:sz w:val="36"/>
        </w:rPr>
        <w:t>7-48372196-K</w:t>
      </w:r>
    </w:p>
    <w:p>
      <w:r>
        <w:t>Règle conceptuelle : 7 = namespace réservé à FANABE ; 8 chiffres générés de manière aléatoire ; dernière lettre = caractère de contrôle calculé de manière déterministe. Le numéro ne contient aucune information personnelle (pas de sexe, date de naissance, établissement ou ordre d'inscription).</w:t>
      </w:r>
    </w:p>
    <w:p>
      <w:r>
        <w:t>Le public ID est unique par contrainte de base de données. En cas de collision lors de la génération, le système rejette l'insertion et génère une nouvelle valeur. La clé de contrôle sert uniquement à détecter les erreurs de transcription ; elle ne remplace ni l'unicité ni l'authentification.</w:t>
      </w:r>
    </w:p>
    <w:p>
      <w:pPr>
        <w:pStyle w:val="Heading2"/>
      </w:pPr>
      <w:r>
        <w:t>6.4 Sécurité de l'identité</w:t>
      </w:r>
    </w:p>
    <w:p>
      <w:pPr>
        <w:pStyle w:val="ListBullet"/>
      </w:pPr>
      <w:r>
        <w:t>Le FANABE Person ID est un identifiant, jamais un secret ou un mot de passe.</w:t>
      </w:r>
    </w:p>
    <w:p>
      <w:pPr>
        <w:pStyle w:val="ListBullet"/>
      </w:pPr>
      <w:r>
        <w:t>La clé primaire interne doit être un UUID/ULID ou équivalent opaque, non exposé.</w:t>
      </w:r>
    </w:p>
    <w:p>
      <w:pPr>
        <w:pStyle w:val="ListBullet"/>
      </w:pPr>
      <w:r>
        <w:t>La consultation d'un dossier nécessite authentification puis autorisation.</w:t>
      </w:r>
    </w:p>
    <w:p>
      <w:pPr>
        <w:pStyle w:val="ListBullet"/>
      </w:pPr>
      <w:r>
        <w:t>Le QR code ne doit pas embarquer en clair les données personnelles ; il doit référencer un mécanisme de vérification contrôlé.</w:t>
      </w:r>
    </w:p>
    <w:p>
      <w:pPr>
        <w:pStyle w:val="ListBullet"/>
      </w:pPr>
      <w:r>
        <w:t>Les accès doivent être journalisés et attribués à un acteur, une organisation et un contexte.</w:t>
      </w:r>
    </w:p>
    <w:p>
      <w:pPr>
        <w:pStyle w:val="ListBullet"/>
      </w:pPr>
      <w:r>
        <w:t>Le modèle doit respecter le principe de moindre privilège et le cloisonnement par établissement.</w:t>
      </w:r>
    </w:p>
    <w:p>
      <w:pPr>
        <w:pStyle w:val="Heading2"/>
      </w:pPr>
      <w:r>
        <w:t>6.5 Mobilité inter-établissements et trous dans l'historique</w:t>
      </w:r>
    </w:p>
    <w:p>
      <w:r>
        <w:t>Un parent peut avoir un enfant dans plusieurs écoles et une famille peut traverser des périodes où l'établissement n'utilise pas FANABE. L'identité reste conservée ; les périodes sans données natives FANABE sont explicitement marquées comme « hors réseau FANABE » ou « données externes ».</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Situation</w:t>
            </w:r>
          </w:p>
        </w:tc>
        <w:tc>
          <w:tcPr>
            <w:tcW w:type="dxa" w:w="5040"/>
            <w:vAlign w:val="center"/>
            <w:shd w:fill="1F4E79"/>
          </w:tcPr>
          <w:p>
            <w:r/>
            <w:r>
              <w:rPr>
                <w:rFonts w:ascii="Aptos" w:hAnsi="Aptos"/>
                <w:b/>
                <w:color w:val="FFFFFF"/>
                <w:sz w:val="18"/>
              </w:rPr>
              <w:t>Comportement FANABE</w:t>
            </w:r>
          </w:p>
        </w:tc>
      </w:tr>
      <w:tr>
        <w:trPr>
          <w:cantSplit/>
        </w:trPr>
        <w:tc>
          <w:tcPr>
            <w:tcW w:type="dxa" w:w="5040"/>
            <w:vAlign w:val="center"/>
          </w:tcPr>
          <w:p>
            <w:r/>
            <w:r>
              <w:rPr>
                <w:rFonts w:ascii="Aptos" w:hAnsi="Aptos"/>
                <w:b w:val="0"/>
                <w:sz w:val="18"/>
              </w:rPr>
              <w:t>École A utilise FANABE</w:t>
            </w:r>
          </w:p>
        </w:tc>
        <w:tc>
          <w:tcPr>
            <w:tcW w:type="dxa" w:w="5040"/>
            <w:vAlign w:val="center"/>
          </w:tcPr>
          <w:p>
            <w:r/>
            <w:r>
              <w:rPr>
                <w:rFonts w:ascii="Aptos" w:hAnsi="Aptos"/>
                <w:b w:val="0"/>
                <w:sz w:val="18"/>
              </w:rPr>
              <w:t>Dossier natif FANABE</w:t>
            </w:r>
          </w:p>
        </w:tc>
      </w:tr>
      <w:tr>
        <w:trPr>
          <w:cantSplit/>
        </w:trPr>
        <w:tc>
          <w:tcPr>
            <w:tcW w:type="dxa" w:w="5040"/>
            <w:vAlign w:val="center"/>
            <w:shd w:fill="F3F6F9"/>
          </w:tcPr>
          <w:p>
            <w:r/>
            <w:r>
              <w:rPr>
                <w:rFonts w:ascii="Aptos" w:hAnsi="Aptos"/>
                <w:b w:val="0"/>
                <w:sz w:val="18"/>
              </w:rPr>
              <w:t>École B n'utilise pas FANABE</w:t>
            </w:r>
          </w:p>
        </w:tc>
        <w:tc>
          <w:tcPr>
            <w:tcW w:type="dxa" w:w="5040"/>
            <w:vAlign w:val="center"/>
            <w:shd w:fill="F3F6F9"/>
          </w:tcPr>
          <w:p>
            <w:r/>
            <w:r>
              <w:rPr>
                <w:rFonts w:ascii="Aptos" w:hAnsi="Aptos"/>
                <w:b w:val="0"/>
                <w:sz w:val="18"/>
              </w:rPr>
              <w:t>Identité conservée, aucune donnée inventée</w:t>
            </w:r>
          </w:p>
        </w:tc>
      </w:tr>
      <w:tr>
        <w:trPr>
          <w:cantSplit/>
        </w:trPr>
        <w:tc>
          <w:tcPr>
            <w:tcW w:type="dxa" w:w="5040"/>
            <w:vAlign w:val="center"/>
          </w:tcPr>
          <w:p>
            <w:r/>
            <w:r>
              <w:rPr>
                <w:rFonts w:ascii="Aptos" w:hAnsi="Aptos"/>
                <w:b w:val="0"/>
                <w:sz w:val="18"/>
              </w:rPr>
              <w:t>École C rejoint FANABE</w:t>
            </w:r>
          </w:p>
        </w:tc>
        <w:tc>
          <w:tcPr>
            <w:tcW w:type="dxa" w:w="5040"/>
            <w:vAlign w:val="center"/>
          </w:tcPr>
          <w:p>
            <w:r/>
            <w:r>
              <w:rPr>
                <w:rFonts w:ascii="Aptos" w:hAnsi="Aptos"/>
                <w:b w:val="0"/>
                <w:sz w:val="18"/>
              </w:rPr>
              <w:t>Réutilisation de la même identité si la relation est confirmée</w:t>
            </w:r>
          </w:p>
        </w:tc>
      </w:tr>
      <w:tr>
        <w:trPr>
          <w:cantSplit/>
        </w:trPr>
        <w:tc>
          <w:tcPr>
            <w:tcW w:type="dxa" w:w="5040"/>
            <w:vAlign w:val="center"/>
            <w:shd w:fill="F3F6F9"/>
          </w:tcPr>
          <w:p>
            <w:r/>
            <w:r>
              <w:rPr>
                <w:rFonts w:ascii="Aptos" w:hAnsi="Aptos"/>
                <w:b w:val="0"/>
                <w:sz w:val="18"/>
              </w:rPr>
              <w:t>Parent fournit un ancien bulletin</w:t>
            </w:r>
          </w:p>
        </w:tc>
        <w:tc>
          <w:tcPr>
            <w:tcW w:type="dxa" w:w="5040"/>
            <w:vAlign w:val="center"/>
            <w:shd w:fill="F3F6F9"/>
          </w:tcPr>
          <w:p>
            <w:r/>
            <w:r>
              <w:rPr>
                <w:rFonts w:ascii="Aptos" w:hAnsi="Aptos"/>
                <w:b w:val="0"/>
                <w:sz w:val="18"/>
              </w:rPr>
              <w:t>Enregistrement comme document externe, provenance = parent, statut = non vérifié</w:t>
            </w:r>
          </w:p>
        </w:tc>
      </w:tr>
      <w:tr>
        <w:trPr>
          <w:cantSplit/>
        </w:trPr>
        <w:tc>
          <w:tcPr>
            <w:tcW w:type="dxa" w:w="5040"/>
            <w:vAlign w:val="center"/>
          </w:tcPr>
          <w:p>
            <w:r/>
            <w:r>
              <w:rPr>
                <w:rFonts w:ascii="Aptos" w:hAnsi="Aptos"/>
                <w:b w:val="0"/>
                <w:sz w:val="18"/>
              </w:rPr>
              <w:t>Ancien établissement vérifie le document</w:t>
            </w:r>
          </w:p>
        </w:tc>
        <w:tc>
          <w:tcPr>
            <w:tcW w:type="dxa" w:w="5040"/>
            <w:vAlign w:val="center"/>
          </w:tcPr>
          <w:p>
            <w:r/>
            <w:r>
              <w:rPr>
                <w:rFonts w:ascii="Aptos" w:hAnsi="Aptos"/>
                <w:b w:val="0"/>
                <w:sz w:val="18"/>
              </w:rPr>
              <w:t>Statut du document = vérifié par établissement</w:t>
            </w:r>
          </w:p>
        </w:tc>
      </w:tr>
    </w:tbl>
    <w:p/>
    <w:p>
      <w:pPr>
        <w:pStyle w:val="Heading2"/>
      </w:pPr>
      <w:r>
        <w:t>6.6 Consent Center</w:t>
      </w:r>
    </w:p>
    <w:p>
      <w:r>
        <w:t>L'identité portable ne doit jamais devenir un mécanisme de partage automatique. Le parent doit pouvoir voir et contrôler les accès.</w:t>
      </w:r>
    </w:p>
    <w:p>
      <w:pPr>
        <w:pStyle w:val="ListBullet"/>
      </w:pPr>
      <w:r>
        <w:t>Qui peut voir quelles catégories de données ?</w:t>
      </w:r>
    </w:p>
    <w:p>
      <w:pPr>
        <w:pStyle w:val="ListBullet"/>
      </w:pPr>
      <w:r>
        <w:t>Pour quelle finalité ?</w:t>
      </w:r>
    </w:p>
    <w:p>
      <w:pPr>
        <w:pStyle w:val="ListBullet"/>
      </w:pPr>
      <w:r>
        <w:t>Pour combien de temps ?</w:t>
      </w:r>
    </w:p>
    <w:p>
      <w:pPr>
        <w:pStyle w:val="ListBullet"/>
      </w:pPr>
      <w:r>
        <w:t>Quelle école ou organisation est destinataire ?</w:t>
      </w:r>
    </w:p>
    <w:p>
      <w:pPr>
        <w:pStyle w:val="ListBullet"/>
      </w:pPr>
      <w:r>
        <w:t>Quel document ou quel ensemble de données a été partagé ?</w:t>
      </w:r>
    </w:p>
    <w:p>
      <w:pPr>
        <w:pStyle w:val="ListBullet"/>
      </w:pPr>
      <w:r>
        <w:t>Possibilité de retirer un partage lorsque le cadre juridique et opérationnel le permet.</w:t>
      </w:r>
    </w:p>
    <w:p>
      <w:pPr>
        <w:pStyle w:val="Heading2"/>
      </w:pPr>
      <w:r>
        <w:t>6.7 Parent / enfant : identité permanente</w:t>
      </w:r>
    </w:p>
    <w:p>
      <w:r>
        <w:t>Le passage de l'élève au statut de parent ne crée pas une nouvelle identité. Un enfant devenu adulte conserve son Person ID et peut acquérir le rôle « Parent » avec de nouvelles relations. Les relations sont gérées comme des objets indépendants, avec des permissions spécifiques.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Relation</w:t>
            </w:r>
          </w:p>
        </w:tc>
        <w:tc>
          <w:tcPr>
            <w:tcW w:type="dxa" w:w="5040"/>
            <w:vAlign w:val="center"/>
            <w:shd w:fill="1F4E79"/>
          </w:tcPr>
          <w:p>
            <w:r/>
            <w:r>
              <w:rPr>
                <w:rFonts w:ascii="Aptos" w:hAnsi="Aptos"/>
                <w:b/>
                <w:color w:val="FFFFFF"/>
                <w:sz w:val="18"/>
              </w:rPr>
              <w:t>Exemple de droits</w:t>
            </w:r>
          </w:p>
        </w:tc>
      </w:tr>
      <w:tr>
        <w:trPr>
          <w:cantSplit/>
        </w:trPr>
        <w:tc>
          <w:tcPr>
            <w:tcW w:type="dxa" w:w="5040"/>
            <w:vAlign w:val="center"/>
          </w:tcPr>
          <w:p>
            <w:r/>
            <w:r>
              <w:rPr>
                <w:rFonts w:ascii="Aptos" w:hAnsi="Aptos"/>
                <w:b w:val="0"/>
                <w:sz w:val="18"/>
              </w:rPr>
              <w:t>Parent / tuteur</w:t>
            </w:r>
          </w:p>
        </w:tc>
        <w:tc>
          <w:tcPr>
            <w:tcW w:type="dxa" w:w="5040"/>
            <w:vAlign w:val="center"/>
          </w:tcPr>
          <w:p>
            <w:r/>
            <w:r>
              <w:rPr>
                <w:rFonts w:ascii="Aptos" w:hAnsi="Aptos"/>
                <w:b w:val="0"/>
                <w:sz w:val="18"/>
              </w:rPr>
              <w:t>Scolarité, communication, documents, paiements selon habilitation</w:t>
            </w:r>
          </w:p>
        </w:tc>
      </w:tr>
      <w:tr>
        <w:trPr>
          <w:cantSplit/>
        </w:trPr>
        <w:tc>
          <w:tcPr>
            <w:tcW w:type="dxa" w:w="5040"/>
            <w:vAlign w:val="center"/>
            <w:shd w:fill="F3F6F9"/>
          </w:tcPr>
          <w:p>
            <w:r/>
            <w:r>
              <w:rPr>
                <w:rFonts w:ascii="Aptos" w:hAnsi="Aptos"/>
                <w:b w:val="0"/>
                <w:sz w:val="18"/>
              </w:rPr>
              <w:t>Responsable financier</w:t>
            </w:r>
          </w:p>
        </w:tc>
        <w:tc>
          <w:tcPr>
            <w:tcW w:type="dxa" w:w="5040"/>
            <w:vAlign w:val="center"/>
            <w:shd w:fill="F3F6F9"/>
          </w:tcPr>
          <w:p>
            <w:r/>
            <w:r>
              <w:rPr>
                <w:rFonts w:ascii="Aptos" w:hAnsi="Aptos"/>
                <w:b w:val="0"/>
                <w:sz w:val="18"/>
              </w:rPr>
              <w:t>Paiements et facturation uniquement</w:t>
            </w:r>
          </w:p>
        </w:tc>
      </w:tr>
      <w:tr>
        <w:trPr>
          <w:cantSplit/>
        </w:trPr>
        <w:tc>
          <w:tcPr>
            <w:tcW w:type="dxa" w:w="5040"/>
            <w:vAlign w:val="center"/>
          </w:tcPr>
          <w:p>
            <w:r/>
            <w:r>
              <w:rPr>
                <w:rFonts w:ascii="Aptos" w:hAnsi="Aptos"/>
                <w:b w:val="0"/>
                <w:sz w:val="18"/>
              </w:rPr>
              <w:t>Personne autorisée à récupérer l'enfant</w:t>
            </w:r>
          </w:p>
        </w:tc>
        <w:tc>
          <w:tcPr>
            <w:tcW w:type="dxa" w:w="5040"/>
            <w:vAlign w:val="center"/>
          </w:tcPr>
          <w:p>
            <w:r/>
            <w:r>
              <w:rPr>
                <w:rFonts w:ascii="Aptos" w:hAnsi="Aptos"/>
                <w:b w:val="0"/>
                <w:sz w:val="18"/>
              </w:rPr>
              <w:t>Droit logistique spécifique, sans accès pédagogique</w:t>
            </w:r>
          </w:p>
        </w:tc>
      </w:tr>
      <w:tr>
        <w:trPr>
          <w:cantSplit/>
        </w:trPr>
        <w:tc>
          <w:tcPr>
            <w:tcW w:type="dxa" w:w="5040"/>
            <w:vAlign w:val="center"/>
            <w:shd w:fill="F3F6F9"/>
          </w:tcPr>
          <w:p>
            <w:r/>
            <w:r>
              <w:rPr>
                <w:rFonts w:ascii="Aptos" w:hAnsi="Aptos"/>
                <w:b w:val="0"/>
                <w:sz w:val="18"/>
              </w:rPr>
              <w:t>Établissement</w:t>
            </w:r>
          </w:p>
        </w:tc>
        <w:tc>
          <w:tcPr>
            <w:tcW w:type="dxa" w:w="5040"/>
            <w:vAlign w:val="center"/>
            <w:shd w:fill="F3F6F9"/>
          </w:tcPr>
          <w:p>
            <w:r/>
            <w:r>
              <w:rPr>
                <w:rFonts w:ascii="Aptos" w:hAnsi="Aptos"/>
                <w:b w:val="0"/>
                <w:sz w:val="18"/>
              </w:rPr>
              <w:t>Accès limité au tenant et aux données autorisées</w:t>
            </w:r>
          </w:p>
        </w:tc>
      </w:tr>
    </w:tbl>
    <w:p/>
    <w:p>
      <w:pPr>
        <w:pStyle w:val="Heading1"/>
      </w:pPr>
      <w:r>
        <w:t>7. Périmètre fonctionnel</w:t>
      </w:r>
    </w:p>
    <w:p>
      <w:pPr>
        <w:pStyle w:val="Heading2"/>
      </w:pPr>
      <w:r>
        <w:t>7.1 School Core</w:t>
      </w:r>
    </w:p>
    <w:p>
      <w:r>
        <w:t>Socle administratif : établissements, années scolaires, classes, élèves, enseignants, inscriptions, présence, notes, bulletins, documents.</w:t>
      </w:r>
    </w:p>
    <w:p>
      <w:pPr>
        <w:pStyle w:val="Heading2"/>
      </w:pPr>
      <w:r>
        <w:t>7.2 Family Account</w:t>
      </w:r>
    </w:p>
    <w:p>
      <w:r>
        <w:t>Compte familial regroupant plusieurs enfants et plusieurs établissements autorisés.</w:t>
      </w:r>
    </w:p>
    <w:p>
      <w:pPr>
        <w:pStyle w:val="Heading2"/>
      </w:pPr>
      <w:r>
        <w:t>7.3 Collection Intelligence</w:t>
      </w:r>
    </w:p>
    <w:p>
      <w:r>
        <w:t>Suivi des échéances, retards, régularité des paiements, relances, segmentation des créances et prévision de collecte.</w:t>
      </w:r>
    </w:p>
    <w:p>
      <w:pPr>
        <w:pStyle w:val="Heading2"/>
      </w:pPr>
      <w:r>
        <w:t>7.4 Reliability Index</w:t>
      </w:r>
    </w:p>
    <w:p>
      <w:r>
        <w:t>Indices calculés automatiquement pour familles, établissements et relations, basés sur des événements observables et explicables.</w:t>
      </w:r>
    </w:p>
    <w:p>
      <w:pPr>
        <w:pStyle w:val="Heading2"/>
      </w:pPr>
      <w:r>
        <w:t>7.5 Student Early Warning</w:t>
      </w:r>
    </w:p>
    <w:p>
      <w:r>
        <w:t>Détection de trajectoires inhabituelles : baisse de résultats, hausse d'absences, retards, devoirs, etc., avec recommandations d'action et suivi humain.</w:t>
      </w:r>
    </w:p>
    <w:p>
      <w:pPr>
        <w:pStyle w:val="Heading2"/>
      </w:pPr>
      <w:r>
        <w:t>7.6 School Day Cockpit</w:t>
      </w:r>
    </w:p>
    <w:p>
      <w:r>
        <w:t>Vue quotidienne des événements, actions urgentes, absences, remplacements, encaissements, documents manquants et communications.</w:t>
      </w:r>
    </w:p>
    <w:p>
      <w:pPr>
        <w:pStyle w:val="Heading2"/>
      </w:pPr>
      <w:r>
        <w:t>7.7 Multi-channel Communication</w:t>
      </w:r>
    </w:p>
    <w:p>
      <w:r>
        <w:t>Notification web/app, SMS, WhatsApp via connecteurs appropriés lorsque disponibles, email et impression.</w:t>
      </w:r>
    </w:p>
    <w:p>
      <w:pPr>
        <w:pStyle w:val="Heading2"/>
      </w:pPr>
      <w:r>
        <w:t>7.8 School Kit</w:t>
      </w:r>
    </w:p>
    <w:p>
      <w:r>
        <w:t>Listes de fournitures standardisées par classe et établissement, packs Eco / Standard / Premium, commande simplifiée.</w:t>
      </w:r>
    </w:p>
    <w:p>
      <w:pPr>
        <w:pStyle w:val="Heading2"/>
      </w:pPr>
      <w:r>
        <w:t>7.9 Marketplace Fournitures</w:t>
      </w:r>
    </w:p>
    <w:p>
      <w:r>
        <w:t>Catalogue des fournisseurs partenaires, commandes, statuts, éventuellement point relais / livraison.</w:t>
      </w:r>
    </w:p>
    <w:p>
      <w:pPr>
        <w:pStyle w:val="Heading2"/>
      </w:pPr>
      <w:r>
        <w:t>7.10 Verifiable Documents</w:t>
      </w:r>
    </w:p>
    <w:p>
      <w:r>
        <w:t>Certificats de scolarité et autres attestations avec QR de vérification, historique d'émission, expiration/révocation.</w:t>
      </w:r>
    </w:p>
    <w:p>
      <w:pPr>
        <w:pStyle w:val="Heading2"/>
      </w:pPr>
      <w:r>
        <w:t>7.11 Audit &amp; Trust</w:t>
      </w:r>
    </w:p>
    <w:p>
      <w:r>
        <w:t>Journal des accès, événements, consentements, provenance des documents, historique des modifications.</w:t>
      </w:r>
    </w:p>
    <w:p>
      <w:pPr>
        <w:pStyle w:val="Heading1"/>
      </w:pPr>
      <w:r>
        <w:t>8. Collection Intelligence</w:t>
      </w:r>
    </w:p>
    <w:p>
      <w:pPr>
        <w:pStyle w:val="Heading2"/>
      </w:pPr>
      <w:r>
        <w:t>8.1 Principe</w:t>
      </w:r>
    </w:p>
    <w:p>
      <w:r>
        <w:t>Le système ne doit pas complexifier la relation avec les familles. Il gère simplement les échéances, paiements reçus, retards, paiements partiels et relances. Le concept explicite de « promesse de paiement » est hors périmètre du produit cible.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Signal</w:t>
            </w:r>
          </w:p>
        </w:tc>
        <w:tc>
          <w:tcPr>
            <w:tcW w:type="dxa" w:w="3360"/>
            <w:vAlign w:val="center"/>
            <w:shd w:fill="1F4E79"/>
          </w:tcPr>
          <w:p>
            <w:r/>
            <w:r>
              <w:rPr>
                <w:rFonts w:ascii="Aptos" w:hAnsi="Aptos"/>
                <w:b/>
                <w:color w:val="FFFFFF"/>
                <w:sz w:val="18"/>
              </w:rPr>
              <w:t>Exemple</w:t>
            </w:r>
          </w:p>
        </w:tc>
        <w:tc>
          <w:tcPr>
            <w:tcW w:type="dxa" w:w="3360"/>
            <w:vAlign w:val="center"/>
            <w:shd w:fill="1F4E79"/>
          </w:tcPr>
          <w:p>
            <w:r/>
            <w:r>
              <w:rPr>
                <w:rFonts w:ascii="Aptos" w:hAnsi="Aptos"/>
                <w:b/>
                <w:color w:val="FFFFFF"/>
                <w:sz w:val="18"/>
              </w:rPr>
              <w:t>Utilisation</w:t>
            </w:r>
          </w:p>
        </w:tc>
      </w:tr>
      <w:tr>
        <w:trPr>
          <w:cantSplit/>
        </w:trPr>
        <w:tc>
          <w:tcPr>
            <w:tcW w:type="dxa" w:w="3360"/>
            <w:vAlign w:val="center"/>
          </w:tcPr>
          <w:p>
            <w:r/>
            <w:r>
              <w:rPr>
                <w:rFonts w:ascii="Aptos" w:hAnsi="Aptos"/>
                <w:b w:val="0"/>
                <w:sz w:val="18"/>
              </w:rPr>
              <w:t>Assiduité de paiement</w:t>
            </w:r>
          </w:p>
        </w:tc>
        <w:tc>
          <w:tcPr>
            <w:tcW w:type="dxa" w:w="3360"/>
            <w:vAlign w:val="center"/>
          </w:tcPr>
          <w:p>
            <w:r/>
            <w:r>
              <w:rPr>
                <w:rFonts w:ascii="Aptos" w:hAnsi="Aptos"/>
                <w:b w:val="0"/>
                <w:sz w:val="18"/>
              </w:rPr>
              <w:t>8 échéances à temps sur 9</w:t>
            </w:r>
          </w:p>
        </w:tc>
        <w:tc>
          <w:tcPr>
            <w:tcW w:type="dxa" w:w="3360"/>
            <w:vAlign w:val="center"/>
          </w:tcPr>
          <w:p>
            <w:r/>
            <w:r>
              <w:rPr>
                <w:rFonts w:ascii="Aptos" w:hAnsi="Aptos"/>
                <w:b w:val="0"/>
                <w:sz w:val="18"/>
              </w:rPr>
              <w:t>Mesurer la régularité</w:t>
            </w:r>
          </w:p>
        </w:tc>
      </w:tr>
      <w:tr>
        <w:trPr>
          <w:cantSplit/>
        </w:trPr>
        <w:tc>
          <w:tcPr>
            <w:tcW w:type="dxa" w:w="3360"/>
            <w:vAlign w:val="center"/>
            <w:shd w:fill="F3F6F9"/>
          </w:tcPr>
          <w:p>
            <w:r/>
            <w:r>
              <w:rPr>
                <w:rFonts w:ascii="Aptos" w:hAnsi="Aptos"/>
                <w:b w:val="0"/>
                <w:sz w:val="18"/>
              </w:rPr>
              <w:t>Retard</w:t>
            </w:r>
          </w:p>
        </w:tc>
        <w:tc>
          <w:tcPr>
            <w:tcW w:type="dxa" w:w="3360"/>
            <w:vAlign w:val="center"/>
            <w:shd w:fill="F3F6F9"/>
          </w:tcPr>
          <w:p>
            <w:r/>
            <w:r>
              <w:rPr>
                <w:rFonts w:ascii="Aptos" w:hAnsi="Aptos"/>
                <w:b w:val="0"/>
                <w:sz w:val="18"/>
              </w:rPr>
              <w:t>15 jours</w:t>
            </w:r>
          </w:p>
        </w:tc>
        <w:tc>
          <w:tcPr>
            <w:tcW w:type="dxa" w:w="3360"/>
            <w:vAlign w:val="center"/>
            <w:shd w:fill="F3F6F9"/>
          </w:tcPr>
          <w:p>
            <w:r/>
            <w:r>
              <w:rPr>
                <w:rFonts w:ascii="Aptos" w:hAnsi="Aptos"/>
                <w:b w:val="0"/>
                <w:sz w:val="18"/>
              </w:rPr>
              <w:t>Prioriser une relance</w:t>
            </w:r>
          </w:p>
        </w:tc>
      </w:tr>
      <w:tr>
        <w:trPr>
          <w:cantSplit/>
        </w:trPr>
        <w:tc>
          <w:tcPr>
            <w:tcW w:type="dxa" w:w="3360"/>
            <w:vAlign w:val="center"/>
          </w:tcPr>
          <w:p>
            <w:r/>
            <w:r>
              <w:rPr>
                <w:rFonts w:ascii="Aptos" w:hAnsi="Aptos"/>
                <w:b w:val="0"/>
                <w:sz w:val="18"/>
              </w:rPr>
              <w:t>Paiement partiel</w:t>
            </w:r>
          </w:p>
        </w:tc>
        <w:tc>
          <w:tcPr>
            <w:tcW w:type="dxa" w:w="3360"/>
            <w:vAlign w:val="center"/>
          </w:tcPr>
          <w:p>
            <w:r/>
            <w:r>
              <w:rPr>
                <w:rFonts w:ascii="Aptos" w:hAnsi="Aptos"/>
                <w:b w:val="0"/>
                <w:sz w:val="18"/>
              </w:rPr>
              <w:t>120k sur 180k</w:t>
            </w:r>
          </w:p>
        </w:tc>
        <w:tc>
          <w:tcPr>
            <w:tcW w:type="dxa" w:w="3360"/>
            <w:vAlign w:val="center"/>
          </w:tcPr>
          <w:p>
            <w:r/>
            <w:r>
              <w:rPr>
                <w:rFonts w:ascii="Aptos" w:hAnsi="Aptos"/>
                <w:b w:val="0"/>
                <w:sz w:val="18"/>
              </w:rPr>
              <w:t>Calculer le solde</w:t>
            </w:r>
          </w:p>
        </w:tc>
      </w:tr>
      <w:tr>
        <w:trPr>
          <w:cantSplit/>
        </w:trPr>
        <w:tc>
          <w:tcPr>
            <w:tcW w:type="dxa" w:w="3360"/>
            <w:vAlign w:val="center"/>
            <w:shd w:fill="F3F6F9"/>
          </w:tcPr>
          <w:p>
            <w:r/>
            <w:r>
              <w:rPr>
                <w:rFonts w:ascii="Aptos" w:hAnsi="Aptos"/>
                <w:b w:val="0"/>
                <w:sz w:val="18"/>
              </w:rPr>
              <w:t>Ancienneté de dette</w:t>
            </w:r>
          </w:p>
        </w:tc>
        <w:tc>
          <w:tcPr>
            <w:tcW w:type="dxa" w:w="3360"/>
            <w:vAlign w:val="center"/>
            <w:shd w:fill="F3F6F9"/>
          </w:tcPr>
          <w:p>
            <w:r/>
            <w:r>
              <w:rPr>
                <w:rFonts w:ascii="Aptos" w:hAnsi="Aptos"/>
                <w:b w:val="0"/>
                <w:sz w:val="18"/>
              </w:rPr>
              <w:t>42 jours</w:t>
            </w:r>
          </w:p>
        </w:tc>
        <w:tc>
          <w:tcPr>
            <w:tcW w:type="dxa" w:w="3360"/>
            <w:vAlign w:val="center"/>
            <w:shd w:fill="F3F6F9"/>
          </w:tcPr>
          <w:p>
            <w:r/>
            <w:r>
              <w:rPr>
                <w:rFonts w:ascii="Aptos" w:hAnsi="Aptos"/>
                <w:b w:val="0"/>
                <w:sz w:val="18"/>
              </w:rPr>
              <w:t>Segmenter la créance</w:t>
            </w:r>
          </w:p>
        </w:tc>
      </w:tr>
      <w:tr>
        <w:trPr>
          <w:cantSplit/>
        </w:trPr>
        <w:tc>
          <w:tcPr>
            <w:tcW w:type="dxa" w:w="3360"/>
            <w:vAlign w:val="center"/>
          </w:tcPr>
          <w:p>
            <w:r/>
            <w:r>
              <w:rPr>
                <w:rFonts w:ascii="Aptos" w:hAnsi="Aptos"/>
                <w:b w:val="0"/>
                <w:sz w:val="18"/>
              </w:rPr>
              <w:t>Historique</w:t>
            </w:r>
          </w:p>
        </w:tc>
        <w:tc>
          <w:tcPr>
            <w:tcW w:type="dxa" w:w="3360"/>
            <w:vAlign w:val="center"/>
          </w:tcPr>
          <w:p>
            <w:r/>
            <w:r>
              <w:rPr>
                <w:rFonts w:ascii="Aptos" w:hAnsi="Aptos"/>
                <w:b w:val="0"/>
                <w:sz w:val="18"/>
              </w:rPr>
              <w:t>3 retards sur 4 mois</w:t>
            </w:r>
          </w:p>
        </w:tc>
        <w:tc>
          <w:tcPr>
            <w:tcW w:type="dxa" w:w="3360"/>
            <w:vAlign w:val="center"/>
          </w:tcPr>
          <w:p>
            <w:r/>
            <w:r>
              <w:rPr>
                <w:rFonts w:ascii="Aptos" w:hAnsi="Aptos"/>
                <w:b w:val="0"/>
                <w:sz w:val="18"/>
              </w:rPr>
              <w:t>Détecter un risque récurrent</w:t>
            </w:r>
          </w:p>
        </w:tc>
      </w:tr>
      <w:tr>
        <w:trPr>
          <w:cantSplit/>
        </w:trPr>
        <w:tc>
          <w:tcPr>
            <w:tcW w:type="dxa" w:w="3360"/>
            <w:vAlign w:val="center"/>
            <w:shd w:fill="F3F6F9"/>
          </w:tcPr>
          <w:p>
            <w:r/>
            <w:r>
              <w:rPr>
                <w:rFonts w:ascii="Aptos" w:hAnsi="Aptos"/>
                <w:b w:val="0"/>
                <w:sz w:val="18"/>
              </w:rPr>
              <w:t>Canal de contact</w:t>
            </w:r>
          </w:p>
        </w:tc>
        <w:tc>
          <w:tcPr>
            <w:tcW w:type="dxa" w:w="3360"/>
            <w:vAlign w:val="center"/>
            <w:shd w:fill="F3F6F9"/>
          </w:tcPr>
          <w:p>
            <w:r/>
            <w:r>
              <w:rPr>
                <w:rFonts w:ascii="Aptos" w:hAnsi="Aptos"/>
                <w:b w:val="0"/>
                <w:sz w:val="18"/>
              </w:rPr>
              <w:t>WhatsApp lu, SMS non lu</w:t>
            </w:r>
          </w:p>
        </w:tc>
        <w:tc>
          <w:tcPr>
            <w:tcW w:type="dxa" w:w="3360"/>
            <w:vAlign w:val="center"/>
            <w:shd w:fill="F3F6F9"/>
          </w:tcPr>
          <w:p>
            <w:r/>
            <w:r>
              <w:rPr>
                <w:rFonts w:ascii="Aptos" w:hAnsi="Aptos"/>
                <w:b w:val="0"/>
                <w:sz w:val="18"/>
              </w:rPr>
              <w:t>Adapter la communication</w:t>
            </w:r>
          </w:p>
        </w:tc>
      </w:tr>
    </w:tbl>
    <w:p/>
    <w:p>
      <w:pPr>
        <w:pStyle w:val="Heading2"/>
      </w:pPr>
      <w:r>
        <w:t>8.2 Dashboard direction</w:t>
      </w:r>
    </w:p>
    <w:p>
      <w:r>
        <w:t>La direction doit pouvoir visualiser : encaissement du jour, prévision hebdomadaire, créances échues, créances à risque, répartition par classe/niveau, évolution mensuelle et alertes.</w:t>
      </w:r>
    </w:p>
    <w:p>
      <w:pPr>
        <w:pStyle w:val="Callout"/>
      </w:pPr>
      <w:r>
        <w:t>Objectif : transformer un tableau d'impayés en décision opérationnelle : « qui relancer, quand, par quel canal et avec quel niveau de priorité ? »</w:t>
      </w:r>
    </w:p>
    <w:p>
      <w:pPr>
        <w:pStyle w:val="Heading1"/>
      </w:pPr>
      <w:r>
        <w:t>9. Reliability Index</w:t>
      </w:r>
    </w:p>
    <w:p>
      <w:pPr>
        <w:pStyle w:val="Heading2"/>
      </w:pPr>
      <w:r>
        <w:t>9.1 Philosophie</w:t>
      </w:r>
    </w:p>
    <w:p>
      <w:r>
        <w:t>FANABE ne doit pas utiliser un système d'étoiles ou demander au parent, à l'école ou à l'enseignant de donner une note subjective. Les indices sont calculés à partir d'événements objectifs et doivent rester explicables.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Indice</w:t>
            </w:r>
          </w:p>
        </w:tc>
        <w:tc>
          <w:tcPr>
            <w:tcW w:type="dxa" w:w="3360"/>
            <w:vAlign w:val="center"/>
            <w:shd w:fill="1F4E79"/>
          </w:tcPr>
          <w:p>
            <w:r/>
            <w:r>
              <w:rPr>
                <w:rFonts w:ascii="Aptos" w:hAnsi="Aptos"/>
                <w:b/>
                <w:color w:val="FFFFFF"/>
                <w:sz w:val="18"/>
              </w:rPr>
              <w:t>Exemples de signaux</w:t>
            </w:r>
          </w:p>
        </w:tc>
        <w:tc>
          <w:tcPr>
            <w:tcW w:type="dxa" w:w="3360"/>
            <w:vAlign w:val="center"/>
            <w:shd w:fill="1F4E79"/>
          </w:tcPr>
          <w:p>
            <w:r/>
            <w:r>
              <w:rPr>
                <w:rFonts w:ascii="Aptos" w:hAnsi="Aptos"/>
                <w:b/>
                <w:color w:val="FFFFFF"/>
                <w:sz w:val="18"/>
              </w:rPr>
              <w:t>Finalité</w:t>
            </w:r>
          </w:p>
        </w:tc>
      </w:tr>
      <w:tr>
        <w:trPr>
          <w:cantSplit/>
        </w:trPr>
        <w:tc>
          <w:tcPr>
            <w:tcW w:type="dxa" w:w="3360"/>
            <w:vAlign w:val="center"/>
          </w:tcPr>
          <w:p>
            <w:r/>
            <w:r>
              <w:rPr>
                <w:rFonts w:ascii="Aptos" w:hAnsi="Aptos"/>
                <w:b w:val="0"/>
                <w:sz w:val="18"/>
              </w:rPr>
              <w:t>Family Reliability</w:t>
            </w:r>
          </w:p>
        </w:tc>
        <w:tc>
          <w:tcPr>
            <w:tcW w:type="dxa" w:w="3360"/>
            <w:vAlign w:val="center"/>
          </w:tcPr>
          <w:p>
            <w:r/>
            <w:r>
              <w:rPr>
                <w:rFonts w:ascii="Aptos" w:hAnsi="Aptos"/>
                <w:b w:val="0"/>
                <w:sz w:val="18"/>
              </w:rPr>
              <w:t>Paiements à temps, communication, documents, régularité administrative</w:t>
            </w:r>
          </w:p>
        </w:tc>
        <w:tc>
          <w:tcPr>
            <w:tcW w:type="dxa" w:w="3360"/>
            <w:vAlign w:val="center"/>
          </w:tcPr>
          <w:p>
            <w:r/>
            <w:r>
              <w:rPr>
                <w:rFonts w:ascii="Aptos" w:hAnsi="Aptos"/>
                <w:b w:val="0"/>
                <w:sz w:val="18"/>
              </w:rPr>
              <w:t>Prioriser l'accompagnement et la communication</w:t>
            </w:r>
          </w:p>
        </w:tc>
      </w:tr>
      <w:tr>
        <w:trPr>
          <w:cantSplit/>
        </w:trPr>
        <w:tc>
          <w:tcPr>
            <w:tcW w:type="dxa" w:w="3360"/>
            <w:vAlign w:val="center"/>
            <w:shd w:fill="F3F6F9"/>
          </w:tcPr>
          <w:p>
            <w:r/>
            <w:r>
              <w:rPr>
                <w:rFonts w:ascii="Aptos" w:hAnsi="Aptos"/>
                <w:b w:val="0"/>
                <w:sz w:val="18"/>
              </w:rPr>
              <w:t>School Reliability</w:t>
            </w:r>
          </w:p>
        </w:tc>
        <w:tc>
          <w:tcPr>
            <w:tcW w:type="dxa" w:w="3360"/>
            <w:vAlign w:val="center"/>
            <w:shd w:fill="F3F6F9"/>
          </w:tcPr>
          <w:p>
            <w:r/>
            <w:r>
              <w:rPr>
                <w:rFonts w:ascii="Aptos" w:hAnsi="Aptos"/>
                <w:b w:val="0"/>
                <w:sz w:val="18"/>
              </w:rPr>
              <w:t>Délais de réponse, régularité des documents, communication, résolution d'incidents</w:t>
            </w:r>
          </w:p>
        </w:tc>
        <w:tc>
          <w:tcPr>
            <w:tcW w:type="dxa" w:w="3360"/>
            <w:vAlign w:val="center"/>
            <w:shd w:fill="F3F6F9"/>
          </w:tcPr>
          <w:p>
            <w:r/>
            <w:r>
              <w:rPr>
                <w:rFonts w:ascii="Aptos" w:hAnsi="Aptos"/>
                <w:b w:val="0"/>
                <w:sz w:val="18"/>
              </w:rPr>
              <w:t>Mesurer la qualité opérationnelle interne</w:t>
            </w:r>
          </w:p>
        </w:tc>
      </w:tr>
      <w:tr>
        <w:trPr>
          <w:cantSplit/>
        </w:trPr>
        <w:tc>
          <w:tcPr>
            <w:tcW w:type="dxa" w:w="3360"/>
            <w:vAlign w:val="center"/>
          </w:tcPr>
          <w:p>
            <w:r/>
            <w:r>
              <w:rPr>
                <w:rFonts w:ascii="Aptos" w:hAnsi="Aptos"/>
                <w:b w:val="0"/>
                <w:sz w:val="18"/>
              </w:rPr>
              <w:t>Relationship Health</w:t>
            </w:r>
          </w:p>
        </w:tc>
        <w:tc>
          <w:tcPr>
            <w:tcW w:type="dxa" w:w="3360"/>
            <w:vAlign w:val="center"/>
          </w:tcPr>
          <w:p>
            <w:r/>
            <w:r>
              <w:rPr>
                <w:rFonts w:ascii="Aptos" w:hAnsi="Aptos"/>
                <w:b w:val="0"/>
                <w:sz w:val="18"/>
              </w:rPr>
              <w:t>Combinaison de signaux école-famille</w:t>
            </w:r>
          </w:p>
        </w:tc>
        <w:tc>
          <w:tcPr>
            <w:tcW w:type="dxa" w:w="3360"/>
            <w:vAlign w:val="center"/>
          </w:tcPr>
          <w:p>
            <w:r/>
            <w:r>
              <w:rPr>
                <w:rFonts w:ascii="Aptos" w:hAnsi="Aptos"/>
                <w:b w:val="0"/>
                <w:sz w:val="18"/>
              </w:rPr>
              <w:t>Identifier une relation qui se dégrade</w:t>
            </w:r>
          </w:p>
        </w:tc>
      </w:tr>
    </w:tbl>
    <w:p/>
    <w:p>
      <w:pPr>
        <w:pStyle w:val="Heading2"/>
      </w:pPr>
      <w:r>
        <w:t>9.2 Contraintes éthiques et réglementaires</w:t>
      </w:r>
    </w:p>
    <w:p>
      <w:r>
        <w:t>L'indice ne doit pas devenir une note publique ni fonder automatiquement une décision sensible. La loi malgache 2014-038 interdit qu'une décision administrative ou privée impliquant une appréciation sur un comportement humain repose à elle seule sur un traitement destiné à profiler ou évaluer certains aspects de la personnalité. Les indices doivent donc servir d'aide à la décision, rester explicables et être soumis à une validation humaine.</w:t>
      </w:r>
    </w:p>
    <w:p>
      <w:pPr>
        <w:pStyle w:val="Heading1"/>
      </w:pPr>
      <w:r>
        <w:t>10. Student Early Warning</w:t>
      </w:r>
    </w:p>
    <w:p>
      <w:r>
        <w:t>Le système recherche des évolutions inhabituelles plutôt qu'une étiquette permanente. Un élève n'est pas « mauvais » ; une trajectoire peut devenir préoccupante et nécessiter une intervention.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Signal</w:t>
            </w:r>
          </w:p>
        </w:tc>
        <w:tc>
          <w:tcPr>
            <w:tcW w:type="dxa" w:w="3360"/>
            <w:vAlign w:val="center"/>
            <w:shd w:fill="1F4E79"/>
          </w:tcPr>
          <w:p>
            <w:r/>
            <w:r>
              <w:rPr>
                <w:rFonts w:ascii="Aptos" w:hAnsi="Aptos"/>
                <w:b/>
                <w:color w:val="FFFFFF"/>
                <w:sz w:val="18"/>
              </w:rPr>
              <w:t>Exemple</w:t>
            </w:r>
          </w:p>
        </w:tc>
        <w:tc>
          <w:tcPr>
            <w:tcW w:type="dxa" w:w="3360"/>
            <w:vAlign w:val="center"/>
            <w:shd w:fill="1F4E79"/>
          </w:tcPr>
          <w:p>
            <w:r/>
            <w:r>
              <w:rPr>
                <w:rFonts w:ascii="Aptos" w:hAnsi="Aptos"/>
                <w:b/>
                <w:color w:val="FFFFFF"/>
                <w:sz w:val="18"/>
              </w:rPr>
              <w:t>Action possible</w:t>
            </w:r>
          </w:p>
        </w:tc>
      </w:tr>
      <w:tr>
        <w:trPr>
          <w:cantSplit/>
        </w:trPr>
        <w:tc>
          <w:tcPr>
            <w:tcW w:type="dxa" w:w="3360"/>
            <w:vAlign w:val="center"/>
          </w:tcPr>
          <w:p>
            <w:r/>
            <w:r>
              <w:rPr>
                <w:rFonts w:ascii="Aptos" w:hAnsi="Aptos"/>
                <w:b w:val="0"/>
                <w:sz w:val="18"/>
              </w:rPr>
              <w:t>Baisse progressive des résultats</w:t>
            </w:r>
          </w:p>
        </w:tc>
        <w:tc>
          <w:tcPr>
            <w:tcW w:type="dxa" w:w="3360"/>
            <w:vAlign w:val="center"/>
          </w:tcPr>
          <w:p>
            <w:r/>
            <w:r>
              <w:rPr>
                <w:rFonts w:ascii="Aptos" w:hAnsi="Aptos"/>
                <w:b w:val="0"/>
                <w:sz w:val="18"/>
              </w:rPr>
              <w:t>13,8 -&gt; 12,4 -&gt; 10,7</w:t>
            </w:r>
          </w:p>
        </w:tc>
        <w:tc>
          <w:tcPr>
            <w:tcW w:type="dxa" w:w="3360"/>
            <w:vAlign w:val="center"/>
          </w:tcPr>
          <w:p>
            <w:r/>
            <w:r>
              <w:rPr>
                <w:rFonts w:ascii="Aptos" w:hAnsi="Aptos"/>
                <w:b w:val="0"/>
                <w:sz w:val="18"/>
              </w:rPr>
              <w:t>Alerte enseignant / plan de suivi</w:t>
            </w:r>
          </w:p>
        </w:tc>
      </w:tr>
      <w:tr>
        <w:trPr>
          <w:cantSplit/>
        </w:trPr>
        <w:tc>
          <w:tcPr>
            <w:tcW w:type="dxa" w:w="3360"/>
            <w:vAlign w:val="center"/>
            <w:shd w:fill="F3F6F9"/>
          </w:tcPr>
          <w:p>
            <w:r/>
            <w:r>
              <w:rPr>
                <w:rFonts w:ascii="Aptos" w:hAnsi="Aptos"/>
                <w:b w:val="0"/>
                <w:sz w:val="18"/>
              </w:rPr>
              <w:t>Hausse des absences</w:t>
            </w:r>
          </w:p>
        </w:tc>
        <w:tc>
          <w:tcPr>
            <w:tcW w:type="dxa" w:w="3360"/>
            <w:vAlign w:val="center"/>
            <w:shd w:fill="F3F6F9"/>
          </w:tcPr>
          <w:p>
            <w:r/>
            <w:r>
              <w:rPr>
                <w:rFonts w:ascii="Aptos" w:hAnsi="Aptos"/>
                <w:b w:val="0"/>
                <w:sz w:val="18"/>
              </w:rPr>
              <w:t>1 -&gt; 2 -&gt; 5</w:t>
            </w:r>
          </w:p>
        </w:tc>
        <w:tc>
          <w:tcPr>
            <w:tcW w:type="dxa" w:w="3360"/>
            <w:vAlign w:val="center"/>
            <w:shd w:fill="F3F6F9"/>
          </w:tcPr>
          <w:p>
            <w:r/>
            <w:r>
              <w:rPr>
                <w:rFonts w:ascii="Aptos" w:hAnsi="Aptos"/>
                <w:b w:val="0"/>
                <w:sz w:val="18"/>
              </w:rPr>
              <w:t>Contacter la famille</w:t>
            </w:r>
          </w:p>
        </w:tc>
      </w:tr>
      <w:tr>
        <w:trPr>
          <w:cantSplit/>
        </w:trPr>
        <w:tc>
          <w:tcPr>
            <w:tcW w:type="dxa" w:w="3360"/>
            <w:vAlign w:val="center"/>
          </w:tcPr>
          <w:p>
            <w:r/>
            <w:r>
              <w:rPr>
                <w:rFonts w:ascii="Aptos" w:hAnsi="Aptos"/>
                <w:b w:val="0"/>
                <w:sz w:val="18"/>
              </w:rPr>
              <w:t>Retards récurrents</w:t>
            </w:r>
          </w:p>
        </w:tc>
        <w:tc>
          <w:tcPr>
            <w:tcW w:type="dxa" w:w="3360"/>
            <w:vAlign w:val="center"/>
          </w:tcPr>
          <w:p>
            <w:r/>
            <w:r>
              <w:rPr>
                <w:rFonts w:ascii="Aptos" w:hAnsi="Aptos"/>
                <w:b w:val="0"/>
                <w:sz w:val="18"/>
              </w:rPr>
              <w:t>0 -&gt; 1 -&gt; 4</w:t>
            </w:r>
          </w:p>
        </w:tc>
        <w:tc>
          <w:tcPr>
            <w:tcW w:type="dxa" w:w="3360"/>
            <w:vAlign w:val="center"/>
          </w:tcPr>
          <w:p>
            <w:r/>
            <w:r>
              <w:rPr>
                <w:rFonts w:ascii="Aptos" w:hAnsi="Aptos"/>
                <w:b w:val="0"/>
                <w:sz w:val="18"/>
              </w:rPr>
              <w:t>Analyser le contexte</w:t>
            </w:r>
          </w:p>
        </w:tc>
      </w:tr>
      <w:tr>
        <w:trPr>
          <w:cantSplit/>
        </w:trPr>
        <w:tc>
          <w:tcPr>
            <w:tcW w:type="dxa" w:w="3360"/>
            <w:vAlign w:val="center"/>
            <w:shd w:fill="F3F6F9"/>
          </w:tcPr>
          <w:p>
            <w:r/>
            <w:r>
              <w:rPr>
                <w:rFonts w:ascii="Aptos" w:hAnsi="Aptos"/>
                <w:b w:val="0"/>
                <w:sz w:val="18"/>
              </w:rPr>
              <w:t>Baisse de remise des devoirs</w:t>
            </w:r>
          </w:p>
        </w:tc>
        <w:tc>
          <w:tcPr>
            <w:tcW w:type="dxa" w:w="3360"/>
            <w:vAlign w:val="center"/>
            <w:shd w:fill="F3F6F9"/>
          </w:tcPr>
          <w:p>
            <w:r/>
            <w:r>
              <w:rPr>
                <w:rFonts w:ascii="Aptos" w:hAnsi="Aptos"/>
                <w:b w:val="0"/>
                <w:sz w:val="18"/>
              </w:rPr>
              <w:t>98% -&gt; 62%</w:t>
            </w:r>
          </w:p>
        </w:tc>
        <w:tc>
          <w:tcPr>
            <w:tcW w:type="dxa" w:w="3360"/>
            <w:vAlign w:val="center"/>
            <w:shd w:fill="F3F6F9"/>
          </w:tcPr>
          <w:p>
            <w:r/>
            <w:r>
              <w:rPr>
                <w:rFonts w:ascii="Aptos" w:hAnsi="Aptos"/>
                <w:b w:val="0"/>
                <w:sz w:val="18"/>
              </w:rPr>
              <w:t>Observation / accompagnement</w:t>
            </w:r>
          </w:p>
        </w:tc>
      </w:tr>
      <w:tr>
        <w:trPr>
          <w:cantSplit/>
        </w:trPr>
        <w:tc>
          <w:tcPr>
            <w:tcW w:type="dxa" w:w="3360"/>
            <w:vAlign w:val="center"/>
          </w:tcPr>
          <w:p>
            <w:r/>
            <w:r>
              <w:rPr>
                <w:rFonts w:ascii="Aptos" w:hAnsi="Aptos"/>
                <w:b w:val="0"/>
                <w:sz w:val="18"/>
              </w:rPr>
              <w:t>Combinaison de signaux</w:t>
            </w:r>
          </w:p>
        </w:tc>
        <w:tc>
          <w:tcPr>
            <w:tcW w:type="dxa" w:w="3360"/>
            <w:vAlign w:val="center"/>
          </w:tcPr>
          <w:p>
            <w:r/>
            <w:r>
              <w:rPr>
                <w:rFonts w:ascii="Aptos" w:hAnsi="Aptos"/>
                <w:b w:val="0"/>
                <w:sz w:val="18"/>
              </w:rPr>
              <w:t>3 catégories en même temps</w:t>
            </w:r>
          </w:p>
        </w:tc>
        <w:tc>
          <w:tcPr>
            <w:tcW w:type="dxa" w:w="3360"/>
            <w:vAlign w:val="center"/>
          </w:tcPr>
          <w:p>
            <w:r/>
            <w:r>
              <w:rPr>
                <w:rFonts w:ascii="Aptos" w:hAnsi="Aptos"/>
                <w:b w:val="0"/>
                <w:sz w:val="18"/>
              </w:rPr>
              <w:t>Priorité de suivi</w:t>
            </w:r>
          </w:p>
        </w:tc>
      </w:tr>
    </w:tbl>
    <w:p/>
    <w:p>
      <w:pPr>
        <w:pStyle w:val="Heading1"/>
      </w:pPr>
      <w:r>
        <w:t>11. School Day Cockpit</w:t>
      </w:r>
    </w:p>
    <w:p>
      <w:r>
        <w:t>La page d'accueil de la direction doit privilégier « ce qui se passe aujourd'hui » plutôt qu'une accumulation de menus.</w:t>
      </w:r>
    </w:p>
    <w:p>
      <w:r>
        <w:rPr>
          <w:b/>
        </w:rPr>
        <w:t>Exemple de cockpit :</w:t>
      </w:r>
    </w:p>
    <w:p>
      <w:pPr>
        <w:pStyle w:val="ListBullet"/>
      </w:pPr>
      <w:r>
        <w:t>428 élèves attendus / 397 présents / 18 absents / 13 retards</w:t>
      </w:r>
    </w:p>
    <w:p>
      <w:pPr>
        <w:pStyle w:val="ListBullet"/>
      </w:pPr>
      <w:r>
        <w:t>3 élèves nécessitant une attention</w:t>
      </w:r>
    </w:p>
    <w:p>
      <w:pPr>
        <w:pStyle w:val="ListBullet"/>
      </w:pPr>
      <w:r>
        <w:t>2 enseignants absents / 1 remplacement à affecter</w:t>
      </w:r>
    </w:p>
    <w:p>
      <w:pPr>
        <w:pStyle w:val="ListBullet"/>
      </w:pPr>
      <w:r>
        <w:t>8,7 M Ar encaissés / 2,1 M Ar attendus / 1,3 M Ar à risque</w:t>
      </w:r>
    </w:p>
    <w:p>
      <w:pPr>
        <w:pStyle w:val="ListBullet"/>
      </w:pPr>
      <w:r>
        <w:t>17 communications nécessitant une action</w:t>
      </w:r>
    </w:p>
    <w:p>
      <w:pPr>
        <w:pStyle w:val="ListBullet"/>
      </w:pPr>
      <w:r>
        <w:t>8 dossiers administratifs incomplets</w:t>
      </w:r>
    </w:p>
    <w:p>
      <w:pPr>
        <w:pStyle w:val="ListBullet"/>
      </w:pPr>
      <w:r>
        <w:t>3 actions prioritaires à exécuter maintenant</w:t>
      </w:r>
    </w:p>
    <w:p>
      <w:pPr>
        <w:pStyle w:val="Heading1"/>
      </w:pPr>
      <w:r>
        <w:t>12. Communication et résilience numérique</w:t>
      </w:r>
    </w:p>
    <w:p>
      <w:r>
        <w:t>FANABE doit considérer que la digitalisation est hétérogène. Le parent ne doit pas être obligé d'adopter une application complexe pour recevoir une information importante.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Canal</w:t>
            </w:r>
          </w:p>
        </w:tc>
        <w:tc>
          <w:tcPr>
            <w:tcW w:type="dxa" w:w="5040"/>
            <w:vAlign w:val="center"/>
            <w:shd w:fill="1F4E79"/>
          </w:tcPr>
          <w:p>
            <w:r/>
            <w:r>
              <w:rPr>
                <w:rFonts w:ascii="Aptos" w:hAnsi="Aptos"/>
                <w:b/>
                <w:color w:val="FFFFFF"/>
                <w:sz w:val="18"/>
              </w:rPr>
              <w:t>Usage recommandé</w:t>
            </w:r>
          </w:p>
        </w:tc>
      </w:tr>
      <w:tr>
        <w:trPr>
          <w:cantSplit/>
        </w:trPr>
        <w:tc>
          <w:tcPr>
            <w:tcW w:type="dxa" w:w="5040"/>
            <w:vAlign w:val="center"/>
          </w:tcPr>
          <w:p>
            <w:r/>
            <w:r>
              <w:rPr>
                <w:rFonts w:ascii="Aptos" w:hAnsi="Aptos"/>
                <w:b w:val="0"/>
                <w:sz w:val="18"/>
              </w:rPr>
              <w:t>App / Web</w:t>
            </w:r>
          </w:p>
        </w:tc>
        <w:tc>
          <w:tcPr>
            <w:tcW w:type="dxa" w:w="5040"/>
            <w:vAlign w:val="center"/>
          </w:tcPr>
          <w:p>
            <w:r/>
            <w:r>
              <w:rPr>
                <w:rFonts w:ascii="Aptos" w:hAnsi="Aptos"/>
                <w:b w:val="0"/>
                <w:sz w:val="18"/>
              </w:rPr>
              <w:t>Vue riche, historique, documents, paiements</w:t>
            </w:r>
          </w:p>
        </w:tc>
      </w:tr>
      <w:tr>
        <w:trPr>
          <w:cantSplit/>
        </w:trPr>
        <w:tc>
          <w:tcPr>
            <w:tcW w:type="dxa" w:w="5040"/>
            <w:vAlign w:val="center"/>
            <w:shd w:fill="F3F6F9"/>
          </w:tcPr>
          <w:p>
            <w:r/>
            <w:r>
              <w:rPr>
                <w:rFonts w:ascii="Aptos" w:hAnsi="Aptos"/>
                <w:b w:val="0"/>
                <w:sz w:val="18"/>
              </w:rPr>
              <w:t>Push</w:t>
            </w:r>
          </w:p>
        </w:tc>
        <w:tc>
          <w:tcPr>
            <w:tcW w:type="dxa" w:w="5040"/>
            <w:vAlign w:val="center"/>
            <w:shd w:fill="F3F6F9"/>
          </w:tcPr>
          <w:p>
            <w:r/>
            <w:r>
              <w:rPr>
                <w:rFonts w:ascii="Aptos" w:hAnsi="Aptos"/>
                <w:b w:val="0"/>
                <w:sz w:val="18"/>
              </w:rPr>
              <w:t>Alertes immédiates pour utilisateurs connectés</w:t>
            </w:r>
          </w:p>
        </w:tc>
      </w:tr>
      <w:tr>
        <w:trPr>
          <w:cantSplit/>
        </w:trPr>
        <w:tc>
          <w:tcPr>
            <w:tcW w:type="dxa" w:w="5040"/>
            <w:vAlign w:val="center"/>
          </w:tcPr>
          <w:p>
            <w:r/>
            <w:r>
              <w:rPr>
                <w:rFonts w:ascii="Aptos" w:hAnsi="Aptos"/>
                <w:b w:val="0"/>
                <w:sz w:val="18"/>
              </w:rPr>
              <w:t>SMS</w:t>
            </w:r>
          </w:p>
        </w:tc>
        <w:tc>
          <w:tcPr>
            <w:tcW w:type="dxa" w:w="5040"/>
            <w:vAlign w:val="center"/>
          </w:tcPr>
          <w:p>
            <w:r/>
            <w:r>
              <w:rPr>
                <w:rFonts w:ascii="Aptos" w:hAnsi="Aptos"/>
                <w:b w:val="0"/>
                <w:sz w:val="18"/>
              </w:rPr>
              <w:t>Fallback fiable pour messages importants</w:t>
            </w:r>
          </w:p>
        </w:tc>
      </w:tr>
      <w:tr>
        <w:trPr>
          <w:cantSplit/>
        </w:trPr>
        <w:tc>
          <w:tcPr>
            <w:tcW w:type="dxa" w:w="5040"/>
            <w:vAlign w:val="center"/>
            <w:shd w:fill="F3F6F9"/>
          </w:tcPr>
          <w:p>
            <w:r/>
            <w:r>
              <w:rPr>
                <w:rFonts w:ascii="Aptos" w:hAnsi="Aptos"/>
                <w:b w:val="0"/>
                <w:sz w:val="18"/>
              </w:rPr>
              <w:t>WhatsApp</w:t>
            </w:r>
          </w:p>
        </w:tc>
        <w:tc>
          <w:tcPr>
            <w:tcW w:type="dxa" w:w="5040"/>
            <w:vAlign w:val="center"/>
            <w:shd w:fill="F3F6F9"/>
          </w:tcPr>
          <w:p>
            <w:r/>
            <w:r>
              <w:rPr>
                <w:rFonts w:ascii="Aptos" w:hAnsi="Aptos"/>
                <w:b w:val="0"/>
                <w:sz w:val="18"/>
              </w:rPr>
              <w:t>Canal conversationnel lorsque l'intégration officielle et les conditions d'usage le permettent</w:t>
            </w:r>
          </w:p>
        </w:tc>
      </w:tr>
      <w:tr>
        <w:trPr>
          <w:cantSplit/>
        </w:trPr>
        <w:tc>
          <w:tcPr>
            <w:tcW w:type="dxa" w:w="5040"/>
            <w:vAlign w:val="center"/>
          </w:tcPr>
          <w:p>
            <w:r/>
            <w:r>
              <w:rPr>
                <w:rFonts w:ascii="Aptos" w:hAnsi="Aptos"/>
                <w:b w:val="0"/>
                <w:sz w:val="18"/>
              </w:rPr>
              <w:t>Email</w:t>
            </w:r>
          </w:p>
        </w:tc>
        <w:tc>
          <w:tcPr>
            <w:tcW w:type="dxa" w:w="5040"/>
            <w:vAlign w:val="center"/>
          </w:tcPr>
          <w:p>
            <w:r/>
            <w:r>
              <w:rPr>
                <w:rFonts w:ascii="Aptos" w:hAnsi="Aptos"/>
                <w:b w:val="0"/>
                <w:sz w:val="18"/>
              </w:rPr>
              <w:t>Documents et communications formelles</w:t>
            </w:r>
          </w:p>
        </w:tc>
      </w:tr>
      <w:tr>
        <w:trPr>
          <w:cantSplit/>
        </w:trPr>
        <w:tc>
          <w:tcPr>
            <w:tcW w:type="dxa" w:w="5040"/>
            <w:vAlign w:val="center"/>
            <w:shd w:fill="F3F6F9"/>
          </w:tcPr>
          <w:p>
            <w:r/>
            <w:r>
              <w:rPr>
                <w:rFonts w:ascii="Aptos" w:hAnsi="Aptos"/>
                <w:b w:val="0"/>
                <w:sz w:val="18"/>
              </w:rPr>
              <w:t>Impression</w:t>
            </w:r>
          </w:p>
        </w:tc>
        <w:tc>
          <w:tcPr>
            <w:tcW w:type="dxa" w:w="5040"/>
            <w:vAlign w:val="center"/>
            <w:shd w:fill="F3F6F9"/>
          </w:tcPr>
          <w:p>
            <w:r/>
            <w:r>
              <w:rPr>
                <w:rFonts w:ascii="Aptos" w:hAnsi="Aptos"/>
                <w:b w:val="0"/>
                <w:sz w:val="18"/>
              </w:rPr>
              <w:t>Compatibilité avec processus encore papier</w:t>
            </w:r>
          </w:p>
        </w:tc>
      </w:tr>
    </w:tbl>
    <w:p/>
    <w:p>
      <w:r>
        <w:t>Le moteur de communication doit enregistrer l'état d'envoi, de livraison, de lecture lorsque le canal le permet, et de réponse lorsque disponible. Cela nourrit l'indicateur de joignabilité sans créer un score opaque.</w:t>
      </w:r>
    </w:p>
    <w:p>
      <w:pPr>
        <w:pStyle w:val="Heading1"/>
      </w:pPr>
      <w:r>
        <w:t>13. School Kit et marketplace de fournitures</w:t>
      </w:r>
    </w:p>
    <w:p>
      <w:pPr>
        <w:pStyle w:val="Heading2"/>
      </w:pPr>
      <w:r>
        <w:t>13.1 Concept</w:t>
      </w:r>
    </w:p>
    <w:p>
      <w:r>
        <w:t>School Kit n'est pas une marketplace générale. C'est un achat contextualisé par l'établissement, la classe et l'année scolaire. L'école définit la liste de besoins ; le fournisseur associe les références et prépare les packs.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Pack</w:t>
            </w:r>
          </w:p>
        </w:tc>
        <w:tc>
          <w:tcPr>
            <w:tcW w:type="dxa" w:w="3360"/>
            <w:vAlign w:val="center"/>
            <w:shd w:fill="1F4E79"/>
          </w:tcPr>
          <w:p>
            <w:r/>
            <w:r>
              <w:rPr>
                <w:rFonts w:ascii="Aptos" w:hAnsi="Aptos"/>
                <w:b/>
                <w:color w:val="FFFFFF"/>
                <w:sz w:val="18"/>
              </w:rPr>
              <w:t>Positionnement</w:t>
            </w:r>
          </w:p>
        </w:tc>
        <w:tc>
          <w:tcPr>
            <w:tcW w:type="dxa" w:w="3360"/>
            <w:vAlign w:val="center"/>
            <w:shd w:fill="1F4E79"/>
          </w:tcPr>
          <w:p>
            <w:r/>
            <w:r>
              <w:rPr>
                <w:rFonts w:ascii="Aptos" w:hAnsi="Aptos"/>
                <w:b/>
                <w:color w:val="FFFFFF"/>
                <w:sz w:val="18"/>
              </w:rPr>
              <w:t>Exemple</w:t>
            </w:r>
          </w:p>
        </w:tc>
      </w:tr>
      <w:tr>
        <w:trPr>
          <w:cantSplit/>
        </w:trPr>
        <w:tc>
          <w:tcPr>
            <w:tcW w:type="dxa" w:w="3360"/>
            <w:vAlign w:val="center"/>
          </w:tcPr>
          <w:p>
            <w:r/>
            <w:r>
              <w:rPr>
                <w:rFonts w:ascii="Aptos" w:hAnsi="Aptos"/>
                <w:b w:val="0"/>
                <w:sz w:val="18"/>
              </w:rPr>
              <w:t>Eco</w:t>
            </w:r>
          </w:p>
        </w:tc>
        <w:tc>
          <w:tcPr>
            <w:tcW w:type="dxa" w:w="3360"/>
            <w:vAlign w:val="center"/>
          </w:tcPr>
          <w:p>
            <w:r/>
            <w:r>
              <w:rPr>
                <w:rFonts w:ascii="Aptos" w:hAnsi="Aptos"/>
                <w:b w:val="0"/>
                <w:sz w:val="18"/>
              </w:rPr>
              <w:t>Coût optimisé</w:t>
            </w:r>
          </w:p>
        </w:tc>
        <w:tc>
          <w:tcPr>
            <w:tcW w:type="dxa" w:w="3360"/>
            <w:vAlign w:val="center"/>
          </w:tcPr>
          <w:p>
            <w:r/>
            <w:r>
              <w:rPr>
                <w:rFonts w:ascii="Aptos" w:hAnsi="Aptos"/>
                <w:b w:val="0"/>
                <w:sz w:val="18"/>
              </w:rPr>
              <w:t>Matériaux standards, priorité au prix</w:t>
            </w:r>
          </w:p>
        </w:tc>
      </w:tr>
      <w:tr>
        <w:trPr>
          <w:cantSplit/>
        </w:trPr>
        <w:tc>
          <w:tcPr>
            <w:tcW w:type="dxa" w:w="3360"/>
            <w:vAlign w:val="center"/>
            <w:shd w:fill="F3F6F9"/>
          </w:tcPr>
          <w:p>
            <w:r/>
            <w:r>
              <w:rPr>
                <w:rFonts w:ascii="Aptos" w:hAnsi="Aptos"/>
                <w:b w:val="0"/>
                <w:sz w:val="18"/>
              </w:rPr>
              <w:t>Standard</w:t>
            </w:r>
          </w:p>
        </w:tc>
        <w:tc>
          <w:tcPr>
            <w:tcW w:type="dxa" w:w="3360"/>
            <w:vAlign w:val="center"/>
            <w:shd w:fill="F3F6F9"/>
          </w:tcPr>
          <w:p>
            <w:r/>
            <w:r>
              <w:rPr>
                <w:rFonts w:ascii="Aptos" w:hAnsi="Aptos"/>
                <w:b w:val="0"/>
                <w:sz w:val="18"/>
              </w:rPr>
              <w:t>Recommandé</w:t>
            </w:r>
          </w:p>
        </w:tc>
        <w:tc>
          <w:tcPr>
            <w:tcW w:type="dxa" w:w="3360"/>
            <w:vAlign w:val="center"/>
            <w:shd w:fill="F3F6F9"/>
          </w:tcPr>
          <w:p>
            <w:r/>
            <w:r>
              <w:rPr>
                <w:rFonts w:ascii="Aptos" w:hAnsi="Aptos"/>
                <w:b w:val="0"/>
                <w:sz w:val="18"/>
              </w:rPr>
              <w:t>Équilibre qualité / prix</w:t>
            </w:r>
          </w:p>
        </w:tc>
      </w:tr>
      <w:tr>
        <w:trPr>
          <w:cantSplit/>
        </w:trPr>
        <w:tc>
          <w:tcPr>
            <w:tcW w:type="dxa" w:w="3360"/>
            <w:vAlign w:val="center"/>
          </w:tcPr>
          <w:p>
            <w:r/>
            <w:r>
              <w:rPr>
                <w:rFonts w:ascii="Aptos" w:hAnsi="Aptos"/>
                <w:b w:val="0"/>
                <w:sz w:val="18"/>
              </w:rPr>
              <w:t>Premium</w:t>
            </w:r>
          </w:p>
        </w:tc>
        <w:tc>
          <w:tcPr>
            <w:tcW w:type="dxa" w:w="3360"/>
            <w:vAlign w:val="center"/>
          </w:tcPr>
          <w:p>
            <w:r/>
            <w:r>
              <w:rPr>
                <w:rFonts w:ascii="Aptos" w:hAnsi="Aptos"/>
                <w:b w:val="0"/>
                <w:sz w:val="18"/>
              </w:rPr>
              <w:t>Qualité renforcée</w:t>
            </w:r>
          </w:p>
        </w:tc>
        <w:tc>
          <w:tcPr>
            <w:tcW w:type="dxa" w:w="3360"/>
            <w:vAlign w:val="center"/>
          </w:tcPr>
          <w:p>
            <w:r/>
            <w:r>
              <w:rPr>
                <w:rFonts w:ascii="Aptos" w:hAnsi="Aptos"/>
                <w:b w:val="0"/>
                <w:sz w:val="18"/>
              </w:rPr>
              <w:t>Matériaux durables ou supérieurs</w:t>
            </w:r>
          </w:p>
        </w:tc>
      </w:tr>
    </w:tbl>
    <w:p/>
    <w:p>
      <w:pPr>
        <w:pStyle w:val="Heading2"/>
      </w:pPr>
      <w:r>
        <w:t>13.2 Parcours parent</w:t>
      </w:r>
    </w:p>
    <w:p>
      <w:pPr>
        <w:ind w:left="288" w:hanging="288"/>
      </w:pPr>
      <w:r>
        <w:rPr>
          <w:b w:val="0"/>
        </w:rPr>
        <w:t xml:space="preserve">1. </w:t>
      </w:r>
      <w:r>
        <w:t>Le parent ouvre « Mes fournitures ».</w:t>
      </w:r>
    </w:p>
    <w:p>
      <w:pPr>
        <w:ind w:left="288" w:hanging="288"/>
      </w:pPr>
      <w:r>
        <w:rPr>
          <w:b w:val="0"/>
        </w:rPr>
        <w:t xml:space="preserve">2. </w:t>
      </w:r>
      <w:r>
        <w:t>Les enfants et classes sont déjà connus.</w:t>
      </w:r>
    </w:p>
    <w:p>
      <w:pPr>
        <w:ind w:left="288" w:hanging="288"/>
      </w:pPr>
      <w:r>
        <w:rPr>
          <w:b w:val="0"/>
        </w:rPr>
        <w:t xml:space="preserve">3. </w:t>
      </w:r>
      <w:r>
        <w:t>FANABE affiche automatiquement les kits applicables.</w:t>
      </w:r>
    </w:p>
    <w:p>
      <w:pPr>
        <w:ind w:left="288" w:hanging="288"/>
      </w:pPr>
      <w:r>
        <w:rPr>
          <w:b w:val="0"/>
        </w:rPr>
        <w:t xml:space="preserve">4. </w:t>
      </w:r>
      <w:r>
        <w:t>Le parent choisit Eco / Standard / Premium.</w:t>
      </w:r>
    </w:p>
    <w:p>
      <w:pPr>
        <w:ind w:left="288" w:hanging="288"/>
      </w:pPr>
      <w:r>
        <w:rPr>
          <w:b w:val="0"/>
        </w:rPr>
        <w:t xml:space="preserve">5. </w:t>
      </w:r>
      <w:r>
        <w:t>Le panier est généré automatiquement.</w:t>
      </w:r>
    </w:p>
    <w:p>
      <w:pPr>
        <w:ind w:left="288" w:hanging="288"/>
      </w:pPr>
      <w:r>
        <w:rPr>
          <w:b w:val="0"/>
        </w:rPr>
        <w:t xml:space="preserve">6. </w:t>
      </w:r>
      <w:r>
        <w:t>Le paiement et la livraison suivent le modèle du partenaire.</w:t>
      </w:r>
    </w:p>
    <w:p>
      <w:pPr>
        <w:ind w:left="288" w:hanging="288"/>
      </w:pPr>
      <w:r>
        <w:rPr>
          <w:b w:val="0"/>
        </w:rPr>
        <w:t xml:space="preserve">7. </w:t>
      </w:r>
      <w:r>
        <w:t>Le parent reçoit la confirmation et le statut.</w:t>
      </w:r>
    </w:p>
    <w:p>
      <w:pPr>
        <w:pStyle w:val="Heading2"/>
      </w:pPr>
      <w:r>
        <w:t>13.3 School Kit multi-enfants</w:t>
      </w:r>
    </w:p>
    <w:p>
      <w:r>
        <w:t>Le compte familial peut regrouper plusieurs kits provenant de plusieurs écoles ou établissements autorisés et produire un total consolidé. Le parent peut commander les packs séparément lorsque les fournisseurs ou écoles diffèrent.</w:t>
      </w:r>
    </w:p>
    <w:p>
      <w:pPr>
        <w:pStyle w:val="Heading2"/>
      </w:pPr>
      <w:r>
        <w:t>13.4 Refill</w:t>
      </w:r>
    </w:p>
    <w:p>
      <w:r>
        <w:t>Phase ultérieure : proposer un « Refill » de fournitures consommables en cours d'année, basé sur le calendrier ou les besoins de classe, sans créer un abonnement obligatoire.</w:t>
      </w:r>
    </w:p>
    <w:p>
      <w:pPr>
        <w:pStyle w:val="Heading1"/>
      </w:pPr>
      <w:r>
        <w:t>14. Documents vérifiables et certificats numériques</w:t>
      </w:r>
    </w:p>
    <w:p>
      <w:pPr>
        <w:pStyle w:val="Heading2"/>
      </w:pPr>
      <w:r>
        <w:t>14.1 Certificat de scolarité</w:t>
      </w:r>
    </w:p>
    <w:p>
      <w:r>
        <w:t>FANABE doit pouvoir produire un certificat de scolarité ou une attestation structurée avec : identité, établissement émetteur, année, classe, statut et identifiant du document. Un QR code permet de vérifier l'authenticité et l'état du document.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Élément</w:t>
            </w:r>
          </w:p>
        </w:tc>
        <w:tc>
          <w:tcPr>
            <w:tcW w:type="dxa" w:w="5040"/>
            <w:vAlign w:val="center"/>
            <w:shd w:fill="1F4E79"/>
          </w:tcPr>
          <w:p>
            <w:r/>
            <w:r>
              <w:rPr>
                <w:rFonts w:ascii="Aptos" w:hAnsi="Aptos"/>
                <w:b/>
                <w:color w:val="FFFFFF"/>
                <w:sz w:val="18"/>
              </w:rPr>
              <w:t>Objectif</w:t>
            </w:r>
          </w:p>
        </w:tc>
      </w:tr>
      <w:tr>
        <w:trPr>
          <w:cantSplit/>
        </w:trPr>
        <w:tc>
          <w:tcPr>
            <w:tcW w:type="dxa" w:w="5040"/>
            <w:vAlign w:val="center"/>
          </w:tcPr>
          <w:p>
            <w:r/>
            <w:r>
              <w:rPr>
                <w:rFonts w:ascii="Aptos" w:hAnsi="Aptos"/>
                <w:b w:val="0"/>
                <w:sz w:val="18"/>
              </w:rPr>
              <w:t>Certificate ID</w:t>
            </w:r>
          </w:p>
        </w:tc>
        <w:tc>
          <w:tcPr>
            <w:tcW w:type="dxa" w:w="5040"/>
            <w:vAlign w:val="center"/>
          </w:tcPr>
          <w:p>
            <w:r/>
            <w:r>
              <w:rPr>
                <w:rFonts w:ascii="Aptos" w:hAnsi="Aptos"/>
                <w:b w:val="0"/>
                <w:sz w:val="18"/>
              </w:rPr>
              <w:t>Identifier le document, distinct du Person ID</w:t>
            </w:r>
          </w:p>
        </w:tc>
      </w:tr>
      <w:tr>
        <w:trPr>
          <w:cantSplit/>
        </w:trPr>
        <w:tc>
          <w:tcPr>
            <w:tcW w:type="dxa" w:w="5040"/>
            <w:vAlign w:val="center"/>
            <w:shd w:fill="F3F6F9"/>
          </w:tcPr>
          <w:p>
            <w:r/>
            <w:r>
              <w:rPr>
                <w:rFonts w:ascii="Aptos" w:hAnsi="Aptos"/>
                <w:b w:val="0"/>
                <w:sz w:val="18"/>
              </w:rPr>
              <w:t>Issuer</w:t>
            </w:r>
          </w:p>
        </w:tc>
        <w:tc>
          <w:tcPr>
            <w:tcW w:type="dxa" w:w="5040"/>
            <w:vAlign w:val="center"/>
            <w:shd w:fill="F3F6F9"/>
          </w:tcPr>
          <w:p>
            <w:r/>
            <w:r>
              <w:rPr>
                <w:rFonts w:ascii="Aptos" w:hAnsi="Aptos"/>
                <w:b w:val="0"/>
                <w:sz w:val="18"/>
              </w:rPr>
              <w:t>Établissement émetteur</w:t>
            </w:r>
          </w:p>
        </w:tc>
      </w:tr>
      <w:tr>
        <w:trPr>
          <w:cantSplit/>
        </w:trPr>
        <w:tc>
          <w:tcPr>
            <w:tcW w:type="dxa" w:w="5040"/>
            <w:vAlign w:val="center"/>
          </w:tcPr>
          <w:p>
            <w:r/>
            <w:r>
              <w:rPr>
                <w:rFonts w:ascii="Aptos" w:hAnsi="Aptos"/>
                <w:b w:val="0"/>
                <w:sz w:val="18"/>
              </w:rPr>
              <w:t>Issued At</w:t>
            </w:r>
          </w:p>
        </w:tc>
        <w:tc>
          <w:tcPr>
            <w:tcW w:type="dxa" w:w="5040"/>
            <w:vAlign w:val="center"/>
          </w:tcPr>
          <w:p>
            <w:r/>
            <w:r>
              <w:rPr>
                <w:rFonts w:ascii="Aptos" w:hAnsi="Aptos"/>
                <w:b w:val="0"/>
                <w:sz w:val="18"/>
              </w:rPr>
              <w:t>Date/heure d'émission</w:t>
            </w:r>
          </w:p>
        </w:tc>
      </w:tr>
      <w:tr>
        <w:trPr>
          <w:cantSplit/>
        </w:trPr>
        <w:tc>
          <w:tcPr>
            <w:tcW w:type="dxa" w:w="5040"/>
            <w:vAlign w:val="center"/>
            <w:shd w:fill="F3F6F9"/>
          </w:tcPr>
          <w:p>
            <w:r/>
            <w:r>
              <w:rPr>
                <w:rFonts w:ascii="Aptos" w:hAnsi="Aptos"/>
                <w:b w:val="0"/>
                <w:sz w:val="18"/>
              </w:rPr>
              <w:t>Status</w:t>
            </w:r>
          </w:p>
        </w:tc>
        <w:tc>
          <w:tcPr>
            <w:tcW w:type="dxa" w:w="5040"/>
            <w:vAlign w:val="center"/>
            <w:shd w:fill="F3F6F9"/>
          </w:tcPr>
          <w:p>
            <w:r/>
            <w:r>
              <w:rPr>
                <w:rFonts w:ascii="Aptos" w:hAnsi="Aptos"/>
                <w:b w:val="0"/>
                <w:sz w:val="18"/>
              </w:rPr>
              <w:t>Valide / Révoqué / Expiré</w:t>
            </w:r>
          </w:p>
        </w:tc>
      </w:tr>
      <w:tr>
        <w:trPr>
          <w:cantSplit/>
        </w:trPr>
        <w:tc>
          <w:tcPr>
            <w:tcW w:type="dxa" w:w="5040"/>
            <w:vAlign w:val="center"/>
          </w:tcPr>
          <w:p>
            <w:r/>
            <w:r>
              <w:rPr>
                <w:rFonts w:ascii="Aptos" w:hAnsi="Aptos"/>
                <w:b w:val="0"/>
                <w:sz w:val="18"/>
              </w:rPr>
              <w:t>Document Hash</w:t>
            </w:r>
          </w:p>
        </w:tc>
        <w:tc>
          <w:tcPr>
            <w:tcW w:type="dxa" w:w="5040"/>
            <w:vAlign w:val="center"/>
          </w:tcPr>
          <w:p>
            <w:r/>
            <w:r>
              <w:rPr>
                <w:rFonts w:ascii="Aptos" w:hAnsi="Aptos"/>
                <w:b w:val="0"/>
                <w:sz w:val="18"/>
              </w:rPr>
              <w:t>Détecter une modification du document</w:t>
            </w:r>
          </w:p>
        </w:tc>
      </w:tr>
      <w:tr>
        <w:trPr>
          <w:cantSplit/>
        </w:trPr>
        <w:tc>
          <w:tcPr>
            <w:tcW w:type="dxa" w:w="5040"/>
            <w:vAlign w:val="center"/>
            <w:shd w:fill="F3F6F9"/>
          </w:tcPr>
          <w:p>
            <w:r/>
            <w:r>
              <w:rPr>
                <w:rFonts w:ascii="Aptos" w:hAnsi="Aptos"/>
                <w:b w:val="0"/>
                <w:sz w:val="18"/>
              </w:rPr>
              <w:t>QR Verification</w:t>
            </w:r>
          </w:p>
        </w:tc>
        <w:tc>
          <w:tcPr>
            <w:tcW w:type="dxa" w:w="5040"/>
            <w:vAlign w:val="center"/>
            <w:shd w:fill="F3F6F9"/>
          </w:tcPr>
          <w:p>
            <w:r/>
            <w:r>
              <w:rPr>
                <w:rFonts w:ascii="Aptos" w:hAnsi="Aptos"/>
                <w:b w:val="0"/>
                <w:sz w:val="18"/>
              </w:rPr>
              <w:t>Vérification serveur</w:t>
            </w:r>
          </w:p>
        </w:tc>
      </w:tr>
      <w:tr>
        <w:trPr>
          <w:cantSplit/>
        </w:trPr>
        <w:tc>
          <w:tcPr>
            <w:tcW w:type="dxa" w:w="5040"/>
            <w:vAlign w:val="center"/>
          </w:tcPr>
          <w:p>
            <w:r/>
            <w:r>
              <w:rPr>
                <w:rFonts w:ascii="Aptos" w:hAnsi="Aptos"/>
                <w:b w:val="0"/>
                <w:sz w:val="18"/>
              </w:rPr>
              <w:t>Provenance</w:t>
            </w:r>
          </w:p>
        </w:tc>
        <w:tc>
          <w:tcPr>
            <w:tcW w:type="dxa" w:w="5040"/>
            <w:vAlign w:val="center"/>
          </w:tcPr>
          <w:p>
            <w:r/>
            <w:r>
              <w:rPr>
                <w:rFonts w:ascii="Aptos" w:hAnsi="Aptos"/>
                <w:b w:val="0"/>
                <w:sz w:val="18"/>
              </w:rPr>
              <w:t>Qui a émis / importé / vérifié</w:t>
            </w:r>
          </w:p>
        </w:tc>
      </w:tr>
    </w:tbl>
    <w:p/>
    <w:p>
      <w:pPr>
        <w:pStyle w:val="Heading2"/>
      </w:pPr>
      <w:r>
        <w:t>14.2 Signature électronique</w:t>
      </w:r>
    </w:p>
    <w:p>
      <w:r>
        <w:t>Le MVP peut commencer par un document vérifiable côté plateforme : hash, identifiant de certificat, émetteur et QR de vérification. Une signature électronique ayant une portée juridique plus forte devra être intégrée uniquement avec un mécanisme de certification conforme au cadre malgache et à un niveau de fiabilité approprié. La loi malgache 2014-025 encadre la signature électronique et la reconnaissance des certificats. [Voir références.]</w:t>
      </w:r>
    </w:p>
    <w:p>
      <w:pPr>
        <w:pStyle w:val="Heading2"/>
      </w:pPr>
      <w:r>
        <w:t>14.3 Cas d'usage transfert inter-établissement</w:t>
      </w:r>
    </w:p>
    <w:p>
      <w:r>
        <w:t>Un élève quitte une école FANABE pour une école non FANABE puis revient dans FANABE. Les documents issus de la première école restent vérifiables. Les documents externes peuvent être importés par le parent et conservés comme « provenance externe, non vérifiée » jusqu'à validation par l'établissement concerné.</w:t>
      </w:r>
    </w:p>
    <w:p>
      <w:pPr>
        <w:pStyle w:val="Heading1"/>
      </w:pPr>
      <w:r>
        <w:t>15. Architecture fonctionnelle et technique</w:t>
      </w:r>
    </w:p>
    <w:p>
      <w:pPr>
        <w:pStyle w:val="Heading2"/>
      </w:pPr>
      <w:r>
        <w:t>15.1 Architecture recommandée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Couche</w:t>
            </w:r>
          </w:p>
        </w:tc>
        <w:tc>
          <w:tcPr>
            <w:tcW w:type="dxa" w:w="3360"/>
            <w:vAlign w:val="center"/>
            <w:shd w:fill="1F4E79"/>
          </w:tcPr>
          <w:p>
            <w:r/>
            <w:r>
              <w:rPr>
                <w:rFonts w:ascii="Aptos" w:hAnsi="Aptos"/>
                <w:b/>
                <w:color w:val="FFFFFF"/>
                <w:sz w:val="18"/>
              </w:rPr>
              <w:t>Choix recommandé</w:t>
            </w:r>
          </w:p>
        </w:tc>
        <w:tc>
          <w:tcPr>
            <w:tcW w:type="dxa" w:w="3360"/>
            <w:vAlign w:val="center"/>
            <w:shd w:fill="1F4E79"/>
          </w:tcPr>
          <w:p>
            <w:r/>
            <w:r>
              <w:rPr>
                <w:rFonts w:ascii="Aptos" w:hAnsi="Aptos"/>
                <w:b/>
                <w:color w:val="FFFFFF"/>
                <w:sz w:val="18"/>
              </w:rPr>
              <w:t>Raison</w:t>
            </w:r>
          </w:p>
        </w:tc>
      </w:tr>
      <w:tr>
        <w:trPr>
          <w:cantSplit/>
        </w:trPr>
        <w:tc>
          <w:tcPr>
            <w:tcW w:type="dxa" w:w="3360"/>
            <w:vAlign w:val="center"/>
          </w:tcPr>
          <w:p>
            <w:r/>
            <w:r>
              <w:rPr>
                <w:rFonts w:ascii="Aptos" w:hAnsi="Aptos"/>
                <w:b w:val="0"/>
                <w:sz w:val="18"/>
              </w:rPr>
              <w:t>Frontend</w:t>
            </w:r>
          </w:p>
        </w:tc>
        <w:tc>
          <w:tcPr>
            <w:tcW w:type="dxa" w:w="3360"/>
            <w:vAlign w:val="center"/>
          </w:tcPr>
          <w:p>
            <w:r/>
            <w:r>
              <w:rPr>
                <w:rFonts w:ascii="Aptos" w:hAnsi="Aptos"/>
                <w:b w:val="0"/>
                <w:sz w:val="18"/>
              </w:rPr>
              <w:t>React + TypeScript + PWA</w:t>
            </w:r>
          </w:p>
        </w:tc>
        <w:tc>
          <w:tcPr>
            <w:tcW w:type="dxa" w:w="3360"/>
            <w:vAlign w:val="center"/>
          </w:tcPr>
          <w:p>
            <w:r/>
            <w:r>
              <w:rPr>
                <w:rFonts w:ascii="Aptos" w:hAnsi="Aptos"/>
                <w:b w:val="0"/>
                <w:sz w:val="18"/>
              </w:rPr>
              <w:t>Mobile-first, installation légère, offline possible</w:t>
            </w:r>
          </w:p>
        </w:tc>
      </w:tr>
      <w:tr>
        <w:trPr>
          <w:cantSplit/>
        </w:trPr>
        <w:tc>
          <w:tcPr>
            <w:tcW w:type="dxa" w:w="3360"/>
            <w:vAlign w:val="center"/>
            <w:shd w:fill="F3F6F9"/>
          </w:tcPr>
          <w:p>
            <w:r/>
            <w:r>
              <w:rPr>
                <w:rFonts w:ascii="Aptos" w:hAnsi="Aptos"/>
                <w:b w:val="0"/>
                <w:sz w:val="18"/>
              </w:rPr>
              <w:t>Backend</w:t>
            </w:r>
          </w:p>
        </w:tc>
        <w:tc>
          <w:tcPr>
            <w:tcW w:type="dxa" w:w="3360"/>
            <w:vAlign w:val="center"/>
            <w:shd w:fill="F3F6F9"/>
          </w:tcPr>
          <w:p>
            <w:r/>
            <w:r>
              <w:rPr>
                <w:rFonts w:ascii="Aptos" w:hAnsi="Aptos"/>
                <w:b w:val="0"/>
                <w:sz w:val="18"/>
              </w:rPr>
              <w:t>Laravel modular monolith</w:t>
            </w:r>
          </w:p>
        </w:tc>
        <w:tc>
          <w:tcPr>
            <w:tcW w:type="dxa" w:w="3360"/>
            <w:vAlign w:val="center"/>
            <w:shd w:fill="F3F6F9"/>
          </w:tcPr>
          <w:p>
            <w:r/>
            <w:r>
              <w:rPr>
                <w:rFonts w:ascii="Aptos" w:hAnsi="Aptos"/>
                <w:b w:val="0"/>
                <w:sz w:val="18"/>
              </w:rPr>
              <w:t>Rapide à développer, règles métier riches, bonne maintenabilité</w:t>
            </w:r>
          </w:p>
        </w:tc>
      </w:tr>
      <w:tr>
        <w:trPr>
          <w:cantSplit/>
        </w:trPr>
        <w:tc>
          <w:tcPr>
            <w:tcW w:type="dxa" w:w="3360"/>
            <w:vAlign w:val="center"/>
          </w:tcPr>
          <w:p>
            <w:r/>
            <w:r>
              <w:rPr>
                <w:rFonts w:ascii="Aptos" w:hAnsi="Aptos"/>
                <w:b w:val="0"/>
                <w:sz w:val="18"/>
              </w:rPr>
              <w:t>DB</w:t>
            </w:r>
          </w:p>
        </w:tc>
        <w:tc>
          <w:tcPr>
            <w:tcW w:type="dxa" w:w="3360"/>
            <w:vAlign w:val="center"/>
          </w:tcPr>
          <w:p>
            <w:r/>
            <w:r>
              <w:rPr>
                <w:rFonts w:ascii="Aptos" w:hAnsi="Aptos"/>
                <w:b w:val="0"/>
                <w:sz w:val="18"/>
              </w:rPr>
              <w:t>PostgreSQL</w:t>
            </w:r>
          </w:p>
        </w:tc>
        <w:tc>
          <w:tcPr>
            <w:tcW w:type="dxa" w:w="3360"/>
            <w:vAlign w:val="center"/>
          </w:tcPr>
          <w:p>
            <w:r/>
            <w:r>
              <w:rPr>
                <w:rFonts w:ascii="Aptos" w:hAnsi="Aptos"/>
                <w:b w:val="0"/>
                <w:sz w:val="18"/>
              </w:rPr>
              <w:t>Transactions, contraintes, JSONB, recherche structurée</w:t>
            </w:r>
          </w:p>
        </w:tc>
      </w:tr>
      <w:tr>
        <w:trPr>
          <w:cantSplit/>
        </w:trPr>
        <w:tc>
          <w:tcPr>
            <w:tcW w:type="dxa" w:w="3360"/>
            <w:vAlign w:val="center"/>
            <w:shd w:fill="F3F6F9"/>
          </w:tcPr>
          <w:p>
            <w:r/>
            <w:r>
              <w:rPr>
                <w:rFonts w:ascii="Aptos" w:hAnsi="Aptos"/>
                <w:b w:val="0"/>
                <w:sz w:val="18"/>
              </w:rPr>
              <w:t>Cache / Queue</w:t>
            </w:r>
          </w:p>
        </w:tc>
        <w:tc>
          <w:tcPr>
            <w:tcW w:type="dxa" w:w="3360"/>
            <w:vAlign w:val="center"/>
            <w:shd w:fill="F3F6F9"/>
          </w:tcPr>
          <w:p>
            <w:r/>
            <w:r>
              <w:rPr>
                <w:rFonts w:ascii="Aptos" w:hAnsi="Aptos"/>
                <w:b w:val="0"/>
                <w:sz w:val="18"/>
              </w:rPr>
              <w:t>Redis</w:t>
            </w:r>
          </w:p>
        </w:tc>
        <w:tc>
          <w:tcPr>
            <w:tcW w:type="dxa" w:w="3360"/>
            <w:vAlign w:val="center"/>
            <w:shd w:fill="F3F6F9"/>
          </w:tcPr>
          <w:p>
            <w:r/>
            <w:r>
              <w:rPr>
                <w:rFonts w:ascii="Aptos" w:hAnsi="Aptos"/>
                <w:b w:val="0"/>
                <w:sz w:val="18"/>
              </w:rPr>
              <w:t>Jobs, notifications, calculs asynchrones</w:t>
            </w:r>
          </w:p>
        </w:tc>
      </w:tr>
      <w:tr>
        <w:trPr>
          <w:cantSplit/>
        </w:trPr>
        <w:tc>
          <w:tcPr>
            <w:tcW w:type="dxa" w:w="3360"/>
            <w:vAlign w:val="center"/>
          </w:tcPr>
          <w:p>
            <w:r/>
            <w:r>
              <w:rPr>
                <w:rFonts w:ascii="Aptos" w:hAnsi="Aptos"/>
                <w:b w:val="0"/>
                <w:sz w:val="18"/>
              </w:rPr>
              <w:t>Stockage</w:t>
            </w:r>
          </w:p>
        </w:tc>
        <w:tc>
          <w:tcPr>
            <w:tcW w:type="dxa" w:w="3360"/>
            <w:vAlign w:val="center"/>
          </w:tcPr>
          <w:p>
            <w:r/>
            <w:r>
              <w:rPr>
                <w:rFonts w:ascii="Aptos" w:hAnsi="Aptos"/>
                <w:b w:val="0"/>
                <w:sz w:val="18"/>
              </w:rPr>
              <w:t>S3 compatible</w:t>
            </w:r>
          </w:p>
        </w:tc>
        <w:tc>
          <w:tcPr>
            <w:tcW w:type="dxa" w:w="3360"/>
            <w:vAlign w:val="center"/>
          </w:tcPr>
          <w:p>
            <w:r/>
            <w:r>
              <w:rPr>
                <w:rFonts w:ascii="Aptos" w:hAnsi="Aptos"/>
                <w:b w:val="0"/>
                <w:sz w:val="18"/>
              </w:rPr>
              <w:t>Documents, photos, certificats</w:t>
            </w:r>
          </w:p>
        </w:tc>
      </w:tr>
      <w:tr>
        <w:trPr>
          <w:cantSplit/>
        </w:trPr>
        <w:tc>
          <w:tcPr>
            <w:tcW w:type="dxa" w:w="3360"/>
            <w:vAlign w:val="center"/>
            <w:shd w:fill="F3F6F9"/>
          </w:tcPr>
          <w:p>
            <w:r/>
            <w:r>
              <w:rPr>
                <w:rFonts w:ascii="Aptos" w:hAnsi="Aptos"/>
                <w:b w:val="0"/>
                <w:sz w:val="18"/>
              </w:rPr>
              <w:t>Auth</w:t>
            </w:r>
          </w:p>
        </w:tc>
        <w:tc>
          <w:tcPr>
            <w:tcW w:type="dxa" w:w="3360"/>
            <w:vAlign w:val="center"/>
            <w:shd w:fill="F3F6F9"/>
          </w:tcPr>
          <w:p>
            <w:r/>
            <w:r>
              <w:rPr>
                <w:rFonts w:ascii="Aptos" w:hAnsi="Aptos"/>
                <w:b w:val="0"/>
                <w:sz w:val="18"/>
              </w:rPr>
              <w:t>OIDC/OAuth2 + MFA selon rôle</w:t>
            </w:r>
          </w:p>
        </w:tc>
        <w:tc>
          <w:tcPr>
            <w:tcW w:type="dxa" w:w="3360"/>
            <w:vAlign w:val="center"/>
            <w:shd w:fill="F3F6F9"/>
          </w:tcPr>
          <w:p>
            <w:r/>
            <w:r>
              <w:rPr>
                <w:rFonts w:ascii="Aptos" w:hAnsi="Aptos"/>
                <w:b w:val="0"/>
                <w:sz w:val="18"/>
              </w:rPr>
              <w:t>Sécurité et interopérabilité</w:t>
            </w:r>
          </w:p>
        </w:tc>
      </w:tr>
      <w:tr>
        <w:trPr>
          <w:cantSplit/>
        </w:trPr>
        <w:tc>
          <w:tcPr>
            <w:tcW w:type="dxa" w:w="3360"/>
            <w:vAlign w:val="center"/>
          </w:tcPr>
          <w:p>
            <w:r/>
            <w:r>
              <w:rPr>
                <w:rFonts w:ascii="Aptos" w:hAnsi="Aptos"/>
                <w:b w:val="0"/>
                <w:sz w:val="18"/>
              </w:rPr>
              <w:t>Observabilité</w:t>
            </w:r>
          </w:p>
        </w:tc>
        <w:tc>
          <w:tcPr>
            <w:tcW w:type="dxa" w:w="3360"/>
            <w:vAlign w:val="center"/>
          </w:tcPr>
          <w:p>
            <w:r/>
            <w:r>
              <w:rPr>
                <w:rFonts w:ascii="Aptos" w:hAnsi="Aptos"/>
                <w:b w:val="0"/>
                <w:sz w:val="18"/>
              </w:rPr>
              <w:t>Logs + audit + métriques</w:t>
            </w:r>
          </w:p>
        </w:tc>
        <w:tc>
          <w:tcPr>
            <w:tcW w:type="dxa" w:w="3360"/>
            <w:vAlign w:val="center"/>
          </w:tcPr>
          <w:p>
            <w:r/>
            <w:r>
              <w:rPr>
                <w:rFonts w:ascii="Aptos" w:hAnsi="Aptos"/>
                <w:b w:val="0"/>
                <w:sz w:val="18"/>
              </w:rPr>
              <w:t>Traçabilité et support</w:t>
            </w:r>
          </w:p>
        </w:tc>
      </w:tr>
    </w:tbl>
    <w:p/>
    <w:p>
      <w:pPr>
        <w:pStyle w:val="Heading2"/>
      </w:pPr>
      <w:r>
        <w:t>15.2 Modularisation</w:t>
      </w:r>
    </w:p>
    <w:p>
      <w:pPr>
        <w:pStyle w:val="ListBullet"/>
      </w:pPr>
      <w:r>
        <w:t>Identity &amp; Access</w:t>
      </w:r>
    </w:p>
    <w:p>
      <w:pPr>
        <w:pStyle w:val="ListBullet"/>
      </w:pPr>
      <w:r>
        <w:t>Organizations / Tenants</w:t>
      </w:r>
    </w:p>
    <w:p>
      <w:pPr>
        <w:pStyle w:val="ListBullet"/>
      </w:pPr>
      <w:r>
        <w:t>Families &amp; Relationships</w:t>
      </w:r>
    </w:p>
    <w:p>
      <w:pPr>
        <w:pStyle w:val="ListBullet"/>
      </w:pPr>
      <w:r>
        <w:t>Students &amp; Enrollments</w:t>
      </w:r>
    </w:p>
    <w:p>
      <w:pPr>
        <w:pStyle w:val="ListBullet"/>
      </w:pPr>
      <w:r>
        <w:t>Attendance &amp; Grades</w:t>
      </w:r>
    </w:p>
    <w:p>
      <w:pPr>
        <w:pStyle w:val="ListBullet"/>
      </w:pPr>
      <w:r>
        <w:t>Collections &amp; Payments</w:t>
      </w:r>
    </w:p>
    <w:p>
      <w:pPr>
        <w:pStyle w:val="ListBullet"/>
      </w:pPr>
      <w:r>
        <w:t>Reliability &amp; Risk Engine</w:t>
      </w:r>
    </w:p>
    <w:p>
      <w:pPr>
        <w:pStyle w:val="ListBullet"/>
      </w:pPr>
      <w:r>
        <w:t>Communication</w:t>
      </w:r>
    </w:p>
    <w:p>
      <w:pPr>
        <w:pStyle w:val="ListBullet"/>
      </w:pPr>
      <w:r>
        <w:t>Documents &amp; Verifiable Credentials</w:t>
      </w:r>
    </w:p>
    <w:p>
      <w:pPr>
        <w:pStyle w:val="ListBullet"/>
      </w:pPr>
      <w:r>
        <w:t>School Kit / Marketplace</w:t>
      </w:r>
    </w:p>
    <w:p>
      <w:pPr>
        <w:pStyle w:val="ListBullet"/>
      </w:pPr>
      <w:r>
        <w:t>Audit &amp; Compliance</w:t>
      </w:r>
    </w:p>
    <w:p>
      <w:pPr>
        <w:pStyle w:val="Heading1"/>
      </w:pPr>
      <w:r>
        <w:t>16. Modèle de données conceptuel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Entité</w:t>
            </w:r>
          </w:p>
        </w:tc>
        <w:tc>
          <w:tcPr>
            <w:tcW w:type="dxa" w:w="5040"/>
            <w:vAlign w:val="center"/>
            <w:shd w:fill="1F4E79"/>
          </w:tcPr>
          <w:p>
            <w:r/>
            <w:r>
              <w:rPr>
                <w:rFonts w:ascii="Aptos" w:hAnsi="Aptos"/>
                <w:b/>
                <w:color w:val="FFFFFF"/>
                <w:sz w:val="18"/>
              </w:rPr>
              <w:t>Rôle</w:t>
            </w:r>
          </w:p>
        </w:tc>
      </w:tr>
      <w:tr>
        <w:trPr>
          <w:cantSplit/>
        </w:trPr>
        <w:tc>
          <w:tcPr>
            <w:tcW w:type="dxa" w:w="5040"/>
            <w:vAlign w:val="center"/>
          </w:tcPr>
          <w:p>
            <w:r/>
            <w:r>
              <w:rPr>
                <w:rFonts w:ascii="Aptos" w:hAnsi="Aptos"/>
                <w:b w:val="0"/>
                <w:sz w:val="18"/>
              </w:rPr>
              <w:t>Person</w:t>
            </w:r>
          </w:p>
        </w:tc>
        <w:tc>
          <w:tcPr>
            <w:tcW w:type="dxa" w:w="5040"/>
            <w:vAlign w:val="center"/>
          </w:tcPr>
          <w:p>
            <w:r/>
            <w:r>
              <w:rPr>
                <w:rFonts w:ascii="Aptos" w:hAnsi="Aptos"/>
                <w:b w:val="0"/>
                <w:sz w:val="18"/>
              </w:rPr>
              <w:t>Identité permanente d'une personne</w:t>
            </w:r>
          </w:p>
        </w:tc>
      </w:tr>
      <w:tr>
        <w:trPr>
          <w:cantSplit/>
        </w:trPr>
        <w:tc>
          <w:tcPr>
            <w:tcW w:type="dxa" w:w="5040"/>
            <w:vAlign w:val="center"/>
            <w:shd w:fill="F3F6F9"/>
          </w:tcPr>
          <w:p>
            <w:r/>
            <w:r>
              <w:rPr>
                <w:rFonts w:ascii="Aptos" w:hAnsi="Aptos"/>
                <w:b w:val="0"/>
                <w:sz w:val="18"/>
              </w:rPr>
              <w:t>PersonIdentifier</w:t>
            </w:r>
          </w:p>
        </w:tc>
        <w:tc>
          <w:tcPr>
            <w:tcW w:type="dxa" w:w="5040"/>
            <w:vAlign w:val="center"/>
            <w:shd w:fill="F3F6F9"/>
          </w:tcPr>
          <w:p>
            <w:r/>
            <w:r>
              <w:rPr>
                <w:rFonts w:ascii="Aptos" w:hAnsi="Aptos"/>
                <w:b w:val="0"/>
                <w:sz w:val="18"/>
              </w:rPr>
              <w:t>SchoolOS/FANABE ID public + identifiants internes</w:t>
            </w:r>
          </w:p>
        </w:tc>
      </w:tr>
      <w:tr>
        <w:trPr>
          <w:cantSplit/>
        </w:trPr>
        <w:tc>
          <w:tcPr>
            <w:tcW w:type="dxa" w:w="5040"/>
            <w:vAlign w:val="center"/>
          </w:tcPr>
          <w:p>
            <w:r/>
            <w:r>
              <w:rPr>
                <w:rFonts w:ascii="Aptos" w:hAnsi="Aptos"/>
                <w:b w:val="0"/>
                <w:sz w:val="18"/>
              </w:rPr>
              <w:t>Role</w:t>
            </w:r>
          </w:p>
        </w:tc>
        <w:tc>
          <w:tcPr>
            <w:tcW w:type="dxa" w:w="5040"/>
            <w:vAlign w:val="center"/>
          </w:tcPr>
          <w:p>
            <w:r/>
            <w:r>
              <w:rPr>
                <w:rFonts w:ascii="Aptos" w:hAnsi="Aptos"/>
                <w:b w:val="0"/>
                <w:sz w:val="18"/>
              </w:rPr>
              <w:t>Student, Parent, Guardian, FinancialContact, Staff</w:t>
            </w:r>
          </w:p>
        </w:tc>
      </w:tr>
      <w:tr>
        <w:trPr>
          <w:cantSplit/>
        </w:trPr>
        <w:tc>
          <w:tcPr>
            <w:tcW w:type="dxa" w:w="5040"/>
            <w:vAlign w:val="center"/>
            <w:shd w:fill="F3F6F9"/>
          </w:tcPr>
          <w:p>
            <w:r/>
            <w:r>
              <w:rPr>
                <w:rFonts w:ascii="Aptos" w:hAnsi="Aptos"/>
                <w:b w:val="0"/>
                <w:sz w:val="18"/>
              </w:rPr>
              <w:t>Relationship</w:t>
            </w:r>
          </w:p>
        </w:tc>
        <w:tc>
          <w:tcPr>
            <w:tcW w:type="dxa" w:w="5040"/>
            <w:vAlign w:val="center"/>
            <w:shd w:fill="F3F6F9"/>
          </w:tcPr>
          <w:p>
            <w:r/>
            <w:r>
              <w:rPr>
                <w:rFonts w:ascii="Aptos" w:hAnsi="Aptos"/>
                <w:b w:val="0"/>
                <w:sz w:val="18"/>
              </w:rPr>
              <w:t>ParentOf, GuardianOf, etc.</w:t>
            </w:r>
          </w:p>
        </w:tc>
      </w:tr>
      <w:tr>
        <w:trPr>
          <w:cantSplit/>
        </w:trPr>
        <w:tc>
          <w:tcPr>
            <w:tcW w:type="dxa" w:w="5040"/>
            <w:vAlign w:val="center"/>
          </w:tcPr>
          <w:p>
            <w:r/>
            <w:r>
              <w:rPr>
                <w:rFonts w:ascii="Aptos" w:hAnsi="Aptos"/>
                <w:b w:val="0"/>
                <w:sz w:val="18"/>
              </w:rPr>
              <w:t>Organization</w:t>
            </w:r>
          </w:p>
        </w:tc>
        <w:tc>
          <w:tcPr>
            <w:tcW w:type="dxa" w:w="5040"/>
            <w:vAlign w:val="center"/>
          </w:tcPr>
          <w:p>
            <w:r/>
            <w:r>
              <w:rPr>
                <w:rFonts w:ascii="Aptos" w:hAnsi="Aptos"/>
                <w:b w:val="0"/>
                <w:sz w:val="18"/>
              </w:rPr>
              <w:t>Établissement / réseau</w:t>
            </w:r>
          </w:p>
        </w:tc>
      </w:tr>
      <w:tr>
        <w:trPr>
          <w:cantSplit/>
        </w:trPr>
        <w:tc>
          <w:tcPr>
            <w:tcW w:type="dxa" w:w="5040"/>
            <w:vAlign w:val="center"/>
            <w:shd w:fill="F3F6F9"/>
          </w:tcPr>
          <w:p>
            <w:r/>
            <w:r>
              <w:rPr>
                <w:rFonts w:ascii="Aptos" w:hAnsi="Aptos"/>
                <w:b w:val="0"/>
                <w:sz w:val="18"/>
              </w:rPr>
              <w:t>Enrollment</w:t>
            </w:r>
          </w:p>
        </w:tc>
        <w:tc>
          <w:tcPr>
            <w:tcW w:type="dxa" w:w="5040"/>
            <w:vAlign w:val="center"/>
            <w:shd w:fill="F3F6F9"/>
          </w:tcPr>
          <w:p>
            <w:r/>
            <w:r>
              <w:rPr>
                <w:rFonts w:ascii="Aptos" w:hAnsi="Aptos"/>
                <w:b w:val="0"/>
                <w:sz w:val="18"/>
              </w:rPr>
              <w:t>Inscription d'une personne dans une école à une période donnée</w:t>
            </w:r>
          </w:p>
        </w:tc>
      </w:tr>
      <w:tr>
        <w:trPr>
          <w:cantSplit/>
        </w:trPr>
        <w:tc>
          <w:tcPr>
            <w:tcW w:type="dxa" w:w="5040"/>
            <w:vAlign w:val="center"/>
          </w:tcPr>
          <w:p>
            <w:r/>
            <w:r>
              <w:rPr>
                <w:rFonts w:ascii="Aptos" w:hAnsi="Aptos"/>
                <w:b w:val="0"/>
                <w:sz w:val="18"/>
              </w:rPr>
              <w:t>Family</w:t>
            </w:r>
          </w:p>
        </w:tc>
        <w:tc>
          <w:tcPr>
            <w:tcW w:type="dxa" w:w="5040"/>
            <w:vAlign w:val="center"/>
          </w:tcPr>
          <w:p>
            <w:r/>
            <w:r>
              <w:rPr>
                <w:rFonts w:ascii="Aptos" w:hAnsi="Aptos"/>
                <w:b w:val="0"/>
                <w:sz w:val="18"/>
              </w:rPr>
              <w:t>Groupe familial logique pour la facturation et la communication</w:t>
            </w:r>
          </w:p>
        </w:tc>
      </w:tr>
      <w:tr>
        <w:trPr>
          <w:cantSplit/>
        </w:trPr>
        <w:tc>
          <w:tcPr>
            <w:tcW w:type="dxa" w:w="5040"/>
            <w:vAlign w:val="center"/>
            <w:shd w:fill="F3F6F9"/>
          </w:tcPr>
          <w:p>
            <w:r/>
            <w:r>
              <w:rPr>
                <w:rFonts w:ascii="Aptos" w:hAnsi="Aptos"/>
                <w:b w:val="0"/>
                <w:sz w:val="18"/>
              </w:rPr>
              <w:t>EducationRecord</w:t>
            </w:r>
          </w:p>
        </w:tc>
        <w:tc>
          <w:tcPr>
            <w:tcW w:type="dxa" w:w="5040"/>
            <w:vAlign w:val="center"/>
            <w:shd w:fill="F3F6F9"/>
          </w:tcPr>
          <w:p>
            <w:r/>
            <w:r>
              <w:rPr>
                <w:rFonts w:ascii="Aptos" w:hAnsi="Aptos"/>
                <w:b w:val="0"/>
                <w:sz w:val="18"/>
              </w:rPr>
              <w:t>Notes, présence, bulletins, etc.</w:t>
            </w:r>
          </w:p>
        </w:tc>
      </w:tr>
      <w:tr>
        <w:trPr>
          <w:cantSplit/>
        </w:trPr>
        <w:tc>
          <w:tcPr>
            <w:tcW w:type="dxa" w:w="5040"/>
            <w:vAlign w:val="center"/>
          </w:tcPr>
          <w:p>
            <w:r/>
            <w:r>
              <w:rPr>
                <w:rFonts w:ascii="Aptos" w:hAnsi="Aptos"/>
                <w:b w:val="0"/>
                <w:sz w:val="18"/>
              </w:rPr>
              <w:t>PaymentAccount</w:t>
            </w:r>
          </w:p>
        </w:tc>
        <w:tc>
          <w:tcPr>
            <w:tcW w:type="dxa" w:w="5040"/>
            <w:vAlign w:val="center"/>
          </w:tcPr>
          <w:p>
            <w:r/>
            <w:r>
              <w:rPr>
                <w:rFonts w:ascii="Aptos" w:hAnsi="Aptos"/>
                <w:b w:val="0"/>
                <w:sz w:val="18"/>
              </w:rPr>
              <w:t>Situation financière d'une famille / d'un élève</w:t>
            </w:r>
          </w:p>
        </w:tc>
      </w:tr>
      <w:tr>
        <w:trPr>
          <w:cantSplit/>
        </w:trPr>
        <w:tc>
          <w:tcPr>
            <w:tcW w:type="dxa" w:w="5040"/>
            <w:vAlign w:val="center"/>
            <w:shd w:fill="F3F6F9"/>
          </w:tcPr>
          <w:p>
            <w:r/>
            <w:r>
              <w:rPr>
                <w:rFonts w:ascii="Aptos" w:hAnsi="Aptos"/>
                <w:b w:val="0"/>
                <w:sz w:val="18"/>
              </w:rPr>
              <w:t>Payment</w:t>
            </w:r>
          </w:p>
        </w:tc>
        <w:tc>
          <w:tcPr>
            <w:tcW w:type="dxa" w:w="5040"/>
            <w:vAlign w:val="center"/>
            <w:shd w:fill="F3F6F9"/>
          </w:tcPr>
          <w:p>
            <w:r/>
            <w:r>
              <w:rPr>
                <w:rFonts w:ascii="Aptos" w:hAnsi="Aptos"/>
                <w:b w:val="0"/>
                <w:sz w:val="18"/>
              </w:rPr>
              <w:t>Mouvement de paiement</w:t>
            </w:r>
          </w:p>
        </w:tc>
      </w:tr>
      <w:tr>
        <w:trPr>
          <w:cantSplit/>
        </w:trPr>
        <w:tc>
          <w:tcPr>
            <w:tcW w:type="dxa" w:w="5040"/>
            <w:vAlign w:val="center"/>
          </w:tcPr>
          <w:p>
            <w:r/>
            <w:r>
              <w:rPr>
                <w:rFonts w:ascii="Aptos" w:hAnsi="Aptos"/>
                <w:b w:val="0"/>
                <w:sz w:val="18"/>
              </w:rPr>
              <w:t>CommunicationEvent</w:t>
            </w:r>
          </w:p>
        </w:tc>
        <w:tc>
          <w:tcPr>
            <w:tcW w:type="dxa" w:w="5040"/>
            <w:vAlign w:val="center"/>
          </w:tcPr>
          <w:p>
            <w:r/>
            <w:r>
              <w:rPr>
                <w:rFonts w:ascii="Aptos" w:hAnsi="Aptos"/>
                <w:b w:val="0"/>
                <w:sz w:val="18"/>
              </w:rPr>
              <w:t>Envoi, livraison, lecture, réponse</w:t>
            </w:r>
          </w:p>
        </w:tc>
      </w:tr>
      <w:tr>
        <w:trPr>
          <w:cantSplit/>
        </w:trPr>
        <w:tc>
          <w:tcPr>
            <w:tcW w:type="dxa" w:w="5040"/>
            <w:vAlign w:val="center"/>
            <w:shd w:fill="F3F6F9"/>
          </w:tcPr>
          <w:p>
            <w:r/>
            <w:r>
              <w:rPr>
                <w:rFonts w:ascii="Aptos" w:hAnsi="Aptos"/>
                <w:b w:val="0"/>
                <w:sz w:val="18"/>
              </w:rPr>
              <w:t>BehaviorEvent</w:t>
            </w:r>
          </w:p>
        </w:tc>
        <w:tc>
          <w:tcPr>
            <w:tcW w:type="dxa" w:w="5040"/>
            <w:vAlign w:val="center"/>
            <w:shd w:fill="F3F6F9"/>
          </w:tcPr>
          <w:p>
            <w:r/>
            <w:r>
              <w:rPr>
                <w:rFonts w:ascii="Aptos" w:hAnsi="Aptos"/>
                <w:b w:val="0"/>
                <w:sz w:val="18"/>
              </w:rPr>
              <w:t>Événement contribuant à un indice</w:t>
            </w:r>
          </w:p>
        </w:tc>
      </w:tr>
      <w:tr>
        <w:trPr>
          <w:cantSplit/>
        </w:trPr>
        <w:tc>
          <w:tcPr>
            <w:tcW w:type="dxa" w:w="5040"/>
            <w:vAlign w:val="center"/>
          </w:tcPr>
          <w:p>
            <w:r/>
            <w:r>
              <w:rPr>
                <w:rFonts w:ascii="Aptos" w:hAnsi="Aptos"/>
                <w:b w:val="0"/>
                <w:sz w:val="18"/>
              </w:rPr>
              <w:t>ReliabilityIndex</w:t>
            </w:r>
          </w:p>
        </w:tc>
        <w:tc>
          <w:tcPr>
            <w:tcW w:type="dxa" w:w="5040"/>
            <w:vAlign w:val="center"/>
          </w:tcPr>
          <w:p>
            <w:r/>
            <w:r>
              <w:rPr>
                <w:rFonts w:ascii="Aptos" w:hAnsi="Aptos"/>
                <w:b w:val="0"/>
                <w:sz w:val="18"/>
              </w:rPr>
              <w:t>Indice calculé + version de calcul</w:t>
            </w:r>
          </w:p>
        </w:tc>
      </w:tr>
      <w:tr>
        <w:trPr>
          <w:cantSplit/>
        </w:trPr>
        <w:tc>
          <w:tcPr>
            <w:tcW w:type="dxa" w:w="5040"/>
            <w:vAlign w:val="center"/>
            <w:shd w:fill="F3F6F9"/>
          </w:tcPr>
          <w:p>
            <w:r/>
            <w:r>
              <w:rPr>
                <w:rFonts w:ascii="Aptos" w:hAnsi="Aptos"/>
                <w:b w:val="0"/>
                <w:sz w:val="18"/>
              </w:rPr>
              <w:t>Document</w:t>
            </w:r>
          </w:p>
        </w:tc>
        <w:tc>
          <w:tcPr>
            <w:tcW w:type="dxa" w:w="5040"/>
            <w:vAlign w:val="center"/>
            <w:shd w:fill="F3F6F9"/>
          </w:tcPr>
          <w:p>
            <w:r/>
            <w:r>
              <w:rPr>
                <w:rFonts w:ascii="Aptos" w:hAnsi="Aptos"/>
                <w:b w:val="0"/>
                <w:sz w:val="18"/>
              </w:rPr>
              <w:t>Fichier / donnée structurée</w:t>
            </w:r>
          </w:p>
        </w:tc>
      </w:tr>
      <w:tr>
        <w:trPr>
          <w:cantSplit/>
        </w:trPr>
        <w:tc>
          <w:tcPr>
            <w:tcW w:type="dxa" w:w="5040"/>
            <w:vAlign w:val="center"/>
          </w:tcPr>
          <w:p>
            <w:r/>
            <w:r>
              <w:rPr>
                <w:rFonts w:ascii="Aptos" w:hAnsi="Aptos"/>
                <w:b w:val="0"/>
                <w:sz w:val="18"/>
              </w:rPr>
              <w:t>Credential</w:t>
            </w:r>
          </w:p>
        </w:tc>
        <w:tc>
          <w:tcPr>
            <w:tcW w:type="dxa" w:w="5040"/>
            <w:vAlign w:val="center"/>
          </w:tcPr>
          <w:p>
            <w:r/>
            <w:r>
              <w:rPr>
                <w:rFonts w:ascii="Aptos" w:hAnsi="Aptos"/>
                <w:b w:val="0"/>
                <w:sz w:val="18"/>
              </w:rPr>
              <w:t>Document vérifiable signé ou attesté</w:t>
            </w:r>
          </w:p>
        </w:tc>
      </w:tr>
      <w:tr>
        <w:trPr>
          <w:cantSplit/>
        </w:trPr>
        <w:tc>
          <w:tcPr>
            <w:tcW w:type="dxa" w:w="5040"/>
            <w:vAlign w:val="center"/>
            <w:shd w:fill="F3F6F9"/>
          </w:tcPr>
          <w:p>
            <w:r/>
            <w:r>
              <w:rPr>
                <w:rFonts w:ascii="Aptos" w:hAnsi="Aptos"/>
                <w:b w:val="0"/>
                <w:sz w:val="18"/>
              </w:rPr>
              <w:t>Consent</w:t>
            </w:r>
          </w:p>
        </w:tc>
        <w:tc>
          <w:tcPr>
            <w:tcW w:type="dxa" w:w="5040"/>
            <w:vAlign w:val="center"/>
            <w:shd w:fill="F3F6F9"/>
          </w:tcPr>
          <w:p>
            <w:r/>
            <w:r>
              <w:rPr>
                <w:rFonts w:ascii="Aptos" w:hAnsi="Aptos"/>
                <w:b w:val="0"/>
                <w:sz w:val="18"/>
              </w:rPr>
              <w:t>Autorisation de partage / finalité / durée</w:t>
            </w:r>
          </w:p>
        </w:tc>
      </w:tr>
      <w:tr>
        <w:trPr>
          <w:cantSplit/>
        </w:trPr>
        <w:tc>
          <w:tcPr>
            <w:tcW w:type="dxa" w:w="5040"/>
            <w:vAlign w:val="center"/>
          </w:tcPr>
          <w:p>
            <w:r/>
            <w:r>
              <w:rPr>
                <w:rFonts w:ascii="Aptos" w:hAnsi="Aptos"/>
                <w:b w:val="0"/>
                <w:sz w:val="18"/>
              </w:rPr>
              <w:t>SchoolKit</w:t>
            </w:r>
          </w:p>
        </w:tc>
        <w:tc>
          <w:tcPr>
            <w:tcW w:type="dxa" w:w="5040"/>
            <w:vAlign w:val="center"/>
          </w:tcPr>
          <w:p>
            <w:r/>
            <w:r>
              <w:rPr>
                <w:rFonts w:ascii="Aptos" w:hAnsi="Aptos"/>
                <w:b w:val="0"/>
                <w:sz w:val="18"/>
              </w:rPr>
              <w:t>Liste / pack de fournitures</w:t>
            </w:r>
          </w:p>
        </w:tc>
      </w:tr>
      <w:tr>
        <w:trPr>
          <w:cantSplit/>
        </w:trPr>
        <w:tc>
          <w:tcPr>
            <w:tcW w:type="dxa" w:w="5040"/>
            <w:vAlign w:val="center"/>
            <w:shd w:fill="F3F6F9"/>
          </w:tcPr>
          <w:p>
            <w:r/>
            <w:r>
              <w:rPr>
                <w:rFonts w:ascii="Aptos" w:hAnsi="Aptos"/>
                <w:b w:val="0"/>
                <w:sz w:val="18"/>
              </w:rPr>
              <w:t>Order</w:t>
            </w:r>
          </w:p>
        </w:tc>
        <w:tc>
          <w:tcPr>
            <w:tcW w:type="dxa" w:w="5040"/>
            <w:vAlign w:val="center"/>
            <w:shd w:fill="F3F6F9"/>
          </w:tcPr>
          <w:p>
            <w:r/>
            <w:r>
              <w:rPr>
                <w:rFonts w:ascii="Aptos" w:hAnsi="Aptos"/>
                <w:b w:val="0"/>
                <w:sz w:val="18"/>
              </w:rPr>
              <w:t>Commande de fournitures</w:t>
            </w:r>
          </w:p>
        </w:tc>
      </w:tr>
      <w:tr>
        <w:trPr>
          <w:cantSplit/>
        </w:trPr>
        <w:tc>
          <w:tcPr>
            <w:tcW w:type="dxa" w:w="5040"/>
            <w:vAlign w:val="center"/>
          </w:tcPr>
          <w:p>
            <w:r/>
            <w:r>
              <w:rPr>
                <w:rFonts w:ascii="Aptos" w:hAnsi="Aptos"/>
                <w:b w:val="0"/>
                <w:sz w:val="18"/>
              </w:rPr>
              <w:t>AuditEvent</w:t>
            </w:r>
          </w:p>
        </w:tc>
        <w:tc>
          <w:tcPr>
            <w:tcW w:type="dxa" w:w="5040"/>
            <w:vAlign w:val="center"/>
          </w:tcPr>
          <w:p>
            <w:r/>
            <w:r>
              <w:rPr>
                <w:rFonts w:ascii="Aptos" w:hAnsi="Aptos"/>
                <w:b w:val="0"/>
                <w:sz w:val="18"/>
              </w:rPr>
              <w:t>Journal des actions et accès</w:t>
            </w:r>
          </w:p>
        </w:tc>
      </w:tr>
    </w:tbl>
    <w:p/>
    <w:p>
      <w:pPr>
        <w:pStyle w:val="Heading1"/>
      </w:pPr>
      <w:r>
        <w:t>17. Sécurité, confidentialité et gouvernance des données</w:t>
      </w:r>
    </w:p>
    <w:p>
      <w:r>
        <w:t>La sécurité doit être une composante fondatrice, pas une étape ultérieure. La loi malgache 2014-038 reconnaît la protection des données personnelles comme un droit, impose des principes de finalité, pertinence, exactitude et durée de conservation et prévoit l'intervention de la Commission Malagasy de l'Informatique et des Libertés (CMIL). Elle encadre aussi les traitements, l'information des personnes, les droits d'accès/opposition/rectification et certaines obligations de déclaration.</w:t>
      </w:r>
    </w:p>
    <w:p>
      <w:pPr>
        <w:pStyle w:val="ListBullet"/>
      </w:pPr>
      <w:r>
        <w:t>Cloisonnement strict par établissement (multi-tenant).</w:t>
      </w:r>
    </w:p>
    <w:p>
      <w:pPr>
        <w:pStyle w:val="ListBullet"/>
      </w:pPr>
      <w:r>
        <w:t>Accès par rôle et par contexte organisationnel.</w:t>
      </w:r>
    </w:p>
    <w:p>
      <w:pPr>
        <w:pStyle w:val="ListBullet"/>
      </w:pPr>
      <w:r>
        <w:t>Politique de moindre privilège.</w:t>
      </w:r>
    </w:p>
    <w:p>
      <w:pPr>
        <w:pStyle w:val="ListBullet"/>
      </w:pPr>
      <w:r>
        <w:t>Chiffrement TLS en transit et chiffrement au repos des données sensibles.</w:t>
      </w:r>
    </w:p>
    <w:p>
      <w:pPr>
        <w:pStyle w:val="ListBullet"/>
      </w:pPr>
      <w:r>
        <w:t>Journal d'audit pour les consultations et partages sensibles.</w:t>
      </w:r>
    </w:p>
    <w:p>
      <w:pPr>
        <w:pStyle w:val="ListBullet"/>
      </w:pPr>
      <w:r>
        <w:t>Consentement et traçabilité des transferts inter-établissements.</w:t>
      </w:r>
    </w:p>
    <w:p>
      <w:pPr>
        <w:pStyle w:val="ListBullet"/>
      </w:pPr>
      <w:r>
        <w:t>Provenance des données : native FANABE, import parent, import établissement, document vérifié.</w:t>
      </w:r>
    </w:p>
    <w:p>
      <w:pPr>
        <w:pStyle w:val="ListBullet"/>
      </w:pPr>
      <w:r>
        <w:t>Politique explicite de rétention et d'archivage.</w:t>
      </w:r>
    </w:p>
    <w:p>
      <w:pPr>
        <w:pStyle w:val="ListBullet"/>
      </w:pPr>
      <w:r>
        <w:t>Procédures de suppression, correction et export conformément au cadre applicable.</w:t>
      </w:r>
    </w:p>
    <w:p>
      <w:pPr>
        <w:pStyle w:val="ListBullet"/>
      </w:pPr>
      <w:r>
        <w:t>Versionnement des règles de calcul des indices pour permettre l'audit.</w:t>
      </w:r>
    </w:p>
    <w:p>
      <w:pPr>
        <w:pStyle w:val="Heading1"/>
      </w:pPr>
      <w:r>
        <w:t>18. Gouvernance des indices et données sensibles</w:t>
      </w:r>
    </w:p>
    <w:p>
      <w:r>
        <w:t>Les indices de fiabilité et de risque sont des outils d'aide à la décision. Ils ne doivent pas conduire seuls à des refus d'inscription, exclusions, sanctions ou décisions sensibles. Les critères doivent être documentés, testables et révisables. Les données sensibles, notamment de santé ou biométriques, doivent être séparées, minimisées et traitées uniquement si la finalité est légitime et le cadre juridique le permet.</w:t>
      </w:r>
    </w:p>
    <w:p>
      <w:pPr>
        <w:pStyle w:val="Heading1"/>
      </w:pPr>
      <w:r>
        <w:t>19. Modèle économique</w:t>
      </w:r>
    </w:p>
    <w:p>
      <w:pPr>
        <w:pStyle w:val="Heading2"/>
      </w:pPr>
      <w:r>
        <w:t>19.1 Principe : l'établissement paie, la famille ne paie pas le coeur</w:t>
      </w:r>
    </w:p>
    <w:p>
      <w:r>
        <w:t>Le client économique principal est l'établissement ou le réseau scolaire. Le parent doit pouvoir créer et conserver gratuitement son identité FANABE et accéder à ses informations autorisées même lorsqu'il quitte une école cliente. Cela protège la continuité de l'identité et évite un effet de verrouillage de la donnée familiale.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Offre</w:t>
            </w:r>
          </w:p>
        </w:tc>
        <w:tc>
          <w:tcPr>
            <w:tcW w:type="dxa" w:w="3360"/>
            <w:vAlign w:val="center"/>
            <w:shd w:fill="1F4E79"/>
          </w:tcPr>
          <w:p>
            <w:r/>
            <w:r>
              <w:rPr>
                <w:rFonts w:ascii="Aptos" w:hAnsi="Aptos"/>
                <w:b/>
                <w:color w:val="FFFFFF"/>
                <w:sz w:val="18"/>
              </w:rPr>
              <w:t>Client</w:t>
            </w:r>
          </w:p>
        </w:tc>
        <w:tc>
          <w:tcPr>
            <w:tcW w:type="dxa" w:w="3360"/>
            <w:vAlign w:val="center"/>
            <w:shd w:fill="1F4E79"/>
          </w:tcPr>
          <w:p>
            <w:r/>
            <w:r>
              <w:rPr>
                <w:rFonts w:ascii="Aptos" w:hAnsi="Aptos"/>
                <w:b/>
                <w:color w:val="FFFFFF"/>
                <w:sz w:val="18"/>
              </w:rPr>
              <w:t>Contenu</w:t>
            </w:r>
          </w:p>
        </w:tc>
      </w:tr>
      <w:tr>
        <w:trPr>
          <w:cantSplit/>
        </w:trPr>
        <w:tc>
          <w:tcPr>
            <w:tcW w:type="dxa" w:w="3360"/>
            <w:vAlign w:val="center"/>
          </w:tcPr>
          <w:p>
            <w:r/>
            <w:r>
              <w:rPr>
                <w:rFonts w:ascii="Aptos" w:hAnsi="Aptos"/>
                <w:b w:val="0"/>
                <w:sz w:val="18"/>
              </w:rPr>
              <w:t>École Starter</w:t>
            </w:r>
          </w:p>
        </w:tc>
        <w:tc>
          <w:tcPr>
            <w:tcW w:type="dxa" w:w="3360"/>
            <w:vAlign w:val="center"/>
          </w:tcPr>
          <w:p>
            <w:r/>
            <w:r>
              <w:rPr>
                <w:rFonts w:ascii="Aptos" w:hAnsi="Aptos"/>
                <w:b w:val="0"/>
                <w:sz w:val="18"/>
              </w:rPr>
              <w:t>Petite école</w:t>
            </w:r>
          </w:p>
        </w:tc>
        <w:tc>
          <w:tcPr>
            <w:tcW w:type="dxa" w:w="3360"/>
            <w:vAlign w:val="center"/>
          </w:tcPr>
          <w:p>
            <w:r/>
            <w:r>
              <w:rPr>
                <w:rFonts w:ascii="Aptos" w:hAnsi="Aptos"/>
                <w:b w:val="0"/>
                <w:sz w:val="18"/>
              </w:rPr>
              <w:t>School Core + famille + communications</w:t>
            </w:r>
          </w:p>
        </w:tc>
      </w:tr>
      <w:tr>
        <w:trPr>
          <w:cantSplit/>
        </w:trPr>
        <w:tc>
          <w:tcPr>
            <w:tcW w:type="dxa" w:w="3360"/>
            <w:vAlign w:val="center"/>
            <w:shd w:fill="F3F6F9"/>
          </w:tcPr>
          <w:p>
            <w:r/>
            <w:r>
              <w:rPr>
                <w:rFonts w:ascii="Aptos" w:hAnsi="Aptos"/>
                <w:b w:val="0"/>
                <w:sz w:val="18"/>
              </w:rPr>
              <w:t>École Plus</w:t>
            </w:r>
          </w:p>
        </w:tc>
        <w:tc>
          <w:tcPr>
            <w:tcW w:type="dxa" w:w="3360"/>
            <w:vAlign w:val="center"/>
            <w:shd w:fill="F3F6F9"/>
          </w:tcPr>
          <w:p>
            <w:r/>
            <w:r>
              <w:rPr>
                <w:rFonts w:ascii="Aptos" w:hAnsi="Aptos"/>
                <w:b w:val="0"/>
                <w:sz w:val="18"/>
              </w:rPr>
              <w:t>PME scolaire</w:t>
            </w:r>
          </w:p>
        </w:tc>
        <w:tc>
          <w:tcPr>
            <w:tcW w:type="dxa" w:w="3360"/>
            <w:vAlign w:val="center"/>
            <w:shd w:fill="F3F6F9"/>
          </w:tcPr>
          <w:p>
            <w:r/>
            <w:r>
              <w:rPr>
                <w:rFonts w:ascii="Aptos" w:hAnsi="Aptos"/>
                <w:b w:val="0"/>
                <w:sz w:val="18"/>
              </w:rPr>
              <w:t>Collection Intelligence + cockpit + School Kit</w:t>
            </w:r>
          </w:p>
        </w:tc>
      </w:tr>
      <w:tr>
        <w:trPr>
          <w:cantSplit/>
        </w:trPr>
        <w:tc>
          <w:tcPr>
            <w:tcW w:type="dxa" w:w="3360"/>
            <w:vAlign w:val="center"/>
          </w:tcPr>
          <w:p>
            <w:r/>
            <w:r>
              <w:rPr>
                <w:rFonts w:ascii="Aptos" w:hAnsi="Aptos"/>
                <w:b w:val="0"/>
                <w:sz w:val="18"/>
              </w:rPr>
              <w:t>Réseau</w:t>
            </w:r>
          </w:p>
        </w:tc>
        <w:tc>
          <w:tcPr>
            <w:tcW w:type="dxa" w:w="3360"/>
            <w:vAlign w:val="center"/>
          </w:tcPr>
          <w:p>
            <w:r/>
            <w:r>
              <w:rPr>
                <w:rFonts w:ascii="Aptos" w:hAnsi="Aptos"/>
                <w:b w:val="0"/>
                <w:sz w:val="18"/>
              </w:rPr>
              <w:t>Groupe d'écoles</w:t>
            </w:r>
          </w:p>
        </w:tc>
        <w:tc>
          <w:tcPr>
            <w:tcW w:type="dxa" w:w="3360"/>
            <w:vAlign w:val="center"/>
          </w:tcPr>
          <w:p>
            <w:r/>
            <w:r>
              <w:rPr>
                <w:rFonts w:ascii="Aptos" w:hAnsi="Aptos"/>
                <w:b w:val="0"/>
                <w:sz w:val="18"/>
              </w:rPr>
              <w:t>Multi-tenant, consolidation, gouvernance</w:t>
            </w:r>
          </w:p>
        </w:tc>
      </w:tr>
      <w:tr>
        <w:trPr>
          <w:cantSplit/>
        </w:trPr>
        <w:tc>
          <w:tcPr>
            <w:tcW w:type="dxa" w:w="3360"/>
            <w:vAlign w:val="center"/>
            <w:shd w:fill="F3F6F9"/>
          </w:tcPr>
          <w:p>
            <w:r/>
            <w:r>
              <w:rPr>
                <w:rFonts w:ascii="Aptos" w:hAnsi="Aptos"/>
                <w:b w:val="0"/>
                <w:sz w:val="18"/>
              </w:rPr>
              <w:t>Marketplace</w:t>
            </w:r>
          </w:p>
        </w:tc>
        <w:tc>
          <w:tcPr>
            <w:tcW w:type="dxa" w:w="3360"/>
            <w:vAlign w:val="center"/>
            <w:shd w:fill="F3F6F9"/>
          </w:tcPr>
          <w:p>
            <w:r/>
            <w:r>
              <w:rPr>
                <w:rFonts w:ascii="Aptos" w:hAnsi="Aptos"/>
                <w:b w:val="0"/>
                <w:sz w:val="18"/>
              </w:rPr>
              <w:t>Fournisseur partenaire</w:t>
            </w:r>
          </w:p>
        </w:tc>
        <w:tc>
          <w:tcPr>
            <w:tcW w:type="dxa" w:w="3360"/>
            <w:vAlign w:val="center"/>
            <w:shd w:fill="F3F6F9"/>
          </w:tcPr>
          <w:p>
            <w:r/>
            <w:r>
              <w:rPr>
                <w:rFonts w:ascii="Aptos" w:hAnsi="Aptos"/>
                <w:b w:val="0"/>
                <w:sz w:val="18"/>
              </w:rPr>
              <w:t>Catalogue, kits, commandes, fulfillment</w:t>
            </w:r>
          </w:p>
        </w:tc>
      </w:tr>
    </w:tbl>
    <w:p/>
    <w:p>
      <w:pPr>
        <w:pStyle w:val="Heading2"/>
      </w:pPr>
      <w:r>
        <w:t>19.2 Continuité en cas de sortie d'un établissement</w:t>
      </w:r>
    </w:p>
    <w:p>
      <w:r>
        <w:t>Si un élève quitte une école FANABE pour une école qui n'utilise pas FANABE, l'identité et les documents déjà détenus dans le compte famille restent accessibles selon les droits applicables. La période sans données natives FANABE apparaît comme « hors réseau ». Lorsqu'il réintègre un établissement FANABE, le même Person ID peut être réutilisé après vérification et rattachement de l'inscription.</w:t>
      </w:r>
    </w:p>
    <w:p>
      <w:pPr>
        <w:pStyle w:val="Heading2"/>
      </w:pPr>
      <w:r>
        <w:t>19.3 Pas de verrouillage artificiel</w:t>
      </w:r>
    </w:p>
    <w:p>
      <w:r>
        <w:t>L'école doit pouvoir exporter ses données. Le parent doit pouvoir récupérer ses documents et son historique autorisé. Le produit gagne de la valeur par les services, la confiance et les workflows, pas par la rétention forcée des données.</w:t>
      </w:r>
    </w:p>
    <w:p>
      <w:pPr>
        <w:pStyle w:val="Heading1"/>
      </w:pPr>
      <w:r>
        <w:t>20. MVP recommandé</w:t>
      </w:r>
    </w:p>
    <w:p>
      <w:r>
        <w:t>Le MVP ne doit pas tenter de reproduire toutes les fonctions d'un ERP scolaire. Il doit démontrer la proposition de valeur différenciante.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Priorité</w:t>
            </w:r>
          </w:p>
        </w:tc>
        <w:tc>
          <w:tcPr>
            <w:tcW w:type="dxa" w:w="3360"/>
            <w:vAlign w:val="center"/>
            <w:shd w:fill="1F4E79"/>
          </w:tcPr>
          <w:p>
            <w:r/>
            <w:r>
              <w:rPr>
                <w:rFonts w:ascii="Aptos" w:hAnsi="Aptos"/>
                <w:b/>
                <w:color w:val="FFFFFF"/>
                <w:sz w:val="18"/>
              </w:rPr>
              <w:t>Fonction</w:t>
            </w:r>
          </w:p>
        </w:tc>
        <w:tc>
          <w:tcPr>
            <w:tcW w:type="dxa" w:w="3360"/>
            <w:vAlign w:val="center"/>
            <w:shd w:fill="1F4E79"/>
          </w:tcPr>
          <w:p>
            <w:r/>
            <w:r>
              <w:rPr>
                <w:rFonts w:ascii="Aptos" w:hAnsi="Aptos"/>
                <w:b/>
                <w:color w:val="FFFFFF"/>
                <w:sz w:val="18"/>
              </w:rPr>
              <w:t>Justification</w:t>
            </w:r>
          </w:p>
        </w:tc>
      </w:tr>
      <w:tr>
        <w:trPr>
          <w:cantSplit/>
        </w:trPr>
        <w:tc>
          <w:tcPr>
            <w:tcW w:type="dxa" w:w="3360"/>
            <w:vAlign w:val="center"/>
          </w:tcPr>
          <w:p>
            <w:r/>
            <w:r>
              <w:rPr>
                <w:rFonts w:ascii="Aptos" w:hAnsi="Aptos"/>
                <w:b w:val="0"/>
                <w:sz w:val="18"/>
              </w:rPr>
              <w:t>P0</w:t>
            </w:r>
          </w:p>
        </w:tc>
        <w:tc>
          <w:tcPr>
            <w:tcW w:type="dxa" w:w="3360"/>
            <w:vAlign w:val="center"/>
          </w:tcPr>
          <w:p>
            <w:r/>
            <w:r>
              <w:rPr>
                <w:rFonts w:ascii="Aptos" w:hAnsi="Aptos"/>
                <w:b w:val="0"/>
                <w:sz w:val="18"/>
              </w:rPr>
              <w:t>Identity + Family Account</w:t>
            </w:r>
          </w:p>
        </w:tc>
        <w:tc>
          <w:tcPr>
            <w:tcW w:type="dxa" w:w="3360"/>
            <w:vAlign w:val="center"/>
          </w:tcPr>
          <w:p>
            <w:r/>
            <w:r>
              <w:rPr>
                <w:rFonts w:ascii="Aptos" w:hAnsi="Aptos"/>
                <w:b w:val="0"/>
                <w:sz w:val="18"/>
              </w:rPr>
              <w:t>Fondation stratégique</w:t>
            </w:r>
          </w:p>
        </w:tc>
      </w:tr>
      <w:tr>
        <w:trPr>
          <w:cantSplit/>
        </w:trPr>
        <w:tc>
          <w:tcPr>
            <w:tcW w:type="dxa" w:w="3360"/>
            <w:vAlign w:val="center"/>
            <w:shd w:fill="F3F6F9"/>
          </w:tcPr>
          <w:p>
            <w:r/>
            <w:r>
              <w:rPr>
                <w:rFonts w:ascii="Aptos" w:hAnsi="Aptos"/>
                <w:b w:val="0"/>
                <w:sz w:val="18"/>
              </w:rPr>
              <w:t>P0</w:t>
            </w:r>
          </w:p>
        </w:tc>
        <w:tc>
          <w:tcPr>
            <w:tcW w:type="dxa" w:w="3360"/>
            <w:vAlign w:val="center"/>
            <w:shd w:fill="F3F6F9"/>
          </w:tcPr>
          <w:p>
            <w:r/>
            <w:r>
              <w:rPr>
                <w:rFonts w:ascii="Aptos" w:hAnsi="Aptos"/>
                <w:b w:val="0"/>
                <w:sz w:val="18"/>
              </w:rPr>
              <w:t>School Core minimal</w:t>
            </w:r>
          </w:p>
        </w:tc>
        <w:tc>
          <w:tcPr>
            <w:tcW w:type="dxa" w:w="3360"/>
            <w:vAlign w:val="center"/>
            <w:shd w:fill="F3F6F9"/>
          </w:tcPr>
          <w:p>
            <w:r/>
            <w:r>
              <w:rPr>
                <w:rFonts w:ascii="Aptos" w:hAnsi="Aptos"/>
                <w:b w:val="0"/>
                <w:sz w:val="18"/>
              </w:rPr>
              <w:t>Élèves, classes, inscriptions, présence, écolage</w:t>
            </w:r>
          </w:p>
        </w:tc>
      </w:tr>
      <w:tr>
        <w:trPr>
          <w:cantSplit/>
        </w:trPr>
        <w:tc>
          <w:tcPr>
            <w:tcW w:type="dxa" w:w="3360"/>
            <w:vAlign w:val="center"/>
          </w:tcPr>
          <w:p>
            <w:r/>
            <w:r>
              <w:rPr>
                <w:rFonts w:ascii="Aptos" w:hAnsi="Aptos"/>
                <w:b w:val="0"/>
                <w:sz w:val="18"/>
              </w:rPr>
              <w:t>P0</w:t>
            </w:r>
          </w:p>
        </w:tc>
        <w:tc>
          <w:tcPr>
            <w:tcW w:type="dxa" w:w="3360"/>
            <w:vAlign w:val="center"/>
          </w:tcPr>
          <w:p>
            <w:r/>
            <w:r>
              <w:rPr>
                <w:rFonts w:ascii="Aptos" w:hAnsi="Aptos"/>
                <w:b w:val="0"/>
                <w:sz w:val="18"/>
              </w:rPr>
              <w:t>Collection Intelligence</w:t>
            </w:r>
          </w:p>
        </w:tc>
        <w:tc>
          <w:tcPr>
            <w:tcW w:type="dxa" w:w="3360"/>
            <w:vAlign w:val="center"/>
          </w:tcPr>
          <w:p>
            <w:r/>
            <w:r>
              <w:rPr>
                <w:rFonts w:ascii="Aptos" w:hAnsi="Aptos"/>
                <w:b w:val="0"/>
                <w:sz w:val="18"/>
              </w:rPr>
              <w:t>ROI direct pour l'établissement</w:t>
            </w:r>
          </w:p>
        </w:tc>
      </w:tr>
      <w:tr>
        <w:trPr>
          <w:cantSplit/>
        </w:trPr>
        <w:tc>
          <w:tcPr>
            <w:tcW w:type="dxa" w:w="3360"/>
            <w:vAlign w:val="center"/>
            <w:shd w:fill="F3F6F9"/>
          </w:tcPr>
          <w:p>
            <w:r/>
            <w:r>
              <w:rPr>
                <w:rFonts w:ascii="Aptos" w:hAnsi="Aptos"/>
                <w:b w:val="0"/>
                <w:sz w:val="18"/>
              </w:rPr>
              <w:t>P0</w:t>
            </w:r>
          </w:p>
        </w:tc>
        <w:tc>
          <w:tcPr>
            <w:tcW w:type="dxa" w:w="3360"/>
            <w:vAlign w:val="center"/>
            <w:shd w:fill="F3F6F9"/>
          </w:tcPr>
          <w:p>
            <w:r/>
            <w:r>
              <w:rPr>
                <w:rFonts w:ascii="Aptos" w:hAnsi="Aptos"/>
                <w:b w:val="0"/>
                <w:sz w:val="18"/>
              </w:rPr>
              <w:t>Communication multi-canal de base</w:t>
            </w:r>
          </w:p>
        </w:tc>
        <w:tc>
          <w:tcPr>
            <w:tcW w:type="dxa" w:w="3360"/>
            <w:vAlign w:val="center"/>
            <w:shd w:fill="F3F6F9"/>
          </w:tcPr>
          <w:p>
            <w:r/>
            <w:r>
              <w:rPr>
                <w:rFonts w:ascii="Aptos" w:hAnsi="Aptos"/>
                <w:b w:val="0"/>
                <w:sz w:val="18"/>
              </w:rPr>
              <w:t>Adaptation au contexte</w:t>
            </w:r>
          </w:p>
        </w:tc>
      </w:tr>
      <w:tr>
        <w:trPr>
          <w:cantSplit/>
        </w:trPr>
        <w:tc>
          <w:tcPr>
            <w:tcW w:type="dxa" w:w="3360"/>
            <w:vAlign w:val="center"/>
          </w:tcPr>
          <w:p>
            <w:r/>
            <w:r>
              <w:rPr>
                <w:rFonts w:ascii="Aptos" w:hAnsi="Aptos"/>
                <w:b w:val="0"/>
                <w:sz w:val="18"/>
              </w:rPr>
              <w:t>P0</w:t>
            </w:r>
          </w:p>
        </w:tc>
        <w:tc>
          <w:tcPr>
            <w:tcW w:type="dxa" w:w="3360"/>
            <w:vAlign w:val="center"/>
          </w:tcPr>
          <w:p>
            <w:r/>
            <w:r>
              <w:rPr>
                <w:rFonts w:ascii="Aptos" w:hAnsi="Aptos"/>
                <w:b w:val="0"/>
                <w:sz w:val="18"/>
              </w:rPr>
              <w:t>Reliability Index familial et relationnel</w:t>
            </w:r>
          </w:p>
        </w:tc>
        <w:tc>
          <w:tcPr>
            <w:tcW w:type="dxa" w:w="3360"/>
            <w:vAlign w:val="center"/>
          </w:tcPr>
          <w:p>
            <w:r/>
            <w:r>
              <w:rPr>
                <w:rFonts w:ascii="Aptos" w:hAnsi="Aptos"/>
                <w:b w:val="0"/>
                <w:sz w:val="18"/>
              </w:rPr>
              <w:t>Différenciation</w:t>
            </w:r>
          </w:p>
        </w:tc>
      </w:tr>
      <w:tr>
        <w:trPr>
          <w:cantSplit/>
        </w:trPr>
        <w:tc>
          <w:tcPr>
            <w:tcW w:type="dxa" w:w="3360"/>
            <w:vAlign w:val="center"/>
            <w:shd w:fill="F3F6F9"/>
          </w:tcPr>
          <w:p>
            <w:r/>
            <w:r>
              <w:rPr>
                <w:rFonts w:ascii="Aptos" w:hAnsi="Aptos"/>
                <w:b w:val="0"/>
                <w:sz w:val="18"/>
              </w:rPr>
              <w:t>P0</w:t>
            </w:r>
          </w:p>
        </w:tc>
        <w:tc>
          <w:tcPr>
            <w:tcW w:type="dxa" w:w="3360"/>
            <w:vAlign w:val="center"/>
            <w:shd w:fill="F3F6F9"/>
          </w:tcPr>
          <w:p>
            <w:r/>
            <w:r>
              <w:rPr>
                <w:rFonts w:ascii="Aptos" w:hAnsi="Aptos"/>
                <w:b w:val="0"/>
                <w:sz w:val="18"/>
              </w:rPr>
              <w:t>School Day Cockpit</w:t>
            </w:r>
          </w:p>
        </w:tc>
        <w:tc>
          <w:tcPr>
            <w:tcW w:type="dxa" w:w="3360"/>
            <w:vAlign w:val="center"/>
            <w:shd w:fill="F3F6F9"/>
          </w:tcPr>
          <w:p>
            <w:r/>
            <w:r>
              <w:rPr>
                <w:rFonts w:ascii="Aptos" w:hAnsi="Aptos"/>
                <w:b w:val="0"/>
                <w:sz w:val="18"/>
              </w:rPr>
              <w:t>Expérience direction</w:t>
            </w:r>
          </w:p>
        </w:tc>
      </w:tr>
      <w:tr>
        <w:trPr>
          <w:cantSplit/>
        </w:trPr>
        <w:tc>
          <w:tcPr>
            <w:tcW w:type="dxa" w:w="3360"/>
            <w:vAlign w:val="center"/>
          </w:tcPr>
          <w:p>
            <w:r/>
            <w:r>
              <w:rPr>
                <w:rFonts w:ascii="Aptos" w:hAnsi="Aptos"/>
                <w:b w:val="0"/>
                <w:sz w:val="18"/>
              </w:rPr>
              <w:t>P1</w:t>
            </w:r>
          </w:p>
        </w:tc>
        <w:tc>
          <w:tcPr>
            <w:tcW w:type="dxa" w:w="3360"/>
            <w:vAlign w:val="center"/>
          </w:tcPr>
          <w:p>
            <w:r/>
            <w:r>
              <w:rPr>
                <w:rFonts w:ascii="Aptos" w:hAnsi="Aptos"/>
                <w:b w:val="0"/>
                <w:sz w:val="18"/>
              </w:rPr>
              <w:t>School Kit</w:t>
            </w:r>
          </w:p>
        </w:tc>
        <w:tc>
          <w:tcPr>
            <w:tcW w:type="dxa" w:w="3360"/>
            <w:vAlign w:val="center"/>
          </w:tcPr>
          <w:p>
            <w:r/>
            <w:r>
              <w:rPr>
                <w:rFonts w:ascii="Aptos" w:hAnsi="Aptos"/>
                <w:b w:val="0"/>
                <w:sz w:val="18"/>
              </w:rPr>
              <w:t>Monétisation et simplification côté parent</w:t>
            </w:r>
          </w:p>
        </w:tc>
      </w:tr>
      <w:tr>
        <w:trPr>
          <w:cantSplit/>
        </w:trPr>
        <w:tc>
          <w:tcPr>
            <w:tcW w:type="dxa" w:w="3360"/>
            <w:vAlign w:val="center"/>
            <w:shd w:fill="F3F6F9"/>
          </w:tcPr>
          <w:p>
            <w:r/>
            <w:r>
              <w:rPr>
                <w:rFonts w:ascii="Aptos" w:hAnsi="Aptos"/>
                <w:b w:val="0"/>
                <w:sz w:val="18"/>
              </w:rPr>
              <w:t>P1</w:t>
            </w:r>
          </w:p>
        </w:tc>
        <w:tc>
          <w:tcPr>
            <w:tcW w:type="dxa" w:w="3360"/>
            <w:vAlign w:val="center"/>
            <w:shd w:fill="F3F6F9"/>
          </w:tcPr>
          <w:p>
            <w:r/>
            <w:r>
              <w:rPr>
                <w:rFonts w:ascii="Aptos" w:hAnsi="Aptos"/>
                <w:b w:val="0"/>
                <w:sz w:val="18"/>
              </w:rPr>
              <w:t>Certificat vérifiable + QR</w:t>
            </w:r>
          </w:p>
        </w:tc>
        <w:tc>
          <w:tcPr>
            <w:tcW w:type="dxa" w:w="3360"/>
            <w:vAlign w:val="center"/>
            <w:shd w:fill="F3F6F9"/>
          </w:tcPr>
          <w:p>
            <w:r/>
            <w:r>
              <w:rPr>
                <w:rFonts w:ascii="Aptos" w:hAnsi="Aptos"/>
                <w:b w:val="0"/>
                <w:sz w:val="18"/>
              </w:rPr>
              <w:t>Identité et mobilité inter-écoles</w:t>
            </w:r>
          </w:p>
        </w:tc>
      </w:tr>
      <w:tr>
        <w:trPr>
          <w:cantSplit/>
        </w:trPr>
        <w:tc>
          <w:tcPr>
            <w:tcW w:type="dxa" w:w="3360"/>
            <w:vAlign w:val="center"/>
          </w:tcPr>
          <w:p>
            <w:r/>
            <w:r>
              <w:rPr>
                <w:rFonts w:ascii="Aptos" w:hAnsi="Aptos"/>
                <w:b w:val="0"/>
                <w:sz w:val="18"/>
              </w:rPr>
              <w:t>P1</w:t>
            </w:r>
          </w:p>
        </w:tc>
        <w:tc>
          <w:tcPr>
            <w:tcW w:type="dxa" w:w="3360"/>
            <w:vAlign w:val="center"/>
          </w:tcPr>
          <w:p>
            <w:r/>
            <w:r>
              <w:rPr>
                <w:rFonts w:ascii="Aptos" w:hAnsi="Aptos"/>
                <w:b w:val="0"/>
                <w:sz w:val="18"/>
              </w:rPr>
              <w:t>Student Early Warning</w:t>
            </w:r>
          </w:p>
        </w:tc>
        <w:tc>
          <w:tcPr>
            <w:tcW w:type="dxa" w:w="3360"/>
            <w:vAlign w:val="center"/>
          </w:tcPr>
          <w:p>
            <w:r/>
            <w:r>
              <w:rPr>
                <w:rFonts w:ascii="Aptos" w:hAnsi="Aptos"/>
                <w:b w:val="0"/>
                <w:sz w:val="18"/>
              </w:rPr>
              <w:t>Valeur pédagogique</w:t>
            </w:r>
          </w:p>
        </w:tc>
      </w:tr>
      <w:tr>
        <w:trPr>
          <w:cantSplit/>
        </w:trPr>
        <w:tc>
          <w:tcPr>
            <w:tcW w:type="dxa" w:w="3360"/>
            <w:vAlign w:val="center"/>
            <w:shd w:fill="F3F6F9"/>
          </w:tcPr>
          <w:p>
            <w:r/>
            <w:r>
              <w:rPr>
                <w:rFonts w:ascii="Aptos" w:hAnsi="Aptos"/>
                <w:b w:val="0"/>
                <w:sz w:val="18"/>
              </w:rPr>
              <w:t>P2</w:t>
            </w:r>
          </w:p>
        </w:tc>
        <w:tc>
          <w:tcPr>
            <w:tcW w:type="dxa" w:w="3360"/>
            <w:vAlign w:val="center"/>
            <w:shd w:fill="F3F6F9"/>
          </w:tcPr>
          <w:p>
            <w:r/>
            <w:r>
              <w:rPr>
                <w:rFonts w:ascii="Aptos" w:hAnsi="Aptos"/>
                <w:b w:val="0"/>
                <w:sz w:val="18"/>
              </w:rPr>
              <w:t>Marketplace fournisseur avancée</w:t>
            </w:r>
          </w:p>
        </w:tc>
        <w:tc>
          <w:tcPr>
            <w:tcW w:type="dxa" w:w="3360"/>
            <w:vAlign w:val="center"/>
            <w:shd w:fill="F3F6F9"/>
          </w:tcPr>
          <w:p>
            <w:r/>
            <w:r>
              <w:rPr>
                <w:rFonts w:ascii="Aptos" w:hAnsi="Aptos"/>
                <w:b w:val="0"/>
                <w:sz w:val="18"/>
              </w:rPr>
              <w:t>Effet réseau</w:t>
            </w:r>
          </w:p>
        </w:tc>
      </w:tr>
      <w:tr>
        <w:trPr>
          <w:cantSplit/>
        </w:trPr>
        <w:tc>
          <w:tcPr>
            <w:tcW w:type="dxa" w:w="3360"/>
            <w:vAlign w:val="center"/>
          </w:tcPr>
          <w:p>
            <w:r/>
            <w:r>
              <w:rPr>
                <w:rFonts w:ascii="Aptos" w:hAnsi="Aptos"/>
                <w:b w:val="0"/>
                <w:sz w:val="18"/>
              </w:rPr>
              <w:t>P2</w:t>
            </w:r>
          </w:p>
        </w:tc>
        <w:tc>
          <w:tcPr>
            <w:tcW w:type="dxa" w:w="3360"/>
            <w:vAlign w:val="center"/>
          </w:tcPr>
          <w:p>
            <w:r/>
            <w:r>
              <w:rPr>
                <w:rFonts w:ascii="Aptos" w:hAnsi="Aptos"/>
                <w:b w:val="0"/>
                <w:sz w:val="18"/>
              </w:rPr>
              <w:t>Réseaux scolaires / consolidation</w:t>
            </w:r>
          </w:p>
        </w:tc>
        <w:tc>
          <w:tcPr>
            <w:tcW w:type="dxa" w:w="3360"/>
            <w:vAlign w:val="center"/>
          </w:tcPr>
          <w:p>
            <w:r/>
            <w:r>
              <w:rPr>
                <w:rFonts w:ascii="Aptos" w:hAnsi="Aptos"/>
                <w:b w:val="0"/>
                <w:sz w:val="18"/>
              </w:rPr>
              <w:t>Expansion Enterprise</w:t>
            </w:r>
          </w:p>
        </w:tc>
      </w:tr>
    </w:tbl>
    <w:p/>
    <w:p>
      <w:pPr>
        <w:pStyle w:val="Heading1"/>
      </w:pPr>
      <w:r>
        <w:t>21. Parcours cibles</w:t>
      </w:r>
    </w:p>
    <w:p>
      <w:pPr>
        <w:pStyle w:val="Heading2"/>
      </w:pPr>
      <w:r>
        <w:t>21.1 Parent</w:t>
      </w:r>
    </w:p>
    <w:p>
      <w:pPr>
        <w:ind w:left="288" w:hanging="288"/>
      </w:pPr>
      <w:r>
        <w:rPr>
          <w:b w:val="0"/>
        </w:rPr>
        <w:t xml:space="preserve">1. </w:t>
      </w:r>
      <w:r>
        <w:t>Création / récupération de l'identité FANABE.</w:t>
      </w:r>
    </w:p>
    <w:p>
      <w:pPr>
        <w:ind w:left="288" w:hanging="288"/>
      </w:pPr>
      <w:r>
        <w:rPr>
          <w:b w:val="0"/>
        </w:rPr>
        <w:t xml:space="preserve">2. </w:t>
      </w:r>
      <w:r>
        <w:t>Ajout ou rattachement d'un enfant.</w:t>
      </w:r>
    </w:p>
    <w:p>
      <w:pPr>
        <w:ind w:left="288" w:hanging="288"/>
      </w:pPr>
      <w:r>
        <w:rPr>
          <w:b w:val="0"/>
        </w:rPr>
        <w:t xml:space="preserve">3. </w:t>
      </w:r>
      <w:r>
        <w:t>Visualisation de plusieurs enfants, éventuellement dans plusieurs écoles.</w:t>
      </w:r>
    </w:p>
    <w:p>
      <w:pPr>
        <w:ind w:left="288" w:hanging="288"/>
      </w:pPr>
      <w:r>
        <w:rPr>
          <w:b w:val="0"/>
        </w:rPr>
        <w:t xml:space="preserve">4. </w:t>
      </w:r>
      <w:r>
        <w:t>Consultation des échéances et paiements.</w:t>
      </w:r>
    </w:p>
    <w:p>
      <w:pPr>
        <w:ind w:left="288" w:hanging="288"/>
      </w:pPr>
      <w:r>
        <w:rPr>
          <w:b w:val="0"/>
        </w:rPr>
        <w:t xml:space="preserve">5. </w:t>
      </w:r>
      <w:r>
        <w:t>Réception des communications via le canal préféré.</w:t>
      </w:r>
    </w:p>
    <w:p>
      <w:pPr>
        <w:ind w:left="288" w:hanging="288"/>
      </w:pPr>
      <w:r>
        <w:rPr>
          <w:b w:val="0"/>
        </w:rPr>
        <w:t xml:space="preserve">6. </w:t>
      </w:r>
      <w:r>
        <w:t>Téléchargement d'un certificat vérifiable.</w:t>
      </w:r>
    </w:p>
    <w:p>
      <w:pPr>
        <w:ind w:left="288" w:hanging="288"/>
      </w:pPr>
      <w:r>
        <w:rPr>
          <w:b w:val="0"/>
        </w:rPr>
        <w:t xml:space="preserve">7. </w:t>
      </w:r>
      <w:r>
        <w:t>Commande du School Kit en un minimum d'actions.</w:t>
      </w:r>
    </w:p>
    <w:p>
      <w:pPr>
        <w:pStyle w:val="Heading2"/>
      </w:pPr>
      <w:r>
        <w:t>21.2 Direction</w:t>
      </w:r>
    </w:p>
    <w:p>
      <w:pPr>
        <w:ind w:left="288" w:hanging="288"/>
      </w:pPr>
      <w:r>
        <w:rPr>
          <w:b w:val="0"/>
        </w:rPr>
        <w:t xml:space="preserve">1. </w:t>
      </w:r>
      <w:r>
        <w:t>Ouverture sur le School Day Cockpit.</w:t>
      </w:r>
    </w:p>
    <w:p>
      <w:pPr>
        <w:ind w:left="288" w:hanging="288"/>
      </w:pPr>
      <w:r>
        <w:rPr>
          <w:b w:val="0"/>
        </w:rPr>
        <w:t xml:space="preserve">2. </w:t>
      </w:r>
      <w:r>
        <w:t>Lecture des encaissements et créances à risque.</w:t>
      </w:r>
    </w:p>
    <w:p>
      <w:pPr>
        <w:ind w:left="288" w:hanging="288"/>
      </w:pPr>
      <w:r>
        <w:rPr>
          <w:b w:val="0"/>
        </w:rPr>
        <w:t xml:space="preserve">3. </w:t>
      </w:r>
      <w:r>
        <w:t>Visualisation des élèves à suivre.</w:t>
      </w:r>
    </w:p>
    <w:p>
      <w:pPr>
        <w:ind w:left="288" w:hanging="288"/>
      </w:pPr>
      <w:r>
        <w:rPr>
          <w:b w:val="0"/>
        </w:rPr>
        <w:t xml:space="preserve">4. </w:t>
      </w:r>
      <w:r>
        <w:t>Gestion des communications prioritaires.</w:t>
      </w:r>
    </w:p>
    <w:p>
      <w:pPr>
        <w:ind w:left="288" w:hanging="288"/>
      </w:pPr>
      <w:r>
        <w:rPr>
          <w:b w:val="0"/>
        </w:rPr>
        <w:t xml:space="preserve">5. </w:t>
      </w:r>
      <w:r>
        <w:t>Contrôle des dossiers incomplets.</w:t>
      </w:r>
    </w:p>
    <w:p>
      <w:pPr>
        <w:ind w:left="288" w:hanging="288"/>
      </w:pPr>
      <w:r>
        <w:rPr>
          <w:b w:val="0"/>
        </w:rPr>
        <w:t xml:space="preserve">6. </w:t>
      </w:r>
      <w:r>
        <w:t>Pilotage du School Kit et des fournisseurs.</w:t>
      </w:r>
    </w:p>
    <w:p>
      <w:pPr>
        <w:ind w:left="288" w:hanging="288"/>
      </w:pPr>
      <w:r>
        <w:rPr>
          <w:b w:val="0"/>
        </w:rPr>
        <w:t xml:space="preserve">7. </w:t>
      </w:r>
      <w:r>
        <w:t>Consultation de l'audit et des partages de données sensibles.</w:t>
      </w:r>
    </w:p>
    <w:p>
      <w:pPr>
        <w:pStyle w:val="Heading1"/>
      </w:pPr>
      <w:r>
        <w:t>22. Roadmap de développement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Phase</w:t>
            </w:r>
          </w:p>
        </w:tc>
        <w:tc>
          <w:tcPr>
            <w:tcW w:type="dxa" w:w="3360"/>
            <w:vAlign w:val="center"/>
            <w:shd w:fill="1F4E79"/>
          </w:tcPr>
          <w:p>
            <w:r/>
            <w:r>
              <w:rPr>
                <w:rFonts w:ascii="Aptos" w:hAnsi="Aptos"/>
                <w:b/>
                <w:color w:val="FFFFFF"/>
                <w:sz w:val="18"/>
              </w:rPr>
              <w:t>Objectif</w:t>
            </w:r>
          </w:p>
        </w:tc>
        <w:tc>
          <w:tcPr>
            <w:tcW w:type="dxa" w:w="3360"/>
            <w:vAlign w:val="center"/>
            <w:shd w:fill="1F4E79"/>
          </w:tcPr>
          <w:p>
            <w:r/>
            <w:r>
              <w:rPr>
                <w:rFonts w:ascii="Aptos" w:hAnsi="Aptos"/>
                <w:b/>
                <w:color w:val="FFFFFF"/>
                <w:sz w:val="18"/>
              </w:rPr>
              <w:t>Livrables</w:t>
            </w:r>
          </w:p>
        </w:tc>
      </w:tr>
      <w:tr>
        <w:trPr>
          <w:cantSplit/>
        </w:trPr>
        <w:tc>
          <w:tcPr>
            <w:tcW w:type="dxa" w:w="3360"/>
            <w:vAlign w:val="center"/>
          </w:tcPr>
          <w:p>
            <w:r/>
            <w:r>
              <w:rPr>
                <w:rFonts w:ascii="Aptos" w:hAnsi="Aptos"/>
                <w:b w:val="0"/>
                <w:sz w:val="18"/>
              </w:rPr>
              <w:t>Phase 0 - Discovery</w:t>
            </w:r>
          </w:p>
        </w:tc>
        <w:tc>
          <w:tcPr>
            <w:tcW w:type="dxa" w:w="3360"/>
            <w:vAlign w:val="center"/>
          </w:tcPr>
          <w:p>
            <w:r/>
            <w:r>
              <w:rPr>
                <w:rFonts w:ascii="Aptos" w:hAnsi="Aptos"/>
                <w:b w:val="0"/>
                <w:sz w:val="18"/>
              </w:rPr>
              <w:t>Valider le problème</w:t>
            </w:r>
          </w:p>
        </w:tc>
        <w:tc>
          <w:tcPr>
            <w:tcW w:type="dxa" w:w="3360"/>
            <w:vAlign w:val="center"/>
          </w:tcPr>
          <w:p>
            <w:r/>
            <w:r>
              <w:rPr>
                <w:rFonts w:ascii="Aptos" w:hAnsi="Aptos"/>
                <w:b w:val="0"/>
                <w:sz w:val="18"/>
              </w:rPr>
              <w:t>5-10 écoles pilotes, interviews parents/comptables/directions</w:t>
            </w:r>
          </w:p>
        </w:tc>
      </w:tr>
      <w:tr>
        <w:trPr>
          <w:cantSplit/>
        </w:trPr>
        <w:tc>
          <w:tcPr>
            <w:tcW w:type="dxa" w:w="3360"/>
            <w:vAlign w:val="center"/>
            <w:shd w:fill="F3F6F9"/>
          </w:tcPr>
          <w:p>
            <w:r/>
            <w:r>
              <w:rPr>
                <w:rFonts w:ascii="Aptos" w:hAnsi="Aptos"/>
                <w:b w:val="0"/>
                <w:sz w:val="18"/>
              </w:rPr>
              <w:t>Phase 1 - Core</w:t>
            </w:r>
          </w:p>
        </w:tc>
        <w:tc>
          <w:tcPr>
            <w:tcW w:type="dxa" w:w="3360"/>
            <w:vAlign w:val="center"/>
            <w:shd w:fill="F3F6F9"/>
          </w:tcPr>
          <w:p>
            <w:r/>
            <w:r>
              <w:rPr>
                <w:rFonts w:ascii="Aptos" w:hAnsi="Aptos"/>
                <w:b w:val="0"/>
                <w:sz w:val="18"/>
              </w:rPr>
              <w:t>Créer le socle</w:t>
            </w:r>
          </w:p>
        </w:tc>
        <w:tc>
          <w:tcPr>
            <w:tcW w:type="dxa" w:w="3360"/>
            <w:vAlign w:val="center"/>
            <w:shd w:fill="F3F6F9"/>
          </w:tcPr>
          <w:p>
            <w:r/>
            <w:r>
              <w:rPr>
                <w:rFonts w:ascii="Aptos" w:hAnsi="Aptos"/>
                <w:b w:val="0"/>
                <w:sz w:val="18"/>
              </w:rPr>
              <w:t>Identity, tenants, élèves, familles, paiements, communication</w:t>
            </w:r>
          </w:p>
        </w:tc>
      </w:tr>
      <w:tr>
        <w:trPr>
          <w:cantSplit/>
        </w:trPr>
        <w:tc>
          <w:tcPr>
            <w:tcW w:type="dxa" w:w="3360"/>
            <w:vAlign w:val="center"/>
          </w:tcPr>
          <w:p>
            <w:r/>
            <w:r>
              <w:rPr>
                <w:rFonts w:ascii="Aptos" w:hAnsi="Aptos"/>
                <w:b w:val="0"/>
                <w:sz w:val="18"/>
              </w:rPr>
              <w:t>Phase 2 - Intelligence</w:t>
            </w:r>
          </w:p>
        </w:tc>
        <w:tc>
          <w:tcPr>
            <w:tcW w:type="dxa" w:w="3360"/>
            <w:vAlign w:val="center"/>
          </w:tcPr>
          <w:p>
            <w:r/>
            <w:r>
              <w:rPr>
                <w:rFonts w:ascii="Aptos" w:hAnsi="Aptos"/>
                <w:b w:val="0"/>
                <w:sz w:val="18"/>
              </w:rPr>
              <w:t>Apporter la différenciation</w:t>
            </w:r>
          </w:p>
        </w:tc>
        <w:tc>
          <w:tcPr>
            <w:tcW w:type="dxa" w:w="3360"/>
            <w:vAlign w:val="center"/>
          </w:tcPr>
          <w:p>
            <w:r/>
            <w:r>
              <w:rPr>
                <w:rFonts w:ascii="Aptos" w:hAnsi="Aptos"/>
                <w:b w:val="0"/>
                <w:sz w:val="18"/>
              </w:rPr>
              <w:t>Collection Intelligence, Reliability, School Day Cockpit</w:t>
            </w:r>
          </w:p>
        </w:tc>
      </w:tr>
      <w:tr>
        <w:trPr>
          <w:cantSplit/>
        </w:trPr>
        <w:tc>
          <w:tcPr>
            <w:tcW w:type="dxa" w:w="3360"/>
            <w:vAlign w:val="center"/>
            <w:shd w:fill="F3F6F9"/>
          </w:tcPr>
          <w:p>
            <w:r/>
            <w:r>
              <w:rPr>
                <w:rFonts w:ascii="Aptos" w:hAnsi="Aptos"/>
                <w:b w:val="0"/>
                <w:sz w:val="18"/>
              </w:rPr>
              <w:t>Phase 3 - Trust</w:t>
            </w:r>
          </w:p>
        </w:tc>
        <w:tc>
          <w:tcPr>
            <w:tcW w:type="dxa" w:w="3360"/>
            <w:vAlign w:val="center"/>
            <w:shd w:fill="F3F6F9"/>
          </w:tcPr>
          <w:p>
            <w:r/>
            <w:r>
              <w:rPr>
                <w:rFonts w:ascii="Aptos" w:hAnsi="Aptos"/>
                <w:b w:val="0"/>
                <w:sz w:val="18"/>
              </w:rPr>
              <w:t>Créer la mobilité</w:t>
            </w:r>
          </w:p>
        </w:tc>
        <w:tc>
          <w:tcPr>
            <w:tcW w:type="dxa" w:w="3360"/>
            <w:vAlign w:val="center"/>
            <w:shd w:fill="F3F6F9"/>
          </w:tcPr>
          <w:p>
            <w:r/>
            <w:r>
              <w:rPr>
                <w:rFonts w:ascii="Aptos" w:hAnsi="Aptos"/>
                <w:b w:val="0"/>
                <w:sz w:val="18"/>
              </w:rPr>
              <w:t>Certificats, QR, provenance, consentement</w:t>
            </w:r>
          </w:p>
        </w:tc>
      </w:tr>
      <w:tr>
        <w:trPr>
          <w:cantSplit/>
        </w:trPr>
        <w:tc>
          <w:tcPr>
            <w:tcW w:type="dxa" w:w="3360"/>
            <w:vAlign w:val="center"/>
          </w:tcPr>
          <w:p>
            <w:r/>
            <w:r>
              <w:rPr>
                <w:rFonts w:ascii="Aptos" w:hAnsi="Aptos"/>
                <w:b w:val="0"/>
                <w:sz w:val="18"/>
              </w:rPr>
              <w:t>Phase 4 - Commerce</w:t>
            </w:r>
          </w:p>
        </w:tc>
        <w:tc>
          <w:tcPr>
            <w:tcW w:type="dxa" w:w="3360"/>
            <w:vAlign w:val="center"/>
          </w:tcPr>
          <w:p>
            <w:r/>
            <w:r>
              <w:rPr>
                <w:rFonts w:ascii="Aptos" w:hAnsi="Aptos"/>
                <w:b w:val="0"/>
                <w:sz w:val="18"/>
              </w:rPr>
              <w:t>Monétiser le School Kit</w:t>
            </w:r>
          </w:p>
        </w:tc>
        <w:tc>
          <w:tcPr>
            <w:tcW w:type="dxa" w:w="3360"/>
            <w:vAlign w:val="center"/>
          </w:tcPr>
          <w:p>
            <w:r/>
            <w:r>
              <w:rPr>
                <w:rFonts w:ascii="Aptos" w:hAnsi="Aptos"/>
                <w:b w:val="0"/>
                <w:sz w:val="18"/>
              </w:rPr>
              <w:t>Catalogue, packs, commandes, fournisseurs</w:t>
            </w:r>
          </w:p>
        </w:tc>
      </w:tr>
      <w:tr>
        <w:trPr>
          <w:cantSplit/>
        </w:trPr>
        <w:tc>
          <w:tcPr>
            <w:tcW w:type="dxa" w:w="3360"/>
            <w:vAlign w:val="center"/>
            <w:shd w:fill="F3F6F9"/>
          </w:tcPr>
          <w:p>
            <w:r/>
            <w:r>
              <w:rPr>
                <w:rFonts w:ascii="Aptos" w:hAnsi="Aptos"/>
                <w:b w:val="0"/>
                <w:sz w:val="18"/>
              </w:rPr>
              <w:t>Phase 5 - Network</w:t>
            </w:r>
          </w:p>
        </w:tc>
        <w:tc>
          <w:tcPr>
            <w:tcW w:type="dxa" w:w="3360"/>
            <w:vAlign w:val="center"/>
            <w:shd w:fill="F3F6F9"/>
          </w:tcPr>
          <w:p>
            <w:r/>
            <w:r>
              <w:rPr>
                <w:rFonts w:ascii="Aptos" w:hAnsi="Aptos"/>
                <w:b w:val="0"/>
                <w:sz w:val="18"/>
              </w:rPr>
              <w:t>Créer l'effet réseau</w:t>
            </w:r>
          </w:p>
        </w:tc>
        <w:tc>
          <w:tcPr>
            <w:tcW w:type="dxa" w:w="3360"/>
            <w:vAlign w:val="center"/>
            <w:shd w:fill="F3F6F9"/>
          </w:tcPr>
          <w:p>
            <w:r/>
            <w:r>
              <w:rPr>
                <w:rFonts w:ascii="Aptos" w:hAnsi="Aptos"/>
                <w:b w:val="0"/>
                <w:sz w:val="18"/>
              </w:rPr>
              <w:t>Familles multi-écoles, réseaux, interopérabilité</w:t>
            </w:r>
          </w:p>
        </w:tc>
      </w:tr>
    </w:tbl>
    <w:p/>
    <w:p>
      <w:pPr>
        <w:pStyle w:val="Heading1"/>
      </w:pPr>
      <w:r>
        <w:t>23. KPI produit et business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rFonts w:ascii="Aptos" w:hAnsi="Aptos"/>
                <w:b/>
                <w:color w:val="FFFFFF"/>
                <w:sz w:val="18"/>
              </w:rPr>
              <w:t>Domaine</w:t>
            </w:r>
          </w:p>
        </w:tc>
        <w:tc>
          <w:tcPr>
            <w:tcW w:type="dxa" w:w="5040"/>
            <w:vAlign w:val="center"/>
            <w:shd w:fill="1F4E79"/>
          </w:tcPr>
          <w:p>
            <w:r/>
            <w:r>
              <w:rPr>
                <w:rFonts w:ascii="Aptos" w:hAnsi="Aptos"/>
                <w:b/>
                <w:color w:val="FFFFFF"/>
                <w:sz w:val="18"/>
              </w:rPr>
              <w:t>KPI</w:t>
            </w:r>
          </w:p>
        </w:tc>
      </w:tr>
      <w:tr>
        <w:trPr>
          <w:cantSplit/>
        </w:trPr>
        <w:tc>
          <w:tcPr>
            <w:tcW w:type="dxa" w:w="5040"/>
            <w:vAlign w:val="center"/>
          </w:tcPr>
          <w:p>
            <w:r/>
            <w:r>
              <w:rPr>
                <w:rFonts w:ascii="Aptos" w:hAnsi="Aptos"/>
                <w:b w:val="0"/>
                <w:sz w:val="18"/>
              </w:rPr>
              <w:t>Adoption</w:t>
            </w:r>
          </w:p>
        </w:tc>
        <w:tc>
          <w:tcPr>
            <w:tcW w:type="dxa" w:w="5040"/>
            <w:vAlign w:val="center"/>
          </w:tcPr>
          <w:p>
            <w:r/>
            <w:r>
              <w:rPr>
                <w:rFonts w:ascii="Aptos" w:hAnsi="Aptos"/>
                <w:b w:val="0"/>
                <w:sz w:val="18"/>
              </w:rPr>
              <w:t>% des parents activés / élèves inscrits</w:t>
            </w:r>
          </w:p>
        </w:tc>
      </w:tr>
      <w:tr>
        <w:trPr>
          <w:cantSplit/>
        </w:trPr>
        <w:tc>
          <w:tcPr>
            <w:tcW w:type="dxa" w:w="5040"/>
            <w:vAlign w:val="center"/>
            <w:shd w:fill="F3F6F9"/>
          </w:tcPr>
          <w:p>
            <w:r/>
            <w:r>
              <w:rPr>
                <w:rFonts w:ascii="Aptos" w:hAnsi="Aptos"/>
                <w:b w:val="0"/>
                <w:sz w:val="18"/>
              </w:rPr>
              <w:t>Usage</w:t>
            </w:r>
          </w:p>
        </w:tc>
        <w:tc>
          <w:tcPr>
            <w:tcW w:type="dxa" w:w="5040"/>
            <w:vAlign w:val="center"/>
            <w:shd w:fill="F3F6F9"/>
          </w:tcPr>
          <w:p>
            <w:r/>
            <w:r>
              <w:rPr>
                <w:rFonts w:ascii="Aptos" w:hAnsi="Aptos"/>
                <w:b w:val="0"/>
                <w:sz w:val="18"/>
              </w:rPr>
              <w:t>Familles actives mensuelles</w:t>
            </w:r>
          </w:p>
        </w:tc>
      </w:tr>
      <w:tr>
        <w:trPr>
          <w:cantSplit/>
        </w:trPr>
        <w:tc>
          <w:tcPr>
            <w:tcW w:type="dxa" w:w="5040"/>
            <w:vAlign w:val="center"/>
          </w:tcPr>
          <w:p>
            <w:r/>
            <w:r>
              <w:rPr>
                <w:rFonts w:ascii="Aptos" w:hAnsi="Aptos"/>
                <w:b w:val="0"/>
                <w:sz w:val="18"/>
              </w:rPr>
              <w:t>Recouvrement</w:t>
            </w:r>
          </w:p>
        </w:tc>
        <w:tc>
          <w:tcPr>
            <w:tcW w:type="dxa" w:w="5040"/>
            <w:vAlign w:val="center"/>
          </w:tcPr>
          <w:p>
            <w:r/>
            <w:r>
              <w:rPr>
                <w:rFonts w:ascii="Aptos" w:hAnsi="Aptos"/>
                <w:b w:val="0"/>
                <w:sz w:val="18"/>
              </w:rPr>
              <w:t>DSO / taux de collecte à échéance / créances &gt;30 jours</w:t>
            </w:r>
          </w:p>
        </w:tc>
      </w:tr>
      <w:tr>
        <w:trPr>
          <w:cantSplit/>
        </w:trPr>
        <w:tc>
          <w:tcPr>
            <w:tcW w:type="dxa" w:w="5040"/>
            <w:vAlign w:val="center"/>
            <w:shd w:fill="F3F6F9"/>
          </w:tcPr>
          <w:p>
            <w:r/>
            <w:r>
              <w:rPr>
                <w:rFonts w:ascii="Aptos" w:hAnsi="Aptos"/>
                <w:b w:val="0"/>
                <w:sz w:val="18"/>
              </w:rPr>
              <w:t>Communication</w:t>
            </w:r>
          </w:p>
        </w:tc>
        <w:tc>
          <w:tcPr>
            <w:tcW w:type="dxa" w:w="5040"/>
            <w:vAlign w:val="center"/>
            <w:shd w:fill="F3F6F9"/>
          </w:tcPr>
          <w:p>
            <w:r/>
            <w:r>
              <w:rPr>
                <w:rFonts w:ascii="Aptos" w:hAnsi="Aptos"/>
                <w:b w:val="0"/>
                <w:sz w:val="18"/>
              </w:rPr>
              <w:t>Taux de délivrabilité / taux de lecture / délai de réponse</w:t>
            </w:r>
          </w:p>
        </w:tc>
      </w:tr>
      <w:tr>
        <w:trPr>
          <w:cantSplit/>
        </w:trPr>
        <w:tc>
          <w:tcPr>
            <w:tcW w:type="dxa" w:w="5040"/>
            <w:vAlign w:val="center"/>
          </w:tcPr>
          <w:p>
            <w:r/>
            <w:r>
              <w:rPr>
                <w:rFonts w:ascii="Aptos" w:hAnsi="Aptos"/>
                <w:b w:val="0"/>
                <w:sz w:val="18"/>
              </w:rPr>
              <w:t>Étudiants</w:t>
            </w:r>
          </w:p>
        </w:tc>
        <w:tc>
          <w:tcPr>
            <w:tcW w:type="dxa" w:w="5040"/>
            <w:vAlign w:val="center"/>
          </w:tcPr>
          <w:p>
            <w:r/>
            <w:r>
              <w:rPr>
                <w:rFonts w:ascii="Aptos" w:hAnsi="Aptos"/>
                <w:b w:val="0"/>
                <w:sz w:val="18"/>
              </w:rPr>
              <w:t>Nombre d'alertes early warning traitées / délai d'action</w:t>
            </w:r>
          </w:p>
        </w:tc>
      </w:tr>
      <w:tr>
        <w:trPr>
          <w:cantSplit/>
        </w:trPr>
        <w:tc>
          <w:tcPr>
            <w:tcW w:type="dxa" w:w="5040"/>
            <w:vAlign w:val="center"/>
            <w:shd w:fill="F3F6F9"/>
          </w:tcPr>
          <w:p>
            <w:r/>
            <w:r>
              <w:rPr>
                <w:rFonts w:ascii="Aptos" w:hAnsi="Aptos"/>
                <w:b w:val="0"/>
                <w:sz w:val="18"/>
              </w:rPr>
              <w:t>Trust</w:t>
            </w:r>
          </w:p>
        </w:tc>
        <w:tc>
          <w:tcPr>
            <w:tcW w:type="dxa" w:w="5040"/>
            <w:vAlign w:val="center"/>
            <w:shd w:fill="F3F6F9"/>
          </w:tcPr>
          <w:p>
            <w:r/>
            <w:r>
              <w:rPr>
                <w:rFonts w:ascii="Aptos" w:hAnsi="Aptos"/>
                <w:b w:val="0"/>
                <w:sz w:val="18"/>
              </w:rPr>
              <w:t>Nombre de certificats vérifiés / temps moyen de vérification</w:t>
            </w:r>
          </w:p>
        </w:tc>
      </w:tr>
      <w:tr>
        <w:trPr>
          <w:cantSplit/>
        </w:trPr>
        <w:tc>
          <w:tcPr>
            <w:tcW w:type="dxa" w:w="5040"/>
            <w:vAlign w:val="center"/>
          </w:tcPr>
          <w:p>
            <w:r/>
            <w:r>
              <w:rPr>
                <w:rFonts w:ascii="Aptos" w:hAnsi="Aptos"/>
                <w:b w:val="0"/>
                <w:sz w:val="18"/>
              </w:rPr>
              <w:t>School Kit</w:t>
            </w:r>
          </w:p>
        </w:tc>
        <w:tc>
          <w:tcPr>
            <w:tcW w:type="dxa" w:w="5040"/>
            <w:vAlign w:val="center"/>
          </w:tcPr>
          <w:p>
            <w:r/>
            <w:r>
              <w:rPr>
                <w:rFonts w:ascii="Aptos" w:hAnsi="Aptos"/>
                <w:b w:val="0"/>
                <w:sz w:val="18"/>
              </w:rPr>
              <w:t>Taux de commande / panier moyen / réachat / marge fournisseur</w:t>
            </w:r>
          </w:p>
        </w:tc>
      </w:tr>
      <w:tr>
        <w:trPr>
          <w:cantSplit/>
        </w:trPr>
        <w:tc>
          <w:tcPr>
            <w:tcW w:type="dxa" w:w="5040"/>
            <w:vAlign w:val="center"/>
            <w:shd w:fill="F3F6F9"/>
          </w:tcPr>
          <w:p>
            <w:r/>
            <w:r>
              <w:rPr>
                <w:rFonts w:ascii="Aptos" w:hAnsi="Aptos"/>
                <w:b w:val="0"/>
                <w:sz w:val="18"/>
              </w:rPr>
              <w:t>Retention</w:t>
            </w:r>
          </w:p>
        </w:tc>
        <w:tc>
          <w:tcPr>
            <w:tcW w:type="dxa" w:w="5040"/>
            <w:vAlign w:val="center"/>
            <w:shd w:fill="F3F6F9"/>
          </w:tcPr>
          <w:p>
            <w:r/>
            <w:r>
              <w:rPr>
                <w:rFonts w:ascii="Aptos" w:hAnsi="Aptos"/>
                <w:b w:val="0"/>
                <w:sz w:val="18"/>
              </w:rPr>
              <w:t>Écoles renouvelées / churn / expansion réseau</w:t>
            </w:r>
          </w:p>
        </w:tc>
      </w:tr>
    </w:tbl>
    <w:p/>
    <w:p>
      <w:pPr>
        <w:pStyle w:val="Heading1"/>
      </w:pPr>
      <w:r>
        <w:t>24. Risques et garde-fous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rFonts w:ascii="Aptos" w:hAnsi="Aptos"/>
                <w:b/>
                <w:color w:val="FFFFFF"/>
                <w:sz w:val="18"/>
              </w:rPr>
              <w:t>Risque</w:t>
            </w:r>
          </w:p>
        </w:tc>
        <w:tc>
          <w:tcPr>
            <w:tcW w:type="dxa" w:w="3360"/>
            <w:vAlign w:val="center"/>
            <w:shd w:fill="1F4E79"/>
          </w:tcPr>
          <w:p>
            <w:r/>
            <w:r>
              <w:rPr>
                <w:rFonts w:ascii="Aptos" w:hAnsi="Aptos"/>
                <w:b/>
                <w:color w:val="FFFFFF"/>
                <w:sz w:val="18"/>
              </w:rPr>
              <w:t>Impact</w:t>
            </w:r>
          </w:p>
        </w:tc>
        <w:tc>
          <w:tcPr>
            <w:tcW w:type="dxa" w:w="3360"/>
            <w:vAlign w:val="center"/>
            <w:shd w:fill="1F4E79"/>
          </w:tcPr>
          <w:p>
            <w:r/>
            <w:r>
              <w:rPr>
                <w:rFonts w:ascii="Aptos" w:hAnsi="Aptos"/>
                <w:b/>
                <w:color w:val="FFFFFF"/>
                <w:sz w:val="18"/>
              </w:rPr>
              <w:t>Réponse</w:t>
            </w:r>
          </w:p>
        </w:tc>
      </w:tr>
      <w:tr>
        <w:trPr>
          <w:cantSplit/>
        </w:trPr>
        <w:tc>
          <w:tcPr>
            <w:tcW w:type="dxa" w:w="3360"/>
            <w:vAlign w:val="center"/>
          </w:tcPr>
          <w:p>
            <w:r/>
            <w:r>
              <w:rPr>
                <w:rFonts w:ascii="Aptos" w:hAnsi="Aptos"/>
                <w:b w:val="0"/>
                <w:sz w:val="18"/>
              </w:rPr>
              <w:t>Réticence au changement</w:t>
            </w:r>
          </w:p>
        </w:tc>
        <w:tc>
          <w:tcPr>
            <w:tcW w:type="dxa" w:w="3360"/>
            <w:vAlign w:val="center"/>
          </w:tcPr>
          <w:p>
            <w:r/>
            <w:r>
              <w:rPr>
                <w:rFonts w:ascii="Aptos" w:hAnsi="Aptos"/>
                <w:b w:val="0"/>
                <w:sz w:val="18"/>
              </w:rPr>
              <w:t>Élevé</w:t>
            </w:r>
          </w:p>
        </w:tc>
        <w:tc>
          <w:tcPr>
            <w:tcW w:type="dxa" w:w="3360"/>
            <w:vAlign w:val="center"/>
          </w:tcPr>
          <w:p>
            <w:r/>
            <w:r>
              <w:rPr>
                <w:rFonts w:ascii="Aptos" w:hAnsi="Aptos"/>
                <w:b w:val="0"/>
                <w:sz w:val="18"/>
              </w:rPr>
              <w:t>Adoption progressive, SMS/WhatsApp, UX simple</w:t>
            </w:r>
          </w:p>
        </w:tc>
      </w:tr>
      <w:tr>
        <w:trPr>
          <w:cantSplit/>
        </w:trPr>
        <w:tc>
          <w:tcPr>
            <w:tcW w:type="dxa" w:w="3360"/>
            <w:vAlign w:val="center"/>
            <w:shd w:fill="F3F6F9"/>
          </w:tcPr>
          <w:p>
            <w:r/>
            <w:r>
              <w:rPr>
                <w:rFonts w:ascii="Aptos" w:hAnsi="Aptos"/>
                <w:b w:val="0"/>
                <w:sz w:val="18"/>
              </w:rPr>
              <w:t>Concurrence locale</w:t>
            </w:r>
          </w:p>
        </w:tc>
        <w:tc>
          <w:tcPr>
            <w:tcW w:type="dxa" w:w="3360"/>
            <w:vAlign w:val="center"/>
            <w:shd w:fill="F3F6F9"/>
          </w:tcPr>
          <w:p>
            <w:r/>
            <w:r>
              <w:rPr>
                <w:rFonts w:ascii="Aptos" w:hAnsi="Aptos"/>
                <w:b w:val="0"/>
                <w:sz w:val="18"/>
              </w:rPr>
              <w:t>Élevé</w:t>
            </w:r>
          </w:p>
        </w:tc>
        <w:tc>
          <w:tcPr>
            <w:tcW w:type="dxa" w:w="3360"/>
            <w:vAlign w:val="center"/>
            <w:shd w:fill="F3F6F9"/>
          </w:tcPr>
          <w:p>
            <w:r/>
            <w:r>
              <w:rPr>
                <w:rFonts w:ascii="Aptos" w:hAnsi="Aptos"/>
                <w:b w:val="0"/>
                <w:sz w:val="18"/>
              </w:rPr>
              <w:t>Ne pas jouer la guerre des modules ; miser sur intelligence + identité + kit</w:t>
            </w:r>
          </w:p>
        </w:tc>
      </w:tr>
      <w:tr>
        <w:trPr>
          <w:cantSplit/>
        </w:trPr>
        <w:tc>
          <w:tcPr>
            <w:tcW w:type="dxa" w:w="3360"/>
            <w:vAlign w:val="center"/>
          </w:tcPr>
          <w:p>
            <w:r/>
            <w:r>
              <w:rPr>
                <w:rFonts w:ascii="Aptos" w:hAnsi="Aptos"/>
                <w:b w:val="0"/>
                <w:sz w:val="18"/>
              </w:rPr>
              <w:t>Données personnelles</w:t>
            </w:r>
          </w:p>
        </w:tc>
        <w:tc>
          <w:tcPr>
            <w:tcW w:type="dxa" w:w="3360"/>
            <w:vAlign w:val="center"/>
          </w:tcPr>
          <w:p>
            <w:r/>
            <w:r>
              <w:rPr>
                <w:rFonts w:ascii="Aptos" w:hAnsi="Aptos"/>
                <w:b w:val="0"/>
                <w:sz w:val="18"/>
              </w:rPr>
              <w:t>Très élevé</w:t>
            </w:r>
          </w:p>
        </w:tc>
        <w:tc>
          <w:tcPr>
            <w:tcW w:type="dxa" w:w="3360"/>
            <w:vAlign w:val="center"/>
          </w:tcPr>
          <w:p>
            <w:r/>
            <w:r>
              <w:rPr>
                <w:rFonts w:ascii="Aptos" w:hAnsi="Aptos"/>
                <w:b w:val="0"/>
                <w:sz w:val="18"/>
              </w:rPr>
              <w:t>Privacy by design, consentement, minimisation, audit</w:t>
            </w:r>
          </w:p>
        </w:tc>
      </w:tr>
      <w:tr>
        <w:trPr>
          <w:cantSplit/>
        </w:trPr>
        <w:tc>
          <w:tcPr>
            <w:tcW w:type="dxa" w:w="3360"/>
            <w:vAlign w:val="center"/>
            <w:shd w:fill="F3F6F9"/>
          </w:tcPr>
          <w:p>
            <w:r/>
            <w:r>
              <w:rPr>
                <w:rFonts w:ascii="Aptos" w:hAnsi="Aptos"/>
                <w:b w:val="0"/>
                <w:sz w:val="18"/>
              </w:rPr>
              <w:t>Mauvais calcul des indices</w:t>
            </w:r>
          </w:p>
        </w:tc>
        <w:tc>
          <w:tcPr>
            <w:tcW w:type="dxa" w:w="3360"/>
            <w:vAlign w:val="center"/>
            <w:shd w:fill="F3F6F9"/>
          </w:tcPr>
          <w:p>
            <w:r/>
            <w:r>
              <w:rPr>
                <w:rFonts w:ascii="Aptos" w:hAnsi="Aptos"/>
                <w:b w:val="0"/>
                <w:sz w:val="18"/>
              </w:rPr>
              <w:t>Élevé</w:t>
            </w:r>
          </w:p>
        </w:tc>
        <w:tc>
          <w:tcPr>
            <w:tcW w:type="dxa" w:w="3360"/>
            <w:vAlign w:val="center"/>
            <w:shd w:fill="F3F6F9"/>
          </w:tcPr>
          <w:p>
            <w:r/>
            <w:r>
              <w:rPr>
                <w:rFonts w:ascii="Aptos" w:hAnsi="Aptos"/>
                <w:b w:val="0"/>
                <w:sz w:val="18"/>
              </w:rPr>
              <w:t>Explicabilité, versionnement, validation humaine</w:t>
            </w:r>
          </w:p>
        </w:tc>
      </w:tr>
      <w:tr>
        <w:trPr>
          <w:cantSplit/>
        </w:trPr>
        <w:tc>
          <w:tcPr>
            <w:tcW w:type="dxa" w:w="3360"/>
            <w:vAlign w:val="center"/>
          </w:tcPr>
          <w:p>
            <w:r/>
            <w:r>
              <w:rPr>
                <w:rFonts w:ascii="Aptos" w:hAnsi="Aptos"/>
                <w:b w:val="0"/>
                <w:sz w:val="18"/>
              </w:rPr>
              <w:t>Dépendance à WhatsApp</w:t>
            </w:r>
          </w:p>
        </w:tc>
        <w:tc>
          <w:tcPr>
            <w:tcW w:type="dxa" w:w="3360"/>
            <w:vAlign w:val="center"/>
          </w:tcPr>
          <w:p>
            <w:r/>
            <w:r>
              <w:rPr>
                <w:rFonts w:ascii="Aptos" w:hAnsi="Aptos"/>
                <w:b w:val="0"/>
                <w:sz w:val="18"/>
              </w:rPr>
              <w:t>Moyen</w:t>
            </w:r>
          </w:p>
        </w:tc>
        <w:tc>
          <w:tcPr>
            <w:tcW w:type="dxa" w:w="3360"/>
            <w:vAlign w:val="center"/>
          </w:tcPr>
          <w:p>
            <w:r/>
            <w:r>
              <w:rPr>
                <w:rFonts w:ascii="Aptos" w:hAnsi="Aptos"/>
                <w:b w:val="0"/>
                <w:sz w:val="18"/>
              </w:rPr>
              <w:t>Architecture multi-canal, API optionnelle</w:t>
            </w:r>
          </w:p>
        </w:tc>
      </w:tr>
      <w:tr>
        <w:trPr>
          <w:cantSplit/>
        </w:trPr>
        <w:tc>
          <w:tcPr>
            <w:tcW w:type="dxa" w:w="3360"/>
            <w:vAlign w:val="center"/>
            <w:shd w:fill="F3F6F9"/>
          </w:tcPr>
          <w:p>
            <w:r/>
            <w:r>
              <w:rPr>
                <w:rFonts w:ascii="Aptos" w:hAnsi="Aptos"/>
                <w:b w:val="0"/>
                <w:sz w:val="18"/>
              </w:rPr>
              <w:t>Absence de connectivité</w:t>
            </w:r>
          </w:p>
        </w:tc>
        <w:tc>
          <w:tcPr>
            <w:tcW w:type="dxa" w:w="3360"/>
            <w:vAlign w:val="center"/>
            <w:shd w:fill="F3F6F9"/>
          </w:tcPr>
          <w:p>
            <w:r/>
            <w:r>
              <w:rPr>
                <w:rFonts w:ascii="Aptos" w:hAnsi="Aptos"/>
                <w:b w:val="0"/>
                <w:sz w:val="18"/>
              </w:rPr>
              <w:t>Moyen</w:t>
            </w:r>
          </w:p>
        </w:tc>
        <w:tc>
          <w:tcPr>
            <w:tcW w:type="dxa" w:w="3360"/>
            <w:vAlign w:val="center"/>
            <w:shd w:fill="F3F6F9"/>
          </w:tcPr>
          <w:p>
            <w:r/>
            <w:r>
              <w:rPr>
                <w:rFonts w:ascii="Aptos" w:hAnsi="Aptos"/>
                <w:b w:val="0"/>
                <w:sz w:val="18"/>
              </w:rPr>
              <w:t>PWA/offline/synchronisation différée</w:t>
            </w:r>
          </w:p>
        </w:tc>
      </w:tr>
      <w:tr>
        <w:trPr>
          <w:cantSplit/>
        </w:trPr>
        <w:tc>
          <w:tcPr>
            <w:tcW w:type="dxa" w:w="3360"/>
            <w:vAlign w:val="center"/>
          </w:tcPr>
          <w:p>
            <w:r/>
            <w:r>
              <w:rPr>
                <w:rFonts w:ascii="Aptos" w:hAnsi="Aptos"/>
                <w:b w:val="0"/>
                <w:sz w:val="18"/>
              </w:rPr>
              <w:t>Marketplace trop tôt</w:t>
            </w:r>
          </w:p>
        </w:tc>
        <w:tc>
          <w:tcPr>
            <w:tcW w:type="dxa" w:w="3360"/>
            <w:vAlign w:val="center"/>
          </w:tcPr>
          <w:p>
            <w:r/>
            <w:r>
              <w:rPr>
                <w:rFonts w:ascii="Aptos" w:hAnsi="Aptos"/>
                <w:b w:val="0"/>
                <w:sz w:val="18"/>
              </w:rPr>
              <w:t>Moyen</w:t>
            </w:r>
          </w:p>
        </w:tc>
        <w:tc>
          <w:tcPr>
            <w:tcW w:type="dxa" w:w="3360"/>
            <w:vAlign w:val="center"/>
          </w:tcPr>
          <w:p>
            <w:r/>
            <w:r>
              <w:rPr>
                <w:rFonts w:ascii="Aptos" w:hAnsi="Aptos"/>
                <w:b w:val="0"/>
                <w:sz w:val="18"/>
              </w:rPr>
              <w:t>Démarrer avec un fournisseur partenaire et un catalogue limité</w:t>
            </w:r>
          </w:p>
        </w:tc>
      </w:tr>
      <w:tr>
        <w:trPr>
          <w:cantSplit/>
        </w:trPr>
        <w:tc>
          <w:tcPr>
            <w:tcW w:type="dxa" w:w="3360"/>
            <w:vAlign w:val="center"/>
            <w:shd w:fill="F3F6F9"/>
          </w:tcPr>
          <w:p>
            <w:r/>
            <w:r>
              <w:rPr>
                <w:rFonts w:ascii="Aptos" w:hAnsi="Aptos"/>
                <w:b w:val="0"/>
                <w:sz w:val="18"/>
              </w:rPr>
              <w:t>Identité nationale future</w:t>
            </w:r>
          </w:p>
        </w:tc>
        <w:tc>
          <w:tcPr>
            <w:tcW w:type="dxa" w:w="3360"/>
            <w:vAlign w:val="center"/>
            <w:shd w:fill="F3F6F9"/>
          </w:tcPr>
          <w:p>
            <w:r/>
            <w:r>
              <w:rPr>
                <w:rFonts w:ascii="Aptos" w:hAnsi="Aptos"/>
                <w:b w:val="0"/>
                <w:sz w:val="18"/>
              </w:rPr>
              <w:t>Moyen</w:t>
            </w:r>
          </w:p>
        </w:tc>
        <w:tc>
          <w:tcPr>
            <w:tcW w:type="dxa" w:w="3360"/>
            <w:vAlign w:val="center"/>
            <w:shd w:fill="F3F6F9"/>
          </w:tcPr>
          <w:p>
            <w:r/>
            <w:r>
              <w:rPr>
                <w:rFonts w:ascii="Aptos" w:hAnsi="Aptos"/>
                <w:b w:val="0"/>
                <w:sz w:val="18"/>
              </w:rPr>
              <w:t>SchoolOS ID sectoriel et couche d'interopérabilité séparée</w:t>
            </w:r>
          </w:p>
        </w:tc>
      </w:tr>
    </w:tbl>
    <w:p/>
    <w:p>
      <w:pPr>
        <w:pStyle w:val="Heading1"/>
      </w:pPr>
      <w:r>
        <w:t>25. Hors périmètre initial</w:t>
      </w:r>
    </w:p>
    <w:p>
      <w:pPr>
        <w:pStyle w:val="ListBullet"/>
      </w:pPr>
      <w:r>
        <w:t>Créer un réseau social scolaire généraliste.</w:t>
      </w:r>
    </w:p>
    <w:p>
      <w:pPr>
        <w:pStyle w:val="ListBullet"/>
      </w:pPr>
      <w:r>
        <w:t>Remplacer intégralement les systèmes comptables des écoles.</w:t>
      </w:r>
    </w:p>
    <w:p>
      <w:pPr>
        <w:pStyle w:val="ListBullet"/>
      </w:pPr>
      <w:r>
        <w:t>Créer une marketplace ouverte sans contrôle des fournisseurs.</w:t>
      </w:r>
    </w:p>
    <w:p>
      <w:pPr>
        <w:pStyle w:val="ListBullet"/>
      </w:pPr>
      <w:r>
        <w:t>Utiliser les indices comme réputation publique ou sanction automatique.</w:t>
      </w:r>
    </w:p>
    <w:p>
      <w:pPr>
        <w:pStyle w:val="ListBullet"/>
      </w:pPr>
      <w:r>
        <w:t>Construire une identité biométrique nationale concurrente du futur système de l'État.</w:t>
      </w:r>
    </w:p>
    <w:p>
      <w:pPr>
        <w:pStyle w:val="ListBullet"/>
      </w:pPr>
      <w:r>
        <w:t>Faire de la signature juridique qualifiée le prérequis du MVP.</w:t>
      </w:r>
    </w:p>
    <w:p>
      <w:pPr>
        <w:pStyle w:val="ListBullet"/>
      </w:pPr>
      <w:r>
        <w:t>Partager automatiquement les dossiers d'une école à l'autre sans consentement et gouvernance appropriés.</w:t>
      </w:r>
    </w:p>
    <w:p>
      <w:pPr>
        <w:pStyle w:val="Heading1"/>
      </w:pPr>
      <w:r>
        <w:t>26. Références de contexte réglementaire et institutionnel</w:t>
      </w:r>
    </w:p>
    <w:p>
      <w:pPr>
        <w:pStyle w:val="ListBullet"/>
      </w:pPr>
      <w:r>
        <w:rPr>
          <w:sz w:val="18"/>
        </w:rPr>
        <w:t>Projet PRODIGY - réforme de l'État civil et de l'identité, identification unique et interopérabilité - https://digital.gov.mg/prodigy/</w:t>
      </w:r>
    </w:p>
    <w:p>
      <w:pPr>
        <w:pStyle w:val="ListBullet"/>
      </w:pPr>
      <w:r>
        <w:rPr>
          <w:sz w:val="18"/>
        </w:rPr>
        <w:t>Loi n° 2014-038 sur la protection des données à caractère personnel - UGD Madagascar - https://digital.gov.mg/2022/07/05/loi-n-2014-038-sur-la-protection-des-donnees-a-caractere-personnel/</w:t>
      </w:r>
    </w:p>
    <w:p>
      <w:pPr>
        <w:pStyle w:val="ListBullet"/>
      </w:pPr>
      <w:r>
        <w:rPr>
          <w:sz w:val="18"/>
        </w:rPr>
        <w:t>Loi n° 2014-025 sur la signature électronique - Assemblée nationale de Madagascar - https://www.assemblee-nationale.mg/wp-content/uploads/2020/11/LOI-n%C2%B0-2014-025-sur-la-signature-%C3%A9lectronique.pdf</w:t>
      </w:r>
    </w:p>
    <w:p>
      <w:pPr>
        <w:pStyle w:val="ListBullet"/>
      </w:pPr>
      <w:r>
        <w:rPr>
          <w:sz w:val="18"/>
        </w:rPr>
        <w:t>W3C - Verifiable Credentials Data Model - https://www.w3.org/TR/vc-data-model/</w:t>
      </w:r>
    </w:p>
    <w:p>
      <w:pPr>
        <w:pStyle w:val="Heading1"/>
      </w:pPr>
      <w:r>
        <w:t>27. Décisions encore à prendre</w:t>
      </w:r>
    </w:p>
    <w:p>
      <w:pPr>
        <w:pStyle w:val="ListBullet"/>
      </w:pPr>
      <w:r>
        <w:t>Valider la marque FANABE et sa disponibilité juridique / noms de domaine.</w:t>
      </w:r>
    </w:p>
    <w:p>
      <w:pPr>
        <w:pStyle w:val="ListBullet"/>
      </w:pPr>
      <w:r>
        <w:t>Choisir la méthode précise du checksum et son alphabet.</w:t>
      </w:r>
    </w:p>
    <w:p>
      <w:pPr>
        <w:pStyle w:val="ListBullet"/>
      </w:pPr>
      <w:r>
        <w:t>Définir les attributs minimaux nécessaires pour la création d'une identité.</w:t>
      </w:r>
    </w:p>
    <w:p>
      <w:pPr>
        <w:pStyle w:val="ListBullet"/>
      </w:pPr>
      <w:r>
        <w:t>Choisir les mécanismes d'authentification parent/élève/école.</w:t>
      </w:r>
    </w:p>
    <w:p>
      <w:pPr>
        <w:pStyle w:val="ListBullet"/>
      </w:pPr>
      <w:r>
        <w:t>Définir la politique de conservation par type de donnée.</w:t>
      </w:r>
    </w:p>
    <w:p>
      <w:pPr>
        <w:pStyle w:val="ListBullet"/>
      </w:pPr>
      <w:r>
        <w:t>Formaliser les catégories de données partageables entre établissements.</w:t>
      </w:r>
    </w:p>
    <w:p>
      <w:pPr>
        <w:pStyle w:val="ListBullet"/>
      </w:pPr>
      <w:r>
        <w:t>Valider le fournisseur et le modèle économique du School Kit.</w:t>
      </w:r>
    </w:p>
    <w:p>
      <w:pPr>
        <w:pStyle w:val="ListBullet"/>
      </w:pPr>
      <w:r>
        <w:t>Choisir les premiers établissements pilotes et les scénarios de validation terrain.</w:t>
      </w:r>
    </w:p>
    <w:p>
      <w:pPr>
        <w:jc w:val="center"/>
      </w:pPr>
      <w:r>
        <w:rPr>
          <w:b/>
          <w:color w:val="1F4E79"/>
          <w:sz w:val="24"/>
        </w:rPr>
        <w:t>FANABE - une identité portable, une école plus pilotable, une famille mieux accompagnée.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 de cadrage produit - version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FANABE | Cahier des charges produit - plateforme scolaire pour Madagascar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