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INFORME FINAL DE ENTREGA</w:t>
      </w:r>
    </w:p>
    <w:p>
      <w:pPr>
        <w:pBdr>
          <w:bottom w:val="single" w:color="1F4E79" w:sz="8" w:space="6"/>
        </w:pBdr>
        <w:spacing w:after="240"/>
        <w:jc w:val="center"/>
      </w:pPr>
      <w:r>
        <w:rPr>
          <w:color w:val="1F4E79"/>
          <w:sz w:val="26"/>
          <w:szCs w:val="26"/>
        </w:rPr>
        <w:t xml:space="preserve">Sistema Integral de Gestión Clínica y de Laboratorio – Clínica URME</w:t>
      </w:r>
    </w:p>
    <w:p>
      <w:pPr>
        <w:spacing w:after="60"/>
      </w:pPr>
      <w:r>
        <w:rPr>
          <w:b/>
          <w:bCs/>
        </w:rPr>
        <w:t xml:space="preserve">Responsable del desarrollo: </w:t>
      </w:r>
      <w:r>
        <w:t xml:space="preserve">[Nombre completo]</w:t>
      </w:r>
    </w:p>
    <w:p>
      <w:pPr>
        <w:spacing w:after="60"/>
      </w:pPr>
      <w:r>
        <w:rPr>
          <w:b/>
          <w:bCs/>
        </w:rPr>
        <w:t xml:space="preserve">Institución / Carrera: </w:t>
      </w:r>
      <w:r>
        <w:t xml:space="preserve">[Carrera – Universidad]</w:t>
      </w:r>
    </w:p>
    <w:p>
      <w:pPr>
        <w:spacing w:after="60"/>
      </w:pPr>
      <w:r>
        <w:rPr>
          <w:b/>
          <w:bCs/>
        </w:rPr>
        <w:t xml:space="preserve">Fecha de entrega: </w:t>
      </w:r>
      <w:r>
        <w:t xml:space="preserve">26 de septiembre de 2026</w:t>
      </w:r>
    </w:p>
    <w:p>
      <w:pPr>
        <w:spacing w:after="60"/>
      </w:pPr>
      <w:r>
        <w:rPr>
          <w:b/>
          <w:bCs/>
        </w:rPr>
        <w:t xml:space="preserve">Repositorio: </w:t>
      </w:r>
      <w:r>
        <w:t xml:space="preserve">[URL del repositorio]</w:t>
      </w:r>
    </w:p>
    <w:p>
      <w:pPr>
        <w:pStyle w:val="Heading1"/>
        <w:spacing w:after="120" w:before="240"/>
      </w:pPr>
      <w:r>
        <w:t xml:space="preserve">1. Introducción</w:t>
      </w:r>
    </w:p>
    <w:p>
      <w:pPr>
        <w:spacing w:after="100" w:line="276"/>
        <w:jc w:val="both"/>
      </w:pPr>
      <w:r>
        <w:t xml:space="preserve">Este informe presenta el resultado final del desarrollo del Sistema Integral de Gestión para la Clínica URME. Es una aplicación web que reúne en una sola plataforma la administración de farmacia, inventario, ventas, cajas, pacientes, internaciones, seguros, médicos y el laboratorio clínico.</w:t>
      </w:r>
    </w:p>
    <w:p>
      <w:pPr>
        <w:spacing w:after="100" w:line="276"/>
        <w:jc w:val="both"/>
      </w:pPr>
      <w:r>
        <w:t xml:space="preserve">Antes, gran parte de estos procesos se llevaban en hojas de cálculo y registros manuales. Eso causaba errores de stock, poco control de los productos vencidos, dificultad para cuadrar las cajas diarias y demoras al entregar los resultados de laboratorio. El sistema resuelve estos problemas porque centraliza la información, registra quién hace cada operación y genera automáticamente los reportes en PDF y Excel.</w:t>
      </w:r>
    </w:p>
    <w:p>
      <w:pPr>
        <w:pStyle w:val="Heading1"/>
        <w:spacing w:after="120" w:before="240"/>
      </w:pPr>
      <w:r>
        <w:t xml:space="preserve">2. Objetivos</w:t>
      </w:r>
    </w:p>
    <w:p>
      <w:pPr>
        <w:pStyle w:val="Heading2"/>
        <w:spacing w:after="80" w:before="160"/>
      </w:pPr>
      <w:r>
        <w:t xml:space="preserve">Objetivo general</w:t>
      </w:r>
    </w:p>
    <w:p>
      <w:pPr>
        <w:spacing w:after="100" w:line="276"/>
        <w:jc w:val="both"/>
      </w:pPr>
      <w:r>
        <w:t xml:space="preserve">Desarrollar e implementar un sistema web que automatice y controle los procesos administrativos, de farmacia y de laboratorio clínico de la Clínica URME.</w:t>
      </w:r>
    </w:p>
    <w:p>
      <w:pPr>
        <w:pStyle w:val="Heading2"/>
        <w:spacing w:after="80" w:before="160"/>
      </w:pPr>
      <w:r>
        <w:t xml:space="preserve">Objetivos específicos</w:t>
      </w:r>
    </w:p>
    <w:p>
      <w:pPr>
        <w:pStyle w:val="ListParagraph"/>
        <w:numPr>
          <w:ilvl w:val="0"/>
          <w:numId w:val="2"/>
        </w:numPr>
        <w:spacing w:after="60"/>
        <w:jc w:val="both"/>
      </w:pPr>
      <w:r>
        <w:t xml:space="preserve">Controlar el inventario de farmacia por lote y fecha de vencimiento, con alertas de productos por vencer y vencidos.</w:t>
      </w:r>
    </w:p>
    <w:p>
      <w:pPr>
        <w:pStyle w:val="ListParagraph"/>
        <w:numPr>
          <w:ilvl w:val="0"/>
          <w:numId w:val="2"/>
        </w:numPr>
        <w:spacing w:after="60"/>
        <w:jc w:val="both"/>
      </w:pPr>
      <w:r>
        <w:t xml:space="preserve">Registrar compras a proveedores, ventas a pacientes y bajas de productos, actualizando el stock automáticamente.</w:t>
      </w:r>
    </w:p>
    <w:p>
      <w:pPr>
        <w:pStyle w:val="ListParagraph"/>
        <w:numPr>
          <w:ilvl w:val="0"/>
          <w:numId w:val="2"/>
        </w:numPr>
        <w:spacing w:after="60"/>
        <w:jc w:val="both"/>
      </w:pPr>
      <w:r>
        <w:t xml:space="preserve">Gestionar las cajas (caja de ventas, caja administrativa y caja general) con cierres diarios y validación por un supervisor.</w:t>
      </w:r>
    </w:p>
    <w:p>
      <w:pPr>
        <w:pStyle w:val="ListParagraph"/>
        <w:numPr>
          <w:ilvl w:val="0"/>
          <w:numId w:val="2"/>
        </w:numPr>
        <w:spacing w:after="60"/>
        <w:jc w:val="both"/>
      </w:pPr>
      <w:r>
        <w:t xml:space="preserve">Administrar pacientes, internaciones, seguros médicos y doctores, con estados de cuenta en PDF.</w:t>
      </w:r>
    </w:p>
    <w:p>
      <w:pPr>
        <w:pStyle w:val="ListParagraph"/>
        <w:numPr>
          <w:ilvl w:val="0"/>
          <w:numId w:val="2"/>
        </w:numPr>
        <w:spacing w:after="60"/>
        <w:jc w:val="both"/>
      </w:pPr>
      <w:r>
        <w:t xml:space="preserve">Automatizar el laboratorio clínico: solicitudes, carga de resultados con fórmulas y validaciones, impresión de informes con código QR de verificación y control de reactivos.</w:t>
      </w:r>
    </w:p>
    <w:p>
      <w:pPr>
        <w:pStyle w:val="ListParagraph"/>
        <w:numPr>
          <w:ilvl w:val="0"/>
          <w:numId w:val="2"/>
        </w:numPr>
        <w:spacing w:after="60"/>
        <w:jc w:val="both"/>
      </w:pPr>
      <w:r>
        <w:t xml:space="preserve">Asegurar el acceso mediante autenticación con token y permisos detallados por usuario, con auditoría de cambios.</w:t>
      </w:r>
    </w:p>
    <w:p>
      <w:pPr>
        <w:pStyle w:val="Heading1"/>
        <w:spacing w:after="120" w:before="240"/>
      </w:pPr>
      <w:r>
        <w:t xml:space="preserve">3.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color="auto" w:val="clear"/>
            <w:tcMar>
              <w:top w:type="dxa" w:w="60"/>
              <w:left w:type="dxa" w:w="100"/>
              <w:bottom w:type="dxa" w:w="60"/>
              <w:right w:type="dxa" w:w="100"/>
            </w:tcMar>
          </w:tcPr>
          <w:p>
            <w:r>
              <w:rPr>
                <w:b/>
                <w:bCs/>
                <w:color w:val="FFFFFF"/>
                <w:sz w:val="20"/>
                <w:szCs w:val="20"/>
              </w:rPr>
              <w:t xml:space="preserve">Capa</w:t>
            </w:r>
          </w:p>
        </w:tc>
        <w:tc>
          <w:tcPr>
            <w:tcW w:type="dxa" w:w="6226"/>
            <w:shd w:fill="1F4E79" w:color="auto" w:val="clear"/>
            <w:tcMar>
              <w:top w:type="dxa" w:w="60"/>
              <w:left w:type="dxa" w:w="100"/>
              <w:bottom w:type="dxa" w:w="60"/>
              <w:right w:type="dxa" w:w="100"/>
            </w:tcMar>
          </w:tcPr>
          <w:p>
            <w:r>
              <w:rPr>
                <w:b/>
                <w:bCs/>
                <w:color w:val="FFFFFF"/>
                <w:sz w:val="20"/>
                <w:szCs w:val="20"/>
              </w:rPr>
              <w:t xml:space="preserve">Tecnología</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Backend (API REST)</w:t>
            </w:r>
          </w:p>
        </w:tc>
        <w:tc>
          <w:tcPr>
            <w:tcW w:type="dxa" w:w="6226"/>
            <w:tcMar>
              <w:top w:type="dxa" w:w="60"/>
              <w:left w:type="dxa" w:w="100"/>
              <w:bottom w:type="dxa" w:w="60"/>
              <w:right w:type="dxa" w:w="100"/>
            </w:tcMar>
          </w:tcPr>
          <w:p>
            <w:r>
              <w:rPr>
                <w:b w:val="false"/>
                <w:bCs w:val="false"/>
                <w:sz w:val="20"/>
                <w:szCs w:val="20"/>
              </w:rPr>
              <w:t xml:space="preserve">PHP 8.3, Laravel 13</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Base de datos</w:t>
            </w:r>
          </w:p>
        </w:tc>
        <w:tc>
          <w:tcPr>
            <w:tcW w:type="dxa" w:w="6226"/>
            <w:tcMar>
              <w:top w:type="dxa" w:w="60"/>
              <w:left w:type="dxa" w:w="100"/>
              <w:bottom w:type="dxa" w:w="60"/>
              <w:right w:type="dxa" w:w="100"/>
            </w:tcMar>
          </w:tcPr>
          <w:p>
            <w:r>
              <w:rPr>
                <w:b w:val="false"/>
                <w:bCs w:val="false"/>
                <w:sz w:val="20"/>
                <w:szCs w:val="20"/>
              </w:rPr>
              <w:t xml:space="preserve">MySQL</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Frontend</w:t>
            </w:r>
          </w:p>
        </w:tc>
        <w:tc>
          <w:tcPr>
            <w:tcW w:type="dxa" w:w="6226"/>
            <w:tcMar>
              <w:top w:type="dxa" w:w="60"/>
              <w:left w:type="dxa" w:w="100"/>
              <w:bottom w:type="dxa" w:w="60"/>
              <w:right w:type="dxa" w:w="100"/>
            </w:tcMar>
          </w:tcPr>
          <w:p>
            <w:r>
              <w:rPr>
                <w:b w:val="false"/>
                <w:bCs w:val="false"/>
                <w:sz w:val="20"/>
                <w:szCs w:val="20"/>
              </w:rPr>
              <w:t xml:space="preserve">Quasar 2 (Vue 3, Composition API con &lt;script setup&gt;), Vite</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Autenticación</w:t>
            </w:r>
          </w:p>
        </w:tc>
        <w:tc>
          <w:tcPr>
            <w:tcW w:type="dxa" w:w="6226"/>
            <w:tcMar>
              <w:top w:type="dxa" w:w="60"/>
              <w:left w:type="dxa" w:w="100"/>
              <w:bottom w:type="dxa" w:w="60"/>
              <w:right w:type="dxa" w:w="100"/>
            </w:tcMar>
          </w:tcPr>
          <w:p>
            <w:r>
              <w:rPr>
                <w:b w:val="false"/>
                <w:bCs w:val="false"/>
                <w:sz w:val="20"/>
                <w:szCs w:val="20"/>
              </w:rPr>
              <w:t xml:space="preserve">Laravel Sanctum (token Bearer)</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Permisos</w:t>
            </w:r>
          </w:p>
        </w:tc>
        <w:tc>
          <w:tcPr>
            <w:tcW w:type="dxa" w:w="6226"/>
            <w:tcMar>
              <w:top w:type="dxa" w:w="60"/>
              <w:left w:type="dxa" w:w="100"/>
              <w:bottom w:type="dxa" w:w="60"/>
              <w:right w:type="dxa" w:w="100"/>
            </w:tcMar>
          </w:tcPr>
          <w:p>
            <w:r>
              <w:rPr>
                <w:b w:val="false"/>
                <w:bCs w:val="false"/>
                <w:sz w:val="20"/>
                <w:szCs w:val="20"/>
              </w:rPr>
              <w:t xml:space="preserve">Spatie Laravel Permission</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Auditoría</w:t>
            </w:r>
          </w:p>
        </w:tc>
        <w:tc>
          <w:tcPr>
            <w:tcW w:type="dxa" w:w="6226"/>
            <w:tcMar>
              <w:top w:type="dxa" w:w="60"/>
              <w:left w:type="dxa" w:w="100"/>
              <w:bottom w:type="dxa" w:w="60"/>
              <w:right w:type="dxa" w:w="100"/>
            </w:tcMar>
          </w:tcPr>
          <w:p>
            <w:r>
              <w:rPr>
                <w:b w:val="false"/>
                <w:bCs w:val="false"/>
                <w:sz w:val="20"/>
                <w:szCs w:val="20"/>
              </w:rPr>
              <w:t xml:space="preserve">Owen-it Laravel Auditing</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Reportes</w:t>
            </w:r>
          </w:p>
        </w:tc>
        <w:tc>
          <w:tcPr>
            <w:tcW w:type="dxa" w:w="6226"/>
            <w:tcMar>
              <w:top w:type="dxa" w:w="60"/>
              <w:left w:type="dxa" w:w="100"/>
              <w:bottom w:type="dxa" w:w="60"/>
              <w:right w:type="dxa" w:w="100"/>
            </w:tcMar>
          </w:tcPr>
          <w:p>
            <w:r>
              <w:rPr>
                <w:b w:val="false"/>
                <w:bCs w:val="false"/>
                <w:sz w:val="20"/>
                <w:szCs w:val="20"/>
              </w:rPr>
              <w:t xml:space="preserve">DomPDF (PDF), Maatwebsite Excel / PhpSpreadsheet (Excel)</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Códigos QR</w:t>
            </w:r>
          </w:p>
        </w:tc>
        <w:tc>
          <w:tcPr>
            <w:tcW w:type="dxa" w:w="6226"/>
            <w:tcMar>
              <w:top w:type="dxa" w:w="60"/>
              <w:left w:type="dxa" w:w="100"/>
              <w:bottom w:type="dxa" w:w="60"/>
              <w:right w:type="dxa" w:w="100"/>
            </w:tcMar>
          </w:tcPr>
          <w:p>
            <w:r>
              <w:rPr>
                <w:b w:val="false"/>
                <w:bCs w:val="false"/>
                <w:sz w:val="20"/>
                <w:szCs w:val="20"/>
              </w:rPr>
              <w:t xml:space="preserve">Simple QrCode / BaconQrCode</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Pruebas</w:t>
            </w:r>
          </w:p>
        </w:tc>
        <w:tc>
          <w:tcPr>
            <w:tcW w:type="dxa" w:w="6226"/>
            <w:tcMar>
              <w:top w:type="dxa" w:w="60"/>
              <w:left w:type="dxa" w:w="100"/>
              <w:bottom w:type="dxa" w:w="60"/>
              <w:right w:type="dxa" w:w="100"/>
            </w:tcMar>
          </w:tcPr>
          <w:p>
            <w:r>
              <w:rPr>
                <w:b w:val="false"/>
                <w:bCs w:val="false"/>
                <w:sz w:val="20"/>
                <w:szCs w:val="20"/>
              </w:rPr>
              <w:t xml:space="preserve">Pest</w:t>
            </w:r>
          </w:p>
        </w:tc>
      </w:tr>
      <w:tr>
        <w:trPr>
          <w:tblHeader w:val="false"/>
        </w:trPr>
        <w:tc>
          <w:tcPr>
            <w:tcW w:type="dxa" w:w="2800"/>
            <w:shd w:fill="DEEAF6" w:color="auto" w:val="clear"/>
            <w:tcMar>
              <w:top w:type="dxa" w:w="60"/>
              <w:left w:type="dxa" w:w="100"/>
              <w:bottom w:type="dxa" w:w="60"/>
              <w:right w:type="dxa" w:w="100"/>
            </w:tcMar>
          </w:tcPr>
          <w:p>
            <w:r>
              <w:rPr>
                <w:b/>
                <w:bCs/>
                <w:sz w:val="20"/>
                <w:szCs w:val="20"/>
              </w:rPr>
              <w:t xml:space="preserve">Control de versiones</w:t>
            </w:r>
          </w:p>
        </w:tc>
        <w:tc>
          <w:tcPr>
            <w:tcW w:type="dxa" w:w="6226"/>
            <w:tcMar>
              <w:top w:type="dxa" w:w="60"/>
              <w:left w:type="dxa" w:w="100"/>
              <w:bottom w:type="dxa" w:w="60"/>
              <w:right w:type="dxa" w:w="100"/>
            </w:tcMar>
          </w:tcPr>
          <w:p>
            <w:r>
              <w:rPr>
                <w:b w:val="false"/>
                <w:bCs w:val="false"/>
                <w:sz w:val="20"/>
                <w:szCs w:val="20"/>
              </w:rPr>
              <w:t xml:space="preserve">Git</w:t>
            </w:r>
          </w:p>
        </w:tc>
      </w:tr>
    </w:tbl>
    <w:p>
      <w:pPr>
        <w:spacing w:after="100" w:line="276"/>
        <w:jc w:val="both"/>
      </w:pPr>
    </w:p>
    <w:p>
      <w:pPr>
        <w:spacing w:after="100" w:line="276"/>
        <w:jc w:val="both"/>
      </w:pPr>
      <w:r>
        <w:t xml:space="preserve">La arquitectura es cliente-servidor desacoplada. El backend expone una API REST protegida con el middleware auth:sanctum, y el frontend es una aplicación de una sola página (SPA) que consume esa API con Axios. El enrutamiento del frontend se genera automáticamente a partir de la estructura de archivos.</w:t>
      </w:r>
    </w:p>
    <w:p>
      <w:pPr>
        <w:pStyle w:val="Heading1"/>
        <w:spacing w:after="120" w:before="240"/>
      </w:pPr>
      <w:r>
        <w:t xml:space="preserve">4. Módulos desarrollados</w:t>
      </w:r>
    </w:p>
    <w:p>
      <w:pPr>
        <w:pStyle w:val="Heading2"/>
        <w:spacing w:after="80" w:before="160"/>
      </w:pPr>
      <w:r>
        <w:t xml:space="preserve">4.1 Seguridad y usuarios</w:t>
      </w:r>
    </w:p>
    <w:p>
      <w:pPr>
        <w:pStyle w:val="ListParagraph"/>
        <w:numPr>
          <w:ilvl w:val="0"/>
          <w:numId w:val="2"/>
        </w:numPr>
        <w:spacing w:after="60"/>
        <w:jc w:val="both"/>
      </w:pPr>
      <w:r>
        <w:t xml:space="preserve">Inicio de sesión con usuario y contraseña, cierre de sesión y cambio de contraseña.</w:t>
      </w:r>
    </w:p>
    <w:p>
      <w:pPr>
        <w:pStyle w:val="ListParagraph"/>
        <w:numPr>
          <w:ilvl w:val="0"/>
          <w:numId w:val="2"/>
        </w:numPr>
        <w:spacing w:after="60"/>
        <w:jc w:val="both"/>
      </w:pPr>
      <w:r>
        <w:t xml:space="preserve">CRUD de usuarios con foto de perfil, restablecimiento de contraseña y bloqueo o desbloqueo de cuentas.</w:t>
      </w:r>
    </w:p>
    <w:p>
      <w:pPr>
        <w:pStyle w:val="ListParagraph"/>
        <w:numPr>
          <w:ilvl w:val="0"/>
          <w:numId w:val="2"/>
        </w:numPr>
        <w:spacing w:after="60"/>
        <w:jc w:val="both"/>
      </w:pPr>
      <w:r>
        <w:t xml:space="preserve">Permisos agrupados por módulo, cada uno con su descripción, y asignación individual a cada usuario.</w:t>
      </w:r>
    </w:p>
    <w:p>
      <w:pPr>
        <w:pStyle w:val="ListParagraph"/>
        <w:numPr>
          <w:ilvl w:val="0"/>
          <w:numId w:val="2"/>
        </w:numPr>
        <w:spacing w:after="60"/>
        <w:jc w:val="both"/>
      </w:pPr>
      <w:r>
        <w:t xml:space="preserve">El menú lateral y las rutas se muestran u ocultan según los permisos del usuario, y el backend vuelve a validarlos.</w:t>
      </w:r>
    </w:p>
    <w:p>
      <w:pPr>
        <w:pStyle w:val="ListParagraph"/>
        <w:numPr>
          <w:ilvl w:val="0"/>
          <w:numId w:val="2"/>
        </w:numPr>
        <w:spacing w:after="60"/>
        <w:jc w:val="both"/>
      </w:pPr>
      <w:r>
        <w:t xml:space="preserve">Auditoría: se registra quién creó, modificó o eliminó cada registro importante.</w:t>
      </w:r>
    </w:p>
    <w:p>
      <w:pPr>
        <w:pStyle w:val="ListParagraph"/>
        <w:numPr>
          <w:ilvl w:val="0"/>
          <w:numId w:val="2"/>
        </w:numPr>
        <w:spacing w:after="60"/>
        <w:jc w:val="both"/>
      </w:pPr>
      <w:r>
        <w:t xml:space="preserve">Eliminación lógica (soft delete) en todas las tablas, para que ningún dato se pierda físicamente.</w:t>
      </w:r>
    </w:p>
    <w:p>
      <w:pPr>
        <w:pStyle w:val="Heading2"/>
        <w:spacing w:after="80" w:before="160"/>
      </w:pPr>
      <w:r>
        <w:t xml:space="preserve">4.2 Panel principal (Dashboard)</w:t>
      </w:r>
    </w:p>
    <w:p>
      <w:pPr>
        <w:spacing w:after="100" w:line="276"/>
        <w:jc w:val="both"/>
      </w:pPr>
      <w:r>
        <w:t xml:space="preserve">Muestra los indicadores generales de la clínica: ventas, movimientos de caja, stock y alertas. Solo lo ven los usuarios con el permiso "Ver Dashboard"; el resto ve un acceso directo a ventas.</w:t>
      </w:r>
    </w:p>
    <w:p>
      <w:pPr>
        <w:pStyle w:val="Heading2"/>
        <w:spacing w:after="80" w:before="160"/>
      </w:pPr>
      <w:r>
        <w:t xml:space="preserve">4.3 Farmacia e inventario</w:t>
      </w:r>
    </w:p>
    <w:p>
      <w:pPr>
        <w:pStyle w:val="ListParagraph"/>
        <w:numPr>
          <w:ilvl w:val="0"/>
          <w:numId w:val="2"/>
        </w:numPr>
        <w:spacing w:after="60"/>
        <w:jc w:val="both"/>
      </w:pPr>
      <w:r>
        <w:t xml:space="preserve">Catálogo de productos con nombre comercial, fabricante, unidad, tipo de producto y tipo padre (categorías con colores), precio normal y precio para seguros.</w:t>
      </w:r>
    </w:p>
    <w:p>
      <w:pPr>
        <w:pStyle w:val="ListParagraph"/>
        <w:numPr>
          <w:ilvl w:val="0"/>
          <w:numId w:val="2"/>
        </w:numPr>
        <w:spacing w:after="60"/>
        <w:jc w:val="both"/>
      </w:pPr>
      <w:r>
        <w:t xml:space="preserve">Control de stock por lote y fecha de vencimiento, con historial (kardex) de cada producto y edición de lotes restringida por permiso.</w:t>
      </w:r>
    </w:p>
    <w:p>
      <w:pPr>
        <w:pStyle w:val="ListParagraph"/>
        <w:numPr>
          <w:ilvl w:val="0"/>
          <w:numId w:val="2"/>
        </w:numPr>
        <w:spacing w:after="60"/>
        <w:jc w:val="both"/>
      </w:pPr>
      <w:r>
        <w:t xml:space="preserve">Alertas de productos por vencer y vencidos, con una campana de notificaciones en la interfaz.</w:t>
      </w:r>
    </w:p>
    <w:p>
      <w:pPr>
        <w:pStyle w:val="ListParagraph"/>
        <w:numPr>
          <w:ilvl w:val="0"/>
          <w:numId w:val="2"/>
        </w:numPr>
        <w:spacing w:after="60"/>
        <w:jc w:val="both"/>
      </w:pPr>
      <w:r>
        <w:t xml:space="preserve">Bajas de productos (por vencimiento, daño, etc.) con detalle por lote, y opción de anular la baja.</w:t>
      </w:r>
    </w:p>
    <w:p>
      <w:pPr>
        <w:pStyle w:val="ListParagraph"/>
        <w:numPr>
          <w:ilvl w:val="0"/>
          <w:numId w:val="2"/>
        </w:numPr>
        <w:spacing w:after="60"/>
        <w:jc w:val="both"/>
      </w:pPr>
      <w:r>
        <w:t xml:space="preserve">Exportación de productos, fabricantes y unidades a PDF y Excel.</w:t>
      </w:r>
    </w:p>
    <w:p>
      <w:pPr>
        <w:pStyle w:val="ListParagraph"/>
        <w:numPr>
          <w:ilvl w:val="0"/>
          <w:numId w:val="2"/>
        </w:numPr>
        <w:spacing w:after="60"/>
        <w:jc w:val="both"/>
      </w:pPr>
      <w:r>
        <w:t xml:space="preserve">Carga inicial del inventario y de la lista de precios 2026 mediante migraciones.</w:t>
      </w:r>
    </w:p>
    <w:p>
      <w:pPr>
        <w:pStyle w:val="Heading2"/>
        <w:spacing w:after="80" w:before="160"/>
      </w:pPr>
      <w:r>
        <w:t xml:space="preserve">4.4 Compras y proveedores</w:t>
      </w:r>
    </w:p>
    <w:p>
      <w:pPr>
        <w:pStyle w:val="ListParagraph"/>
        <w:numPr>
          <w:ilvl w:val="0"/>
          <w:numId w:val="2"/>
        </w:numPr>
        <w:spacing w:after="60"/>
        <w:jc w:val="both"/>
      </w:pPr>
      <w:r>
        <w:t xml:space="preserve">Registro de proveedores.</w:t>
      </w:r>
    </w:p>
    <w:p>
      <w:pPr>
        <w:pStyle w:val="ListParagraph"/>
        <w:numPr>
          <w:ilvl w:val="0"/>
          <w:numId w:val="2"/>
        </w:numPr>
        <w:spacing w:after="60"/>
        <w:jc w:val="both"/>
      </w:pPr>
      <w:r>
        <w:t xml:space="preserve">Registro de compras con detalle de productos, lote, vencimiento y precio. Al registrar la compra, el stock aumenta automáticamente.</w:t>
      </w:r>
    </w:p>
    <w:p>
      <w:pPr>
        <w:pStyle w:val="ListParagraph"/>
        <w:numPr>
          <w:ilvl w:val="0"/>
          <w:numId w:val="2"/>
        </w:numPr>
        <w:spacing w:after="60"/>
        <w:jc w:val="both"/>
      </w:pPr>
      <w:r>
        <w:t xml:space="preserve">Consulta del detalle de cada compra, exportación a Excel e impresión del comprobante.</w:t>
      </w:r>
    </w:p>
    <w:p>
      <w:pPr>
        <w:pStyle w:val="Heading2"/>
        <w:spacing w:after="80" w:before="160"/>
      </w:pPr>
      <w:r>
        <w:t xml:space="preserve">4.5 Ventas y cajas</w:t>
      </w:r>
    </w:p>
    <w:p>
      <w:pPr>
        <w:pStyle w:val="ListParagraph"/>
        <w:numPr>
          <w:ilvl w:val="0"/>
          <w:numId w:val="2"/>
        </w:numPr>
        <w:spacing w:after="60"/>
        <w:jc w:val="both"/>
      </w:pPr>
      <w:r>
        <w:t xml:space="preserve">Ventas de farmacia y de servicios: al vender se elige el lote de cada producto, y el sistema verifica que el lote exista, pertenezca a una compra activa y tenga stock suficiente.</w:t>
      </w:r>
    </w:p>
    <w:p>
      <w:pPr>
        <w:pStyle w:val="ListParagraph"/>
        <w:numPr>
          <w:ilvl w:val="0"/>
          <w:numId w:val="2"/>
        </w:numPr>
        <w:spacing w:after="60"/>
        <w:jc w:val="both"/>
      </w:pPr>
      <w:r>
        <w:t xml:space="preserve">Formas de pago: efectivo, QR o mixto (parte QR y parte efectivo), con cálculo automático del cambio.</w:t>
      </w:r>
    </w:p>
    <w:p>
      <w:pPr>
        <w:pStyle w:val="ListParagraph"/>
        <w:numPr>
          <w:ilvl w:val="0"/>
          <w:numId w:val="2"/>
        </w:numPr>
        <w:spacing w:after="60"/>
        <w:jc w:val="both"/>
      </w:pPr>
      <w:r>
        <w:t xml:space="preserve">Asociación opcional de la venta a un doctor y a un seguro, con precio diferenciado para seguros.</w:t>
      </w:r>
    </w:p>
    <w:p>
      <w:pPr>
        <w:pStyle w:val="ListParagraph"/>
        <w:numPr>
          <w:ilvl w:val="0"/>
          <w:numId w:val="2"/>
        </w:numPr>
        <w:spacing w:after="60"/>
        <w:jc w:val="both"/>
      </w:pPr>
      <w:r>
        <w:t xml:space="preserve">Registro de gastos de caja, anulación de ventas e impresión de comprobantes.</w:t>
      </w:r>
    </w:p>
    <w:p>
      <w:pPr>
        <w:pStyle w:val="ListParagraph"/>
        <w:numPr>
          <w:ilvl w:val="0"/>
          <w:numId w:val="2"/>
        </w:numPr>
        <w:spacing w:after="60"/>
        <w:jc w:val="both"/>
      </w:pPr>
      <w:r>
        <w:t xml:space="preserve">Reportes de ventas por cliente (para facturación) y compras acumuladas por paciente.</w:t>
      </w:r>
    </w:p>
    <w:p>
      <w:pPr>
        <w:pStyle w:val="ListParagraph"/>
        <w:numPr>
          <w:ilvl w:val="0"/>
          <w:numId w:val="2"/>
        </w:numPr>
        <w:spacing w:after="60"/>
        <w:jc w:val="both"/>
      </w:pPr>
      <w:r>
        <w:rPr>
          <w:b/>
          <w:bCs/>
        </w:rPr>
        <w:t xml:space="preserve">Cierre de caja:</w:t>
      </w:r>
      <w:r>
        <w:t xml:space="preserve"> el cajero registra su cierre con el detalle del efectivo contado; luego un supervisor con permiso lo valida, y a partir de ahí ya no se puede modificar. Se exportan las ventas de cada cierre a PDF y Excel.</w:t>
      </w:r>
    </w:p>
    <w:p>
      <w:pPr>
        <w:pStyle w:val="ListParagraph"/>
        <w:numPr>
          <w:ilvl w:val="0"/>
          <w:numId w:val="2"/>
        </w:numPr>
        <w:spacing w:after="60"/>
        <w:jc w:val="both"/>
      </w:pPr>
      <w:r>
        <w:rPr>
          <w:b/>
          <w:bCs/>
        </w:rPr>
        <w:t xml:space="preserve">Caja administrativa y caja general:</w:t>
      </w:r>
      <w:r>
        <w:t xml:space="preserve"> registro de ingresos y gastos, anulación con motivo y reportes en PDF y Excel.</w:t>
      </w:r>
    </w:p>
    <w:p>
      <w:pPr>
        <w:pStyle w:val="Heading2"/>
        <w:spacing w:after="80" w:before="160"/>
      </w:pPr>
      <w:r>
        <w:t xml:space="preserve">4.6 Pacientes, internaciones, seguros y doctores</w:t>
      </w:r>
    </w:p>
    <w:p>
      <w:pPr>
        <w:pStyle w:val="ListParagraph"/>
        <w:numPr>
          <w:ilvl w:val="0"/>
          <w:numId w:val="2"/>
        </w:numPr>
        <w:spacing w:after="60"/>
        <w:jc w:val="both"/>
      </w:pPr>
      <w:r>
        <w:t xml:space="preserve">Registro de pacientes con fecha de nacimiento y seguro asociado.</w:t>
      </w:r>
    </w:p>
    <w:p>
      <w:pPr>
        <w:pStyle w:val="ListParagraph"/>
        <w:numPr>
          <w:ilvl w:val="0"/>
          <w:numId w:val="2"/>
        </w:numPr>
        <w:spacing w:after="60"/>
        <w:jc w:val="both"/>
      </w:pPr>
      <w:r>
        <w:t xml:space="preserve">Internaciones con los cargos de productos y servicios hospitalarios, días de internación calculados automáticamente, seguimiento del seguro (se marca PENDIENTE hasta completar los datos requeridos), cierre de la internación y pago total.</w:t>
      </w:r>
    </w:p>
    <w:p>
      <w:pPr>
        <w:pStyle w:val="ListParagraph"/>
        <w:numPr>
          <w:ilvl w:val="0"/>
          <w:numId w:val="2"/>
        </w:numPr>
        <w:spacing w:after="60"/>
        <w:jc w:val="both"/>
      </w:pPr>
      <w:r>
        <w:t xml:space="preserve">Estado de cuenta del paciente en PDF, general o por categoría, y cobro total de las deudas pendientes.</w:t>
      </w:r>
    </w:p>
    <w:p>
      <w:pPr>
        <w:pStyle w:val="ListParagraph"/>
        <w:numPr>
          <w:ilvl w:val="0"/>
          <w:numId w:val="2"/>
        </w:numPr>
        <w:spacing w:after="60"/>
        <w:jc w:val="both"/>
      </w:pPr>
      <w:r>
        <w:t xml:space="preserve">Gestión de seguros médicos con el detalle de sus pacientes y consumos.</w:t>
      </w:r>
    </w:p>
    <w:p>
      <w:pPr>
        <w:pStyle w:val="ListParagraph"/>
        <w:numPr>
          <w:ilvl w:val="0"/>
          <w:numId w:val="2"/>
        </w:numPr>
        <w:spacing w:after="60"/>
        <w:jc w:val="both"/>
      </w:pPr>
      <w:r>
        <w:t xml:space="preserve">Doctores y especialidades, con la lista de pacientes atendidos por cada doctor.</w:t>
      </w:r>
    </w:p>
    <w:p>
      <w:pPr>
        <w:pStyle w:val="Heading2"/>
        <w:spacing w:after="80" w:before="160"/>
      </w:pPr>
      <w:r>
        <w:t xml:space="preserve">4.7 Laboratorio clínico</w:t>
      </w:r>
    </w:p>
    <w:p>
      <w:pPr>
        <w:pStyle w:val="ListParagraph"/>
        <w:numPr>
          <w:ilvl w:val="0"/>
          <w:numId w:val="2"/>
        </w:numPr>
        <w:spacing w:after="60"/>
        <w:jc w:val="both"/>
      </w:pPr>
      <w:r>
        <w:rPr>
          <w:b/>
          <w:bCs/>
        </w:rPr>
        <w:t xml:space="preserve">Configuración de exámenes:</w:t>
      </w:r>
      <w:r>
        <w:t xml:space="preserve"> cada examen tiene sus campos de resultado, con unidad, rango de referencia, método, tipo de muestra, valor por defecto y opciones de selección. Los campos se pueden reordenar.</w:t>
      </w:r>
    </w:p>
    <w:p>
      <w:pPr>
        <w:pStyle w:val="ListParagraph"/>
        <w:numPr>
          <w:ilvl w:val="0"/>
          <w:numId w:val="2"/>
        </w:numPr>
        <w:spacing w:after="60"/>
        <w:jc w:val="both"/>
      </w:pPr>
      <w:r>
        <w:rPr>
          <w:b/>
          <w:bCs/>
        </w:rPr>
        <w:t xml:space="preserve">Fórmulas:</w:t>
      </w:r>
      <w:r>
        <w:t xml:space="preserve"> algunos campos se calculan automáticamente a partir de otros (por ejemplo, valores derivados en hematología o química sanguínea).</w:t>
      </w:r>
    </w:p>
    <w:p>
      <w:pPr>
        <w:pStyle w:val="ListParagraph"/>
        <w:numPr>
          <w:ilvl w:val="0"/>
          <w:numId w:val="2"/>
        </w:numPr>
        <w:spacing w:after="60"/>
        <w:jc w:val="both"/>
      </w:pPr>
      <w:r>
        <w:rPr>
          <w:b/>
          <w:bCs/>
        </w:rPr>
        <w:t xml:space="preserve">Validaciones:</w:t>
      </w:r>
      <w:r>
        <w:t xml:space="preserve"> reglas que advierten cuando un resultado está fuera de rango o es incoherente.</w:t>
      </w:r>
    </w:p>
    <w:p>
      <w:pPr>
        <w:pStyle w:val="ListParagraph"/>
        <w:numPr>
          <w:ilvl w:val="0"/>
          <w:numId w:val="2"/>
        </w:numPr>
        <w:spacing w:after="60"/>
        <w:jc w:val="both"/>
      </w:pPr>
      <w:r>
        <w:t xml:space="preserve">Arancel oficial de laboratorio cargado en el sistema.</w:t>
      </w:r>
    </w:p>
    <w:p>
      <w:pPr>
        <w:pStyle w:val="ListParagraph"/>
        <w:numPr>
          <w:ilvl w:val="0"/>
          <w:numId w:val="2"/>
        </w:numPr>
        <w:spacing w:after="60"/>
        <w:jc w:val="both"/>
      </w:pPr>
      <w:r>
        <w:rPr>
          <w:b/>
          <w:bCs/>
        </w:rPr>
        <w:t xml:space="preserve">Solicitudes de laboratorio:</w:t>
      </w:r>
      <w:r>
        <w:t xml:space="preserve"> se crean a partir del paciente, el doctor y los exámenes, o desde una venta de laboratorio ya pagada. Se cargan los resultados, y la solicitud solo se puede editar o eliminar mientras está en estado CREADO. Cada solicitud tiene su propio historial de auditoría.</w:t>
      </w:r>
    </w:p>
    <w:p>
      <w:pPr>
        <w:pStyle w:val="ListParagraph"/>
        <w:numPr>
          <w:ilvl w:val="0"/>
          <w:numId w:val="2"/>
        </w:numPr>
        <w:spacing w:after="60"/>
        <w:jc w:val="both"/>
      </w:pPr>
      <w:r>
        <w:rPr>
          <w:b/>
          <w:bCs/>
        </w:rPr>
        <w:t xml:space="preserve">Informe de resultados en PDF con código QR de verificación:</w:t>
      </w:r>
      <w:r>
        <w:t xml:space="preserve"> cualquier persona puede escanear el QR y confirmar en una página pública que el informe es auténtico, sin necesidad de iniciar sesión.</w:t>
      </w:r>
    </w:p>
    <w:p>
      <w:pPr>
        <w:pStyle w:val="ListParagraph"/>
        <w:numPr>
          <w:ilvl w:val="0"/>
          <w:numId w:val="2"/>
        </w:numPr>
        <w:spacing w:after="60"/>
        <w:jc w:val="both"/>
      </w:pPr>
      <w:r>
        <w:t xml:space="preserve">Impresión de rótulos para las muestras.</w:t>
      </w:r>
    </w:p>
    <w:p>
      <w:pPr>
        <w:pStyle w:val="ListParagraph"/>
        <w:numPr>
          <w:ilvl w:val="0"/>
          <w:numId w:val="2"/>
        </w:numPr>
        <w:spacing w:after="60"/>
        <w:jc w:val="both"/>
      </w:pPr>
      <w:r>
        <w:rPr>
          <w:b/>
          <w:bCs/>
        </w:rPr>
        <w:t xml:space="preserve">Derivaciones</w:t>
      </w:r>
      <w:r>
        <w:t xml:space="preserve"> a laboratorios externos, con adjunto de imagen y comprobante en PDF.</w:t>
      </w:r>
    </w:p>
    <w:p>
      <w:pPr>
        <w:pStyle w:val="ListParagraph"/>
        <w:numPr>
          <w:ilvl w:val="0"/>
          <w:numId w:val="2"/>
        </w:numPr>
        <w:spacing w:after="60"/>
        <w:jc w:val="both"/>
      </w:pPr>
      <w:r>
        <w:rPr>
          <w:b/>
          <w:bCs/>
        </w:rPr>
        <w:t xml:space="preserve">Reactivos:</w:t>
      </w:r>
      <w:r>
        <w:t xml:space="preserve"> registro de reactivos, consumo asociado a cada servicio de laboratorio y kardex en PDF.</w:t>
      </w:r>
    </w:p>
    <w:p>
      <w:pPr>
        <w:pStyle w:val="ListParagraph"/>
        <w:numPr>
          <w:ilvl w:val="0"/>
          <w:numId w:val="2"/>
        </w:numPr>
        <w:spacing w:after="60"/>
        <w:jc w:val="both"/>
      </w:pPr>
      <w:r>
        <w:t xml:space="preserve">Reportes generales de laboratorio exportables a PDF y Excel.</w:t>
      </w:r>
    </w:p>
    <w:p>
      <w:pPr>
        <w:pStyle w:val="Heading1"/>
        <w:spacing w:after="120" w:before="240"/>
      </w:pPr>
      <w:r>
        <w:t xml:space="preserve">5. Estructura del proyecto (resumen técnico)</w:t>
      </w:r>
    </w:p>
    <w:p>
      <w:pPr>
        <w:pStyle w:val="ListParagraph"/>
        <w:numPr>
          <w:ilvl w:val="0"/>
          <w:numId w:val="2"/>
        </w:numPr>
        <w:spacing w:after="60"/>
        <w:jc w:val="both"/>
      </w:pPr>
      <w:r>
        <w:rPr>
          <w:b/>
          <w:bCs/>
        </w:rPr>
        <w:t xml:space="preserve">Backend:</w:t>
      </w:r>
      <w:r>
        <w:t xml:space="preserve"> 26 controladores, 31 modelos, 85 migraciones y 6 seeders. Todos los modelos de negocio usan eliminación lógica y auditoría, y los textos se guardan en mayúsculas para mantener un formato uniforme.</w:t>
      </w:r>
    </w:p>
    <w:p>
      <w:pPr>
        <w:pStyle w:val="ListParagraph"/>
        <w:numPr>
          <w:ilvl w:val="0"/>
          <w:numId w:val="2"/>
        </w:numPr>
        <w:spacing w:after="60"/>
        <w:jc w:val="both"/>
      </w:pPr>
      <w:r>
        <w:rPr>
          <w:b/>
          <w:bCs/>
        </w:rPr>
        <w:t xml:space="preserve">Frontend:</w:t>
      </w:r>
      <w:r>
        <w:t xml:space="preserve"> más de 30 páginas organizadas por módulo, componentes reutilizables (pago de venta, selector de permisos, alertas de vencimiento, edición de lotes) y utilidades de impresión para ventas, compras, cierres de caja, movimientos de caja, seguros y laboratorio.</w:t>
      </w:r>
    </w:p>
    <w:p>
      <w:pPr>
        <w:pStyle w:val="ListParagraph"/>
        <w:numPr>
          <w:ilvl w:val="0"/>
          <w:numId w:val="2"/>
        </w:numPr>
        <w:spacing w:after="60"/>
        <w:jc w:val="both"/>
      </w:pPr>
      <w:r>
        <w:rPr>
          <w:b/>
          <w:bCs/>
        </w:rPr>
        <w:t xml:space="preserve">API:</w:t>
      </w:r>
      <w:r>
        <w:t xml:space="preserve"> más de 150 endpoints REST protegidos por token. Solo el login y la verificación pública de resultados de laboratorio son rutas públicas.</w:t>
      </w:r>
    </w:p>
    <w:p>
      <w:pPr>
        <w:pStyle w:val="ListParagraph"/>
        <w:numPr>
          <w:ilvl w:val="0"/>
          <w:numId w:val="2"/>
        </w:numPr>
        <w:spacing w:after="60"/>
        <w:jc w:val="both"/>
      </w:pPr>
      <w:r>
        <w:rPr>
          <w:b/>
          <w:bCs/>
        </w:rPr>
        <w:t xml:space="preserve">Permisos:</w:t>
      </w:r>
      <w:r>
        <w:t xml:space="preserve"> un catálogo central define los permisos por módulo. El backend los aplica en cada operación, y el frontend usa ese mismo catálogo en las rutas y en el menú.</w:t>
      </w:r>
    </w:p>
    <w:p>
      <w:pPr>
        <w:pStyle w:val="Heading1"/>
        <w:spacing w:after="120" w:before="240"/>
      </w:pPr>
      <w:r>
        <w:t xml:space="preserve">6. Pruebas y puesta en marcha</w:t>
      </w:r>
    </w:p>
    <w:p>
      <w:pPr>
        <w:pStyle w:val="ListParagraph"/>
        <w:numPr>
          <w:ilvl w:val="0"/>
          <w:numId w:val="2"/>
        </w:numPr>
        <w:spacing w:after="60"/>
        <w:jc w:val="both"/>
      </w:pPr>
      <w:r>
        <w:t xml:space="preserve">Se probaron los flujos completos: compra → stock → venta por lote → cierre de caja → validación; paciente → internación → cargos → estado de cuenta → pago; y solicitud de laboratorio → resultados → PDF con QR → verificación pública.</w:t>
      </w:r>
    </w:p>
    <w:p>
      <w:pPr>
        <w:pStyle w:val="ListParagraph"/>
        <w:numPr>
          <w:ilvl w:val="0"/>
          <w:numId w:val="2"/>
        </w:numPr>
        <w:spacing w:after="60"/>
        <w:jc w:val="both"/>
      </w:pPr>
      <w:r>
        <w:t xml:space="preserve">Se crearon usuarios iniciales para el personal de la clínica: el administrador con todos los permisos, y los demás con permisos asignados según su función.</w:t>
      </w:r>
    </w:p>
    <w:p>
      <w:pPr>
        <w:pStyle w:val="ListParagraph"/>
        <w:numPr>
          <w:ilvl w:val="0"/>
          <w:numId w:val="2"/>
        </w:numPr>
        <w:spacing w:after="60"/>
        <w:jc w:val="both"/>
      </w:pPr>
      <w:r>
        <w:t xml:space="preserve">Se cargaron datos iniciales: seguros, tipos de producto, inventario inicial de farmacia, arancel de laboratorio, exámenes configurados y la lista de precios 2026.</w:t>
      </w:r>
    </w:p>
    <w:p>
      <w:pPr>
        <w:pStyle w:val="ListParagraph"/>
        <w:numPr>
          <w:ilvl w:val="0"/>
          <w:numId w:val="2"/>
        </w:numPr>
        <w:spacing w:after="60"/>
        <w:jc w:val="both"/>
      </w:pPr>
      <w:r>
        <w:t xml:space="preserve">Para la instalación se usan los comandos composer setup (backend) y pnpm install / quasar build (frontend).</w:t>
      </w:r>
    </w:p>
    <w:p>
      <w:pPr>
        <w:pStyle w:val="Heading1"/>
        <w:spacing w:after="120" w:before="240"/>
      </w:pPr>
      <w:r>
        <w:t xml:space="preserve">7. Resultados obtenidos</w:t>
      </w:r>
    </w:p>
    <w:p>
      <w:pPr>
        <w:pStyle w:val="ListParagraph"/>
        <w:numPr>
          <w:ilvl w:val="0"/>
          <w:numId w:val="2"/>
        </w:numPr>
        <w:spacing w:after="60"/>
        <w:jc w:val="both"/>
      </w:pPr>
      <w:r>
        <w:t xml:space="preserve">La información de farmacia, caja, pacientes y laboratorio quedó centralizada en una sola plataforma.</w:t>
      </w:r>
    </w:p>
    <w:p>
      <w:pPr>
        <w:pStyle w:val="ListParagraph"/>
        <w:numPr>
          <w:ilvl w:val="0"/>
          <w:numId w:val="2"/>
        </w:numPr>
        <w:spacing w:after="60"/>
        <w:jc w:val="both"/>
      </w:pPr>
      <w:r>
        <w:t xml:space="preserve">El stock se controla por lote y vencimiento, con lo que se reducen las pérdidas por productos vencidos.</w:t>
      </w:r>
    </w:p>
    <w:p>
      <w:pPr>
        <w:pStyle w:val="ListParagraph"/>
        <w:numPr>
          <w:ilvl w:val="0"/>
          <w:numId w:val="2"/>
        </w:numPr>
        <w:spacing w:after="60"/>
        <w:jc w:val="both"/>
      </w:pPr>
      <w:r>
        <w:t xml:space="preserve">La caja es transparente: los cierres se validan, las anulaciones quedan registradas con su motivo y hay auditoría de cada operación.</w:t>
      </w:r>
    </w:p>
    <w:p>
      <w:pPr>
        <w:pStyle w:val="ListParagraph"/>
        <w:numPr>
          <w:ilvl w:val="0"/>
          <w:numId w:val="2"/>
        </w:numPr>
        <w:spacing w:after="60"/>
        <w:jc w:val="both"/>
      </w:pPr>
      <w:r>
        <w:t xml:space="preserve">Los resultados de laboratorio se entregan más rápido, con cálculos automáticos, menos errores de transcripción y documentos verificables mediante QR.</w:t>
      </w:r>
    </w:p>
    <w:p>
      <w:pPr>
        <w:pStyle w:val="ListParagraph"/>
        <w:numPr>
          <w:ilvl w:val="0"/>
          <w:numId w:val="2"/>
        </w:numPr>
        <w:spacing w:after="60"/>
        <w:jc w:val="both"/>
      </w:pPr>
      <w:r>
        <w:t xml:space="preserve">Cada usuario ve y hace solo lo que le corresponde, gracias a los permisos granulares.</w:t>
      </w:r>
    </w:p>
    <w:p>
      <w:pPr>
        <w:pStyle w:val="Heading1"/>
        <w:spacing w:after="120" w:before="240"/>
      </w:pPr>
      <w:r>
        <w:t xml:space="preserve">8. Conclusiones y recomendaciones</w:t>
      </w:r>
    </w:p>
    <w:p>
      <w:pPr>
        <w:pStyle w:val="Heading2"/>
        <w:spacing w:after="80" w:before="160"/>
      </w:pPr>
      <w:r>
        <w:t xml:space="preserve">Conclusiones</w:t>
      </w:r>
    </w:p>
    <w:p>
      <w:pPr>
        <w:spacing w:after="100" w:line="276"/>
        <w:jc w:val="both"/>
      </w:pPr>
      <w:r>
        <w:t xml:space="preserve">Se cumplió el objetivo general: el sistema quedó desarrollado y funcionando, y cubre los procesos administrativos, de farmacia y de laboratorio de la Clínica URME. La arquitectura desacoplada (API REST en Laravel + SPA en Quasar/Vue 3) facilita el mantenimiento y permite crecer a futuro. El uso de auditoría, eliminación lógica y permisos por módulo da seguridad y trazabilidad a la información.</w:t>
      </w:r>
    </w:p>
    <w:p>
      <w:pPr>
        <w:pStyle w:val="Heading2"/>
        <w:spacing w:after="80" w:before="160"/>
      </w:pPr>
      <w:r>
        <w:t xml:space="preserve">Recomendaciones</w:t>
      </w:r>
    </w:p>
    <w:p>
      <w:pPr>
        <w:pStyle w:val="ListParagraph"/>
        <w:numPr>
          <w:ilvl w:val="0"/>
          <w:numId w:val="2"/>
        </w:numPr>
        <w:spacing w:after="60"/>
        <w:jc w:val="both"/>
      </w:pPr>
      <w:r>
        <w:t xml:space="preserve">Hacer copias de seguridad diarias y automáticas de la base de datos MySQL.</w:t>
      </w:r>
    </w:p>
    <w:p>
      <w:pPr>
        <w:pStyle w:val="ListParagraph"/>
        <w:numPr>
          <w:ilvl w:val="0"/>
          <w:numId w:val="2"/>
        </w:numPr>
        <w:spacing w:after="60"/>
        <w:jc w:val="both"/>
      </w:pPr>
      <w:r>
        <w:t xml:space="preserve">Capacitar al personal en cada módulo y revisar periódicamente los permisos asignados.</w:t>
      </w:r>
    </w:p>
    <w:p>
      <w:pPr>
        <w:pStyle w:val="ListParagraph"/>
        <w:numPr>
          <w:ilvl w:val="0"/>
          <w:numId w:val="2"/>
        </w:numPr>
        <w:spacing w:after="60"/>
        <w:jc w:val="both"/>
      </w:pPr>
      <w:r>
        <w:t xml:space="preserve">Ampliar las pruebas automatizadas (Pest) para cubrir los flujos críticos de ventas y cajas.</w:t>
      </w:r>
    </w:p>
    <w:p>
      <w:pPr>
        <w:pStyle w:val="ListParagraph"/>
        <w:numPr>
          <w:ilvl w:val="0"/>
          <w:numId w:val="2"/>
        </w:numPr>
        <w:spacing w:after="60"/>
        <w:jc w:val="both"/>
      </w:pPr>
      <w:r>
        <w:t xml:space="preserve">Mejoras futuras: facturación electrónica, envío de resultados de laboratorio por correo o WhatsApp, y una aplicación móvil para consultar resultados.</w:t>
      </w:r>
    </w:p>
    <w:p>
      <w:pPr>
        <w:spacing w:before="720"/>
      </w:pPr>
    </w:p>
    <w:p>
      <w:pPr>
        <w:jc w:val="center"/>
      </w:pPr>
      <w:r>
        <w:t xml:space="preserve">______________________________		______________________________</w:t>
      </w:r>
    </w:p>
    <w:p>
      <w:pPr>
        <w:jc w:val="center"/>
      </w:pPr>
      <w:r>
        <w:rPr>
          <w:b/>
          <w:bCs/>
        </w:rPr>
        <w:t xml:space="preserve">Responsable del desarrollo				Visto bueno</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Clínica URME – Informe final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2026-09-26T13:50:56.211Z</dcterms:created>
  <dcterms:modified xsi:type="dcterms:W3CDTF">2026-09-26T13:50:56.211Z</dcterms:modified>
</cp:coreProperties>
</file>

<file path=docProps/custom.xml><?xml version="1.0" encoding="utf-8"?>
<Properties xmlns="http://schemas.openxmlformats.org/officeDocument/2006/custom-properties" xmlns:vt="http://schemas.openxmlformats.org/officeDocument/2006/docPropsVTypes"/>
</file>