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MUTUAL NON-DISCLOSURE AGREEMENT</w:t>
      </w:r>
    </w:p>
    <w:p>
      <w:r>
        <w:t>This Mutual Non-Disclosure Agreement ("Agreement") is entered into as of 15 January 2025 ("Effective Date") between:</w:t>
      </w:r>
    </w:p>
    <w:p>
      <w:r>
        <w:t>PortSwigger Ltd, a company incorporated in England and Wales with company number 05530135, having its registered office at Knutsford House, Knutsford, WA16 8BH, United Kingdom ("PortSwigger"); and</w:t>
      </w:r>
    </w:p>
    <w:p>
      <w:r>
        <w:t>Acme Software Solutions Ltd, a company incorporated in England and Wales ("Recipient").</w:t>
      </w:r>
    </w:p>
    <w:p>
      <w:r>
        <w:t>1. CONFIDENTIAL INFORMATION</w:t>
        <w:br/>
        <w:t>Each party may disclose to the other party certain confidential, proprietary, or trade secret information in connection with a potential business relationship between the parties ("Permitted Purpose"). "Confidential Information" means any information disclosed by one party to the other that is designated as confidential or that reasonably should be understood to be confidential given the nature of the information and circumstances of disclosure.</w:t>
      </w:r>
    </w:p>
    <w:p>
      <w:r>
        <w:t>2. OBLIGATIONS OF CONFIDENTIALITY</w:t>
        <w:br/>
        <w:t>Each party agrees to: (a) hold the other party's Confidential Information in strict confidence; (b) not disclose Confidential Information to any third party without prior written consent; (c) use Confidential Information solely for the Permitted Purpose; and (d) protect Confidential Information using at least the same degree of care it uses for its own confidential information, and no less than reasonable care.</w:t>
      </w:r>
    </w:p>
    <w:p>
      <w:r>
        <w:t>3. TERM</w:t>
        <w:br/>
        <w:t>The obligations of confidentiality under this Agreement shall remain in effect for a period of three (3) years from the date of disclosure of the relevant Confidential Information.</w:t>
      </w:r>
    </w:p>
    <w:p>
      <w:r>
        <w:t>4. EXCLUSIONS</w:t>
        <w:br/>
        <w:t>Confidential Information does not include information that: (a) is or becomes publicly known through no breach of this Agreement; (b) was known to the receiving party before disclosure; (c) is independently developed by the receiving party without use of Confidential Information; or (d) is received from a third party without breach of any obligation of confidentiality.</w:t>
      </w:r>
    </w:p>
    <w:p>
      <w:r>
        <w:t>5. INTELLECTUAL PROPERTY</w:t>
        <w:br/>
        <w:t>Nothing in this Agreement grants either party any rights in or to the other party's Confidential Information, except as expressly set forth herein. Each party retains all rights, title, and interest in and to its own intellectual property.</w:t>
      </w:r>
    </w:p>
    <w:p>
      <w:r>
        <w:t>6. LIABILITY</w:t>
        <w:br/>
        <w:t>Each party's aggregate liability under or in connection with this Agreement shall not exceed the total fees paid by one party to the other in the twelve (12) months preceding the claim. Neither party shall be liable for indirect, consequential, or special damages.</w:t>
      </w:r>
    </w:p>
    <w:p>
      <w:r>
        <w:t>7. NON-SOLICITATION</w:t>
        <w:br/>
        <w:t>During the term of this Agreement and for a period of twelve (12) months following its termination, neither party shall solicit for employment any employee of the other party who was involved in the Permitted Purpose, without prior written consent.</w:t>
      </w:r>
    </w:p>
    <w:p>
      <w:r>
        <w:t>8. DATA PROCESSING</w:t>
        <w:br/>
        <w:t>This Agreement does not involve the processing of personal data. Should the parties subsequently require the transfer of personal data, the parties agree to execute a separate Data Processing Agreement compliant with the UK GDPR.</w:t>
      </w:r>
    </w:p>
    <w:p>
      <w:r>
        <w:t>9. GOVERNING LAW AND JURISDICTION</w:t>
        <w:br/>
        <w:t>This Agreement shall be governed by and construed in accordance with the laws of England and Wales. Each party irrevocably submits to the exclusive jurisdiction of the courts of England and Wales.</w:t>
      </w:r>
    </w:p>
    <w:p>
      <w:r>
        <w:t>10. ENTIRE AGREEMENT</w:t>
        <w:br/>
        <w:t>This Agreement constitutes the entire agreement between the parties with respect to its subject matter and supersedes all prior discussions, agreements, and representations.</w:t>
      </w:r>
    </w:p>
    <w:p>
      <w:r>
        <w:t>IN WITNESS WHEREOF, the parties have executed this Agreement as of the Effective Date.</w:t>
      </w:r>
    </w:p>
    <w:p>
      <w:r>
        <w:t>PortSwigger Ltd</w:t>
        <w:br/>
        <w:t>By: ___________________________</w:t>
        <w:br/>
        <w:t>Name: James Kettle</w:t>
        <w:br/>
        <w:t>Title: Chief Executive Officer</w:t>
        <w:br/>
        <w:t>Date: 15 January 2025</w:t>
      </w:r>
    </w:p>
    <w:p>
      <w:r>
        <w:t>Acme Software Solutions Ltd</w:t>
        <w:br/>
        <w:t>By: ___________________________</w:t>
        <w:br/>
        <w:t>Name: Sarah Chen</w:t>
        <w:br/>
        <w:t>Title: Chief Operations Officer</w:t>
        <w:br/>
        <w:t>Date: 15 January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