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Statistici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Reprezentare vectoriala: Word2Vec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Adaboost</w:t>
        <w:tab/>
        <w:tab/>
        <w:t xml:space="preserve">                              3948/5921</w:t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ExtraTree</w:t>
        <w:tab/>
        <w:tab/>
        <w:t xml:space="preserve"> </w:t>
        <w:tab/>
        <w:tab/>
        <w:t xml:space="preserve">      4081/5921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Gradient Boosting</w:t>
        <w:tab/>
        <w:tab/>
        <w:tab/>
        <w:t xml:space="preserve">      4270/5921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Logistic Regression                               4409/5921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 Vector Machine</w:t>
        <w:tab/>
        <w:tab/>
        <w:t xml:space="preserve">      4461/5921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Reprezentare vectoriala: Tfidf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Adaboost</w:t>
        <w:tab/>
        <w:tab/>
        <w:tab/>
        <w:tab/>
        <w:t xml:space="preserve">      4124/5921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ExtraTree</w:t>
        <w:tab/>
        <w:tab/>
        <w:tab/>
        <w:tab/>
        <w:t xml:space="preserve">      4321/5921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Gradient Boosting</w:t>
        <w:tab/>
        <w:tab/>
        <w:tab/>
        <w:t xml:space="preserve">      4418/5921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Logistic Regression</w:t>
        <w:tab/>
        <w:tab/>
        <w:tab/>
        <w:t xml:space="preserve">      4507/5921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 Vector Machine</w:t>
        <w:tab/>
        <w:tab/>
        <w:t xml:space="preserve">      4517/5921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Reprezentare vectoriala: Bow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Adaboost</w:t>
        <w:tab/>
        <w:tab/>
        <w:tab/>
        <w:tab/>
        <w:t xml:space="preserve">      4517/5921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ExtraTree</w:t>
        <w:tab/>
        <w:tab/>
        <w:tab/>
        <w:tab/>
        <w:t xml:space="preserve">      4507/5921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Gradient Boosting</w:t>
        <w:tab/>
        <w:tab/>
        <w:tab/>
        <w:t xml:space="preserve">      4321/5921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Logistic Regression</w:t>
        <w:tab/>
        <w:tab/>
        <w:tab/>
        <w:t xml:space="preserve">      4409/5921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 Vector Machine</w:t>
        <w:tab/>
        <w:tab/>
        <w:t xml:space="preserve">      4125/5921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