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Requirement Review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החשיפה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\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כששולחים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לאילוצים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CONTACT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הנחשפים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למבודד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חופפות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הבידודים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יסתיימו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שנחשף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באייכון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מפורמט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יטופלו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