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7AC" w:rsidRPr="004217AC" w:rsidRDefault="004217AC" w:rsidP="004217AC">
      <w:pPr>
        <w:spacing w:after="120"/>
        <w:jc w:val="center"/>
        <w:rPr>
          <w:rFonts w:ascii="TH SarabunPSK" w:hAnsi="TH SarabunPSK" w:cs="TH SarabunPSK"/>
          <w:b/>
          <w:bCs/>
          <w:sz w:val="32"/>
          <w:szCs w:val="32"/>
        </w:rPr>
      </w:pPr>
      <w:r w:rsidRPr="004217AC">
        <w:rPr>
          <w:rFonts w:ascii="TH SarabunPSK" w:hAnsi="TH SarabunPSK" w:cs="TH SarabunPSK"/>
          <w:b/>
          <w:bCs/>
          <w:sz w:val="32"/>
          <w:szCs w:val="32"/>
        </w:rPr>
        <w:t>Company’s History</w:t>
      </w:r>
    </w:p>
    <w:p w:rsidR="00270750" w:rsidRPr="006C3614" w:rsidRDefault="00864FB7" w:rsidP="00270750">
      <w:pPr>
        <w:spacing w:after="120"/>
        <w:rPr>
          <w:rFonts w:ascii="TH SarabunPSK" w:hAnsi="TH SarabunPSK" w:cs="TH SarabunPSK"/>
          <w:b/>
          <w:bCs/>
          <w:sz w:val="32"/>
          <w:szCs w:val="32"/>
          <w:u w:val="single"/>
        </w:rPr>
      </w:pPr>
      <w:r>
        <w:rPr>
          <w:rFonts w:ascii="TH SarabunPSK" w:hAnsi="TH SarabunPSK" w:cs="TH SarabunPSK"/>
          <w:b/>
          <w:bCs/>
          <w:sz w:val="32"/>
          <w:szCs w:val="32"/>
          <w:u w:val="single"/>
        </w:rPr>
        <w:t>Company’s History</w:t>
      </w:r>
    </w:p>
    <w:tbl>
      <w:tblPr>
        <w:tblStyle w:val="TableGrid"/>
        <w:tblW w:w="0" w:type="auto"/>
        <w:tblLook w:val="04A0" w:firstRow="1" w:lastRow="0" w:firstColumn="1" w:lastColumn="0" w:noHBand="0" w:noVBand="1"/>
      </w:tblPr>
      <w:tblGrid>
        <w:gridCol w:w="1555"/>
        <w:gridCol w:w="7461"/>
      </w:tblGrid>
      <w:tr w:rsidR="00270750" w:rsidRPr="006C3614" w:rsidTr="00270750">
        <w:tc>
          <w:tcPr>
            <w:tcW w:w="1555" w:type="dxa"/>
          </w:tcPr>
          <w:p w:rsidR="00270750" w:rsidRPr="006C3614" w:rsidRDefault="00864FB7" w:rsidP="00864FB7">
            <w:pPr>
              <w:spacing w:after="120"/>
              <w:jc w:val="center"/>
              <w:rPr>
                <w:rFonts w:ascii="TH SarabunPSK" w:hAnsi="TH SarabunPSK" w:cs="TH SarabunPSK"/>
                <w:b/>
                <w:bCs/>
                <w:sz w:val="32"/>
                <w:szCs w:val="32"/>
              </w:rPr>
            </w:pPr>
            <w:r>
              <w:rPr>
                <w:rFonts w:ascii="TH SarabunPSK" w:hAnsi="TH SarabunPSK" w:cs="TH SarabunPSK"/>
                <w:b/>
                <w:bCs/>
                <w:sz w:val="32"/>
                <w:szCs w:val="32"/>
              </w:rPr>
              <w:t>Year</w:t>
            </w:r>
            <w:r w:rsidR="00270750" w:rsidRPr="006C3614">
              <w:rPr>
                <w:rFonts w:ascii="TH SarabunPSK" w:hAnsi="TH SarabunPSK" w:cs="TH SarabunPSK"/>
                <w:b/>
                <w:bCs/>
                <w:sz w:val="32"/>
                <w:szCs w:val="32"/>
                <w:cs/>
              </w:rPr>
              <w:t xml:space="preserve"> </w:t>
            </w:r>
          </w:p>
        </w:tc>
        <w:tc>
          <w:tcPr>
            <w:tcW w:w="7461" w:type="dxa"/>
          </w:tcPr>
          <w:p w:rsidR="00270750" w:rsidRPr="00864FB7" w:rsidRDefault="00864FB7" w:rsidP="00C129A7">
            <w:pPr>
              <w:spacing w:after="120"/>
              <w:jc w:val="center"/>
              <w:rPr>
                <w:rFonts w:ascii="TH SarabunPSK" w:hAnsi="TH SarabunPSK" w:cs="TH SarabunPSK"/>
                <w:b/>
                <w:bCs/>
                <w:sz w:val="32"/>
                <w:szCs w:val="32"/>
                <w:cs/>
              </w:rPr>
            </w:pPr>
            <w:r w:rsidRPr="00864FB7">
              <w:rPr>
                <w:rFonts w:ascii="TH SarabunPSK" w:hAnsi="TH SarabunPSK" w:cs="TH SarabunPSK"/>
                <w:b/>
                <w:bCs/>
                <w:sz w:val="32"/>
                <w:szCs w:val="32"/>
              </w:rPr>
              <w:t>Significant Movement</w:t>
            </w:r>
          </w:p>
        </w:tc>
      </w:tr>
      <w:tr w:rsidR="00270750" w:rsidRPr="006C3614" w:rsidTr="00270750">
        <w:tc>
          <w:tcPr>
            <w:tcW w:w="1555" w:type="dxa"/>
          </w:tcPr>
          <w:p w:rsidR="00270750" w:rsidRPr="001203E6" w:rsidRDefault="00864FB7" w:rsidP="00270750">
            <w:pPr>
              <w:tabs>
                <w:tab w:val="left" w:pos="601"/>
              </w:tabs>
              <w:ind w:left="33" w:right="-69"/>
              <w:jc w:val="center"/>
              <w:rPr>
                <w:rFonts w:ascii="TH SarabunPSK" w:hAnsi="TH SarabunPSK" w:cs="TH SarabunPSK"/>
                <w:sz w:val="28"/>
              </w:rPr>
            </w:pPr>
            <w:r>
              <w:rPr>
                <w:rFonts w:ascii="TH SarabunPSK" w:hAnsi="TH SarabunPSK" w:cs="TH SarabunPSK"/>
                <w:sz w:val="28"/>
              </w:rPr>
              <w:t>2022</w:t>
            </w:r>
          </w:p>
        </w:tc>
        <w:tc>
          <w:tcPr>
            <w:tcW w:w="7461" w:type="dxa"/>
          </w:tcPr>
          <w:p w:rsidR="00864FB7" w:rsidRPr="00C447A7" w:rsidRDefault="00864FB7" w:rsidP="00864FB7">
            <w:pPr>
              <w:pStyle w:val="ListParagraph"/>
              <w:numPr>
                <w:ilvl w:val="0"/>
                <w:numId w:val="2"/>
              </w:numPr>
              <w:spacing w:after="160"/>
              <w:contextualSpacing/>
              <w:jc w:val="thaiDistribute"/>
              <w:rPr>
                <w:rFonts w:ascii="TH SarabunPSK" w:hAnsi="TH SarabunPSK" w:cs="TH SarabunPSK"/>
                <w:sz w:val="28"/>
              </w:rPr>
            </w:pPr>
            <w:r>
              <w:rPr>
                <w:rFonts w:ascii="TH SarabunPSK" w:hAnsi="TH SarabunPSK" w:cs="TH SarabunPSK"/>
                <w:sz w:val="28"/>
              </w:rPr>
              <w:t xml:space="preserve">CMO rebranded and changed the organizational structure to a new management team under leading by Mr. Kitisak Jampathipphong. In the new concept </w:t>
            </w:r>
            <w:r w:rsidRPr="001203E6">
              <w:rPr>
                <w:rFonts w:ascii="TH SarabunPSK" w:hAnsi="TH SarabunPSK" w:cs="TH SarabunPSK"/>
                <w:sz w:val="28"/>
                <w:cs/>
              </w:rPr>
              <w:t>“</w:t>
            </w:r>
            <w:r w:rsidRPr="001203E6">
              <w:rPr>
                <w:rFonts w:ascii="TH SarabunPSK" w:hAnsi="TH SarabunPSK" w:cs="TH SarabunPSK"/>
                <w:sz w:val="28"/>
              </w:rPr>
              <w:t>EXPERIENCE-TECH CREATOR”</w:t>
            </w:r>
            <w:r>
              <w:rPr>
                <w:rFonts w:ascii="TH SarabunPSK" w:hAnsi="TH SarabunPSK" w:cs="TH SarabunPSK"/>
                <w:sz w:val="28"/>
              </w:rPr>
              <w:t xml:space="preserve"> that defines to new strategies “</w:t>
            </w:r>
            <w:r w:rsidRPr="001203E6">
              <w:rPr>
                <w:rFonts w:ascii="TH SarabunPSK" w:hAnsi="TH SarabunPSK" w:cs="TH SarabunPSK"/>
                <w:sz w:val="28"/>
                <w:cs/>
              </w:rPr>
              <w:t xml:space="preserve">5 </w:t>
            </w:r>
            <w:r w:rsidRPr="001203E6">
              <w:rPr>
                <w:rFonts w:ascii="TH SarabunPSK" w:hAnsi="TH SarabunPSK" w:cs="TH SarabunPSK"/>
                <w:sz w:val="28"/>
              </w:rPr>
              <w:t>Elements (</w:t>
            </w:r>
            <w:r w:rsidRPr="001203E6">
              <w:rPr>
                <w:rFonts w:ascii="TH SarabunPSK" w:hAnsi="TH SarabunPSK" w:cs="TH SarabunPSK"/>
                <w:sz w:val="28"/>
                <w:cs/>
              </w:rPr>
              <w:t>5</w:t>
            </w:r>
            <w:r w:rsidRPr="001203E6">
              <w:rPr>
                <w:rFonts w:ascii="TH SarabunPSK" w:hAnsi="TH SarabunPSK" w:cs="TH SarabunPSK"/>
                <w:sz w:val="28"/>
              </w:rPr>
              <w:t>E)</w:t>
            </w:r>
            <w:r>
              <w:rPr>
                <w:rFonts w:ascii="TH SarabunPSK" w:hAnsi="TH SarabunPSK" w:cs="TH SarabunPSK"/>
                <w:sz w:val="28"/>
              </w:rPr>
              <w:t xml:space="preserve">” as the core business – </w:t>
            </w:r>
            <w:r w:rsidRPr="001203E6">
              <w:rPr>
                <w:rFonts w:ascii="TH SarabunPSK" w:hAnsi="TH SarabunPSK" w:cs="TH SarabunPSK"/>
                <w:sz w:val="28"/>
              </w:rPr>
              <w:t>EVENT</w:t>
            </w:r>
            <w:r>
              <w:rPr>
                <w:rFonts w:ascii="TH SarabunPSK" w:hAnsi="TH SarabunPSK" w:cs="TH SarabunPSK"/>
                <w:sz w:val="28"/>
              </w:rPr>
              <w:t xml:space="preserve"> and </w:t>
            </w:r>
            <w:r w:rsidRPr="001203E6">
              <w:rPr>
                <w:rFonts w:ascii="TH SarabunPSK" w:hAnsi="TH SarabunPSK" w:cs="TH SarabunPSK"/>
                <w:sz w:val="28"/>
              </w:rPr>
              <w:t>EQUIPMENT</w:t>
            </w:r>
            <w:r>
              <w:rPr>
                <w:rFonts w:ascii="TH SarabunPSK" w:hAnsi="TH SarabunPSK" w:cs="TH SarabunPSK"/>
                <w:sz w:val="28"/>
              </w:rPr>
              <w:t xml:space="preserve"> and new business - </w:t>
            </w:r>
            <w:r w:rsidRPr="001203E6">
              <w:rPr>
                <w:rFonts w:ascii="TH SarabunPSK" w:hAnsi="TH SarabunPSK" w:cs="TH SarabunPSK"/>
                <w:sz w:val="28"/>
              </w:rPr>
              <w:t xml:space="preserve">ENTERTAINMENT, END-TO-END 2.0 </w:t>
            </w:r>
            <w:r>
              <w:rPr>
                <w:rFonts w:ascii="TH SarabunPSK" w:hAnsi="TH SarabunPSK" w:cs="TH SarabunPSK"/>
                <w:sz w:val="28"/>
              </w:rPr>
              <w:t>and</w:t>
            </w:r>
            <w:r w:rsidRPr="001203E6">
              <w:rPr>
                <w:rFonts w:ascii="TH SarabunPSK" w:hAnsi="TH SarabunPSK" w:cs="TH SarabunPSK"/>
                <w:sz w:val="28"/>
                <w:cs/>
              </w:rPr>
              <w:t xml:space="preserve"> </w:t>
            </w:r>
            <w:r w:rsidRPr="001203E6">
              <w:rPr>
                <w:rFonts w:ascii="TH SarabunPSK" w:hAnsi="TH SarabunPSK" w:cs="TH SarabunPSK"/>
                <w:sz w:val="28"/>
              </w:rPr>
              <w:t>EXPERIENCE 3.0</w:t>
            </w:r>
            <w:r>
              <w:rPr>
                <w:rFonts w:ascii="TH SarabunPSK" w:hAnsi="TH SarabunPSK" w:cs="TH SarabunPSK"/>
                <w:sz w:val="28"/>
              </w:rPr>
              <w:t>.</w:t>
            </w:r>
          </w:p>
          <w:p w:rsidR="00864FB7" w:rsidRDefault="00864FB7" w:rsidP="00864FB7">
            <w:pPr>
              <w:pStyle w:val="ListParagraph"/>
              <w:numPr>
                <w:ilvl w:val="0"/>
                <w:numId w:val="2"/>
              </w:numPr>
              <w:spacing w:after="160"/>
              <w:contextualSpacing/>
              <w:jc w:val="thaiDistribute"/>
              <w:rPr>
                <w:rFonts w:ascii="TH SarabunPSK" w:hAnsi="TH SarabunPSK" w:cs="TH SarabunPSK"/>
                <w:sz w:val="28"/>
              </w:rPr>
            </w:pPr>
            <w:r>
              <w:rPr>
                <w:rFonts w:ascii="TH SarabunPSK" w:hAnsi="TH SarabunPSK" w:cs="TH SarabunPSK"/>
                <w:sz w:val="28"/>
              </w:rPr>
              <w:t>Issuance and offering of the newly-issued convertible debentures of the Company in the total value of not exceeding THB 500,000,000 (the “Convertible Debentures”) by way of Private Placement specifically to Advance Opportunities (AO Fund) and</w:t>
            </w:r>
            <w:r>
              <w:rPr>
                <w:rFonts w:ascii="TH SarabunPSK" w:hAnsi="TH SarabunPSK" w:cs="TH SarabunPSK" w:hint="cs"/>
                <w:sz w:val="28"/>
                <w:cs/>
              </w:rPr>
              <w:t xml:space="preserve"> </w:t>
            </w:r>
            <w:r>
              <w:rPr>
                <w:rFonts w:ascii="TH SarabunPSK" w:hAnsi="TH SarabunPSK" w:cs="TH SarabunPSK"/>
                <w:sz w:val="28"/>
              </w:rPr>
              <w:t>Advance Opportunities 1 (AO Fund 1)</w:t>
            </w:r>
          </w:p>
          <w:p w:rsidR="00864FB7" w:rsidRDefault="00864FB7" w:rsidP="00864FB7">
            <w:pPr>
              <w:pStyle w:val="ListParagraph"/>
              <w:numPr>
                <w:ilvl w:val="0"/>
                <w:numId w:val="2"/>
              </w:numPr>
              <w:spacing w:after="160"/>
              <w:contextualSpacing/>
              <w:jc w:val="thaiDistribute"/>
              <w:rPr>
                <w:rFonts w:ascii="TH SarabunPSK" w:hAnsi="TH SarabunPSK" w:cs="TH SarabunPSK"/>
                <w:sz w:val="28"/>
              </w:rPr>
            </w:pPr>
            <w:r>
              <w:rPr>
                <w:rFonts w:ascii="TH SarabunPSK" w:hAnsi="TH SarabunPSK" w:cs="TH SarabunPSK"/>
                <w:sz w:val="28"/>
              </w:rPr>
              <w:t>The Company decided to stop the theme park which operate by CM Live Co., Ltd. (Previous name “Imaginia Co., Ltd.”). Changing the business model to Entertainment – entertainment and concert.</w:t>
            </w:r>
          </w:p>
          <w:p w:rsidR="00864FB7" w:rsidRDefault="00864FB7" w:rsidP="00864FB7">
            <w:pPr>
              <w:pStyle w:val="ListParagraph"/>
              <w:numPr>
                <w:ilvl w:val="0"/>
                <w:numId w:val="2"/>
              </w:numPr>
              <w:spacing w:after="160"/>
              <w:contextualSpacing/>
              <w:jc w:val="thaiDistribute"/>
              <w:rPr>
                <w:rFonts w:ascii="TH SarabunPSK" w:hAnsi="TH SarabunPSK" w:cs="TH SarabunPSK"/>
                <w:sz w:val="28"/>
              </w:rPr>
            </w:pPr>
            <w:r>
              <w:rPr>
                <w:rFonts w:ascii="TH SarabunPSK" w:hAnsi="TH SarabunPSK" w:cs="TH SarabunPSK"/>
                <w:sz w:val="28"/>
              </w:rPr>
              <w:t>Establishing subsidiary “CM Lab Co., Ltd.” for operate creative &amp; management advertising and marketing activities including event organizing, seminar, media production and event structure production. It has registered capital THB 2,000,000, equivalent to 20,000 ordinary shares, with par value of THB 100 per share. CMO invested in amount of THB 1,520,000 or 76 percentage of the total registered capital.</w:t>
            </w:r>
          </w:p>
          <w:p w:rsidR="00864FB7" w:rsidRDefault="00864FB7" w:rsidP="00864FB7">
            <w:pPr>
              <w:pStyle w:val="ListParagraph"/>
              <w:numPr>
                <w:ilvl w:val="0"/>
                <w:numId w:val="2"/>
              </w:numPr>
              <w:spacing w:after="160"/>
              <w:contextualSpacing/>
              <w:jc w:val="thaiDistribute"/>
              <w:rPr>
                <w:rFonts w:ascii="TH SarabunPSK" w:hAnsi="TH SarabunPSK" w:cs="TH SarabunPSK"/>
                <w:sz w:val="28"/>
              </w:rPr>
            </w:pPr>
            <w:r>
              <w:rPr>
                <w:rFonts w:ascii="TH SarabunPSK" w:hAnsi="TH SarabunPSK" w:cs="TH SarabunPSK"/>
                <w:sz w:val="28"/>
              </w:rPr>
              <w:t xml:space="preserve">Appointing Mr. </w:t>
            </w:r>
            <w:proofErr w:type="spellStart"/>
            <w:r>
              <w:rPr>
                <w:rFonts w:ascii="TH SarabunPSK" w:hAnsi="TH SarabunPSK" w:cs="TH SarabunPSK"/>
                <w:sz w:val="28"/>
              </w:rPr>
              <w:t>Ariya</w:t>
            </w:r>
            <w:proofErr w:type="spellEnd"/>
            <w:r>
              <w:rPr>
                <w:rFonts w:ascii="TH SarabunPSK" w:hAnsi="TH SarabunPSK" w:cs="TH SarabunPSK"/>
                <w:sz w:val="28"/>
              </w:rPr>
              <w:t xml:space="preserve"> </w:t>
            </w:r>
            <w:proofErr w:type="spellStart"/>
            <w:r>
              <w:rPr>
                <w:rFonts w:ascii="TH SarabunPSK" w:hAnsi="TH SarabunPSK" w:cs="TH SarabunPSK"/>
                <w:sz w:val="28"/>
              </w:rPr>
              <w:t>Banomyong</w:t>
            </w:r>
            <w:proofErr w:type="spellEnd"/>
            <w:r>
              <w:rPr>
                <w:rFonts w:ascii="TH SarabunPSK" w:hAnsi="TH SarabunPSK" w:cs="TH SarabunPSK"/>
                <w:sz w:val="28"/>
              </w:rPr>
              <w:t xml:space="preserve"> to be a Co - Chief Executive Officer, effective on February 24, 2022.</w:t>
            </w:r>
          </w:p>
          <w:p w:rsidR="00270750" w:rsidRPr="001203E6" w:rsidRDefault="00864FB7" w:rsidP="0073252A">
            <w:pPr>
              <w:pStyle w:val="ListParagraph"/>
              <w:numPr>
                <w:ilvl w:val="0"/>
                <w:numId w:val="2"/>
              </w:numPr>
              <w:spacing w:after="160"/>
              <w:contextualSpacing/>
              <w:jc w:val="thaiDistribute"/>
              <w:rPr>
                <w:rFonts w:ascii="TH SarabunPSK" w:hAnsi="TH SarabunPSK" w:cs="TH SarabunPSK"/>
                <w:sz w:val="28"/>
                <w:cs/>
              </w:rPr>
            </w:pPr>
            <w:r>
              <w:rPr>
                <w:rFonts w:ascii="TH SarabunPSK" w:hAnsi="TH SarabunPSK" w:cs="TH SarabunPSK"/>
                <w:sz w:val="28"/>
              </w:rPr>
              <w:t>Increasing of the registered capital of the Company in the amount of THB 25,000,000 from the original registered capital with the amount of THB 330,898,577, representing registered capital of THB</w:t>
            </w:r>
            <w:r>
              <w:rPr>
                <w:rFonts w:ascii="TH SarabunPSK" w:hAnsi="TH SarabunPSK" w:cs="TH SarabunPSK" w:hint="cs"/>
                <w:sz w:val="28"/>
                <w:cs/>
              </w:rPr>
              <w:t xml:space="preserve"> </w:t>
            </w:r>
            <w:r>
              <w:rPr>
                <w:rFonts w:ascii="TH SarabunPSK" w:hAnsi="TH SarabunPSK" w:cs="TH SarabunPSK"/>
                <w:sz w:val="28"/>
              </w:rPr>
              <w:t>356,398,577</w:t>
            </w:r>
            <w:r>
              <w:rPr>
                <w:rFonts w:ascii="TH SarabunPSK" w:hAnsi="TH SarabunPSK" w:cs="TH SarabunPSK" w:hint="cs"/>
                <w:sz w:val="28"/>
                <w:cs/>
              </w:rPr>
              <w:t xml:space="preserve"> </w:t>
            </w:r>
            <w:r>
              <w:rPr>
                <w:rFonts w:ascii="TH SarabunPSK" w:hAnsi="TH SarabunPSK" w:cs="TH SarabunPSK"/>
                <w:sz w:val="28"/>
              </w:rPr>
              <w:t xml:space="preserve">to Private Fund by </w:t>
            </w:r>
            <w:proofErr w:type="spellStart"/>
            <w:r>
              <w:rPr>
                <w:rFonts w:ascii="TH SarabunPSK" w:hAnsi="TH SarabunPSK" w:cs="TH SarabunPSK"/>
                <w:sz w:val="28"/>
              </w:rPr>
              <w:t>Krungthai</w:t>
            </w:r>
            <w:proofErr w:type="spellEnd"/>
            <w:r>
              <w:rPr>
                <w:rFonts w:ascii="TH SarabunPSK" w:hAnsi="TH SarabunPSK" w:cs="TH SarabunPSK"/>
                <w:sz w:val="28"/>
              </w:rPr>
              <w:t xml:space="preserve"> </w:t>
            </w:r>
            <w:proofErr w:type="spellStart"/>
            <w:r>
              <w:rPr>
                <w:rFonts w:ascii="TH SarabunPSK" w:hAnsi="TH SarabunPSK" w:cs="TH SarabunPSK"/>
                <w:sz w:val="28"/>
              </w:rPr>
              <w:t>XSpring</w:t>
            </w:r>
            <w:proofErr w:type="spellEnd"/>
            <w:r>
              <w:rPr>
                <w:rFonts w:ascii="TH SarabunPSK" w:hAnsi="TH SarabunPSK" w:cs="TH SarabunPSK"/>
                <w:sz w:val="28"/>
              </w:rPr>
              <w:t xml:space="preserve"> Company Limited (“Private Fund KTX”) at the offering price of THB 6 per share in the total amount of THB </w:t>
            </w:r>
            <w:r w:rsidRPr="00CD084F">
              <w:rPr>
                <w:rFonts w:ascii="TH SarabunPSK" w:hAnsi="TH SarabunPSK" w:cs="TH SarabunPSK"/>
                <w:sz w:val="28"/>
              </w:rPr>
              <w:t>153,000,000</w:t>
            </w:r>
            <w:r>
              <w:rPr>
                <w:rFonts w:ascii="TH SarabunPSK" w:hAnsi="TH SarabunPSK" w:cs="TH SarabunPSK"/>
                <w:sz w:val="28"/>
              </w:rPr>
              <w:t xml:space="preserve">. The newly – issued ordinary share was paid by Private Fund KTX on June 2, 2022. Also, the Company completed the registration of the increase in the Company’s paid-up capital from THB </w:t>
            </w:r>
            <w:r w:rsidRPr="00CD084F">
              <w:rPr>
                <w:rFonts w:ascii="TH SarabunPSK" w:hAnsi="TH SarabunPSK" w:cs="TH SarabunPSK"/>
                <w:sz w:val="28"/>
                <w:cs/>
              </w:rPr>
              <w:t>255,462,733</w:t>
            </w:r>
            <w:r>
              <w:rPr>
                <w:rFonts w:ascii="TH SarabunPSK" w:hAnsi="TH SarabunPSK" w:cs="TH SarabunPSK" w:hint="cs"/>
                <w:sz w:val="28"/>
                <w:cs/>
              </w:rPr>
              <w:t xml:space="preserve"> </w:t>
            </w:r>
            <w:r>
              <w:rPr>
                <w:rFonts w:ascii="TH SarabunPSK" w:hAnsi="TH SarabunPSK" w:cs="TH SarabunPSK"/>
                <w:sz w:val="28"/>
              </w:rPr>
              <w:t xml:space="preserve">to THB </w:t>
            </w:r>
            <w:r w:rsidRPr="00CD084F">
              <w:rPr>
                <w:rFonts w:ascii="TH SarabunPSK" w:hAnsi="TH SarabunPSK" w:cs="TH SarabunPSK"/>
                <w:sz w:val="28"/>
                <w:cs/>
              </w:rPr>
              <w:t>280,962,733</w:t>
            </w:r>
            <w:r>
              <w:rPr>
                <w:rFonts w:ascii="TH SarabunPSK" w:hAnsi="TH SarabunPSK" w:cs="TH SarabunPSK"/>
                <w:sz w:val="28"/>
              </w:rPr>
              <w:t xml:space="preserve"> at par value of THB 1 per share with the Department of Business Development, Ministry of Commerce on June 6, 2022.</w:t>
            </w:r>
          </w:p>
        </w:tc>
      </w:tr>
      <w:tr w:rsidR="00270750" w:rsidRPr="006C3614" w:rsidTr="00270750">
        <w:tc>
          <w:tcPr>
            <w:tcW w:w="1555" w:type="dxa"/>
          </w:tcPr>
          <w:p w:rsidR="00270750" w:rsidRPr="0073252A" w:rsidRDefault="00270750" w:rsidP="00E71A12">
            <w:pPr>
              <w:spacing w:after="120"/>
              <w:jc w:val="center"/>
              <w:rPr>
                <w:rFonts w:ascii="TH SarabunPSK" w:hAnsi="TH SarabunPSK" w:cs="TH SarabunPSK"/>
                <w:sz w:val="28"/>
                <w:cs/>
              </w:rPr>
            </w:pPr>
            <w:r w:rsidRPr="0073252A">
              <w:rPr>
                <w:rFonts w:ascii="TH SarabunPSK" w:hAnsi="TH SarabunPSK" w:cs="TH SarabunPSK"/>
                <w:sz w:val="28"/>
                <w:cs/>
              </w:rPr>
              <w:t>2</w:t>
            </w:r>
            <w:r w:rsidR="00E71A12">
              <w:rPr>
                <w:rFonts w:ascii="TH SarabunPSK" w:hAnsi="TH SarabunPSK" w:cs="TH SarabunPSK"/>
                <w:sz w:val="28"/>
              </w:rPr>
              <w:t>021</w:t>
            </w:r>
          </w:p>
        </w:tc>
        <w:tc>
          <w:tcPr>
            <w:tcW w:w="7461" w:type="dxa"/>
          </w:tcPr>
          <w:p w:rsidR="00270750" w:rsidRPr="0073252A" w:rsidRDefault="00E71A12" w:rsidP="0073252A">
            <w:pPr>
              <w:pStyle w:val="ListParagraph"/>
              <w:numPr>
                <w:ilvl w:val="0"/>
                <w:numId w:val="3"/>
              </w:numPr>
              <w:spacing w:after="120"/>
              <w:jc w:val="thaiDistribute"/>
              <w:rPr>
                <w:rFonts w:ascii="TH SarabunPSK" w:hAnsi="TH SarabunPSK" w:cs="TH SarabunPSK"/>
                <w:b/>
                <w:bCs/>
                <w:sz w:val="28"/>
                <w:cs/>
              </w:rPr>
            </w:pPr>
            <w:r w:rsidRPr="005A274C">
              <w:rPr>
                <w:rFonts w:ascii="TH SarabunPSK" w:hAnsi="TH SarabunPSK" w:cs="TH SarabunPSK"/>
                <w:sz w:val="28"/>
              </w:rPr>
              <w:t xml:space="preserve">The CMO group has changed its major shareholder structure from Mr. </w:t>
            </w:r>
            <w:proofErr w:type="spellStart"/>
            <w:r w:rsidRPr="005A274C">
              <w:rPr>
                <w:rFonts w:ascii="TH SarabunPSK" w:hAnsi="TH SarabunPSK" w:cs="TH SarabunPSK"/>
                <w:sz w:val="28"/>
              </w:rPr>
              <w:t>Sermkhun</w:t>
            </w:r>
            <w:proofErr w:type="spellEnd"/>
            <w:r w:rsidRPr="005A274C">
              <w:rPr>
                <w:rFonts w:ascii="TH SarabunPSK" w:hAnsi="TH SarabunPSK" w:cs="TH SarabunPSK"/>
                <w:sz w:val="28"/>
              </w:rPr>
              <w:t xml:space="preserve"> </w:t>
            </w:r>
            <w:proofErr w:type="spellStart"/>
            <w:r w:rsidRPr="005A274C">
              <w:rPr>
                <w:rFonts w:ascii="TH SarabunPSK" w:hAnsi="TH SarabunPSK" w:cs="TH SarabunPSK"/>
                <w:sz w:val="28"/>
              </w:rPr>
              <w:t>Kunawong</w:t>
            </w:r>
            <w:proofErr w:type="spellEnd"/>
            <w:r w:rsidRPr="005A274C">
              <w:rPr>
                <w:rFonts w:ascii="TH SarabunPSK" w:hAnsi="TH SarabunPSK" w:cs="TH SarabunPSK"/>
                <w:sz w:val="28"/>
              </w:rPr>
              <w:t xml:space="preserve"> to Mr. Kitisak Jampathipphong. We aim to be a high-growth company by changing our business and management structure as well as rebranding to maintain the number one in Event Management Service. Moreover, CMO increases the Streaming Studio Service both online and digital service and brings new technology to integrate with the event to offer the best experience to customers.</w:t>
            </w:r>
          </w:p>
        </w:tc>
      </w:tr>
      <w:tr w:rsidR="00270750" w:rsidRPr="006C3614" w:rsidTr="00270750">
        <w:tc>
          <w:tcPr>
            <w:tcW w:w="1555" w:type="dxa"/>
          </w:tcPr>
          <w:p w:rsidR="00270750" w:rsidRPr="0073252A" w:rsidRDefault="00E71A12" w:rsidP="00270750">
            <w:pPr>
              <w:spacing w:after="120"/>
              <w:jc w:val="center"/>
              <w:rPr>
                <w:rFonts w:ascii="TH SarabunPSK" w:hAnsi="TH SarabunPSK" w:cs="TH SarabunPSK"/>
                <w:b/>
                <w:bCs/>
                <w:sz w:val="28"/>
                <w:cs/>
              </w:rPr>
            </w:pPr>
            <w:r>
              <w:rPr>
                <w:rFonts w:ascii="TH SarabunPSK" w:hAnsi="TH SarabunPSK" w:cs="TH SarabunPSK"/>
                <w:sz w:val="28"/>
              </w:rPr>
              <w:t>2020</w:t>
            </w:r>
          </w:p>
        </w:tc>
        <w:tc>
          <w:tcPr>
            <w:tcW w:w="7461" w:type="dxa"/>
          </w:tcPr>
          <w:p w:rsidR="00270750" w:rsidRPr="00B25E4E" w:rsidRDefault="00E71A12" w:rsidP="00B25E4E">
            <w:pPr>
              <w:numPr>
                <w:ilvl w:val="3"/>
                <w:numId w:val="3"/>
              </w:numPr>
              <w:spacing w:after="0" w:line="240" w:lineRule="auto"/>
              <w:ind w:left="742"/>
              <w:jc w:val="thaiDistribute"/>
              <w:rPr>
                <w:rFonts w:ascii="TH SarabunPSK" w:hAnsi="TH SarabunPSK" w:cs="TH SarabunPSK"/>
                <w:sz w:val="28"/>
                <w:cs/>
              </w:rPr>
            </w:pPr>
            <w:r w:rsidRPr="002860B5">
              <w:rPr>
                <w:rFonts w:ascii="TH SarabunPSK" w:hAnsi="TH SarabunPSK" w:cs="TH SarabunPSK"/>
                <w:sz w:val="28"/>
              </w:rPr>
              <w:t xml:space="preserve">It was a challenging year for the Company’s business operation due to the Covid-19 pandemic, which impacted event business. It was the worst crisis ever in 30 years since the beginning of the event industry. The Company immediately adjusted its marketing strategy by launching three integrated streaming studios with a variety of scales, complete with lighting and sound system as well a Live Streaming system to serve all kinds of digital events, namely, product launches, sales representative meetings, international academic meeting, seminar, entertainment and concert, fan meeting, etc. The studios were launched in May. </w:t>
            </w:r>
            <w:bookmarkStart w:id="0" w:name="_GoBack"/>
            <w:bookmarkEnd w:id="0"/>
          </w:p>
        </w:tc>
      </w:tr>
      <w:tr w:rsidR="00270750" w:rsidRPr="006C3614" w:rsidTr="00270750">
        <w:tc>
          <w:tcPr>
            <w:tcW w:w="1555" w:type="dxa"/>
          </w:tcPr>
          <w:p w:rsidR="00270750" w:rsidRPr="0073252A" w:rsidRDefault="00E71A12" w:rsidP="00270750">
            <w:pPr>
              <w:spacing w:after="120"/>
              <w:jc w:val="center"/>
              <w:rPr>
                <w:rFonts w:ascii="TH SarabunPSK" w:hAnsi="TH SarabunPSK" w:cs="TH SarabunPSK"/>
                <w:sz w:val="28"/>
              </w:rPr>
            </w:pPr>
            <w:r>
              <w:rPr>
                <w:rFonts w:ascii="TH SarabunPSK" w:hAnsi="TH SarabunPSK" w:cs="TH SarabunPSK"/>
                <w:sz w:val="28"/>
              </w:rPr>
              <w:t>2019</w:t>
            </w:r>
          </w:p>
        </w:tc>
        <w:tc>
          <w:tcPr>
            <w:tcW w:w="7461" w:type="dxa"/>
          </w:tcPr>
          <w:p w:rsidR="00270750" w:rsidRPr="00B25E4E" w:rsidRDefault="00E71A12" w:rsidP="00B25E4E">
            <w:pPr>
              <w:pStyle w:val="ListParagraph"/>
              <w:numPr>
                <w:ilvl w:val="0"/>
                <w:numId w:val="5"/>
              </w:numPr>
              <w:spacing w:after="120"/>
              <w:jc w:val="thaiDistribute"/>
              <w:rPr>
                <w:rFonts w:ascii="TH SarabunPSK" w:hAnsi="TH SarabunPSK" w:cs="TH SarabunPSK"/>
                <w:sz w:val="28"/>
                <w:cs/>
              </w:rPr>
            </w:pPr>
            <w:r w:rsidRPr="00B20E59">
              <w:rPr>
                <w:rFonts w:ascii="TH SarabunPSK" w:eastAsia="Calibri" w:hAnsi="TH SarabunPSK" w:cs="TH SarabunPSK"/>
                <w:sz w:val="28"/>
              </w:rPr>
              <w:t>The Company operates and manages existing units for continued growth in order to generate increased profit. Simultaneously, the Company prepares plans to expand the organization of meetings, seminars as well as international conferences including MICE Business. Due to the growing trend of meeting organization and the conformity to the MICE industry of Thailand ranking at the 4</w:t>
            </w:r>
            <w:r w:rsidRPr="00B20E59">
              <w:rPr>
                <w:rFonts w:ascii="TH SarabunPSK" w:eastAsia="Calibri" w:hAnsi="TH SarabunPSK" w:cs="TH SarabunPSK"/>
                <w:sz w:val="28"/>
                <w:vertAlign w:val="superscript"/>
              </w:rPr>
              <w:t>th</w:t>
            </w:r>
            <w:r w:rsidRPr="00B20E59">
              <w:rPr>
                <w:rFonts w:ascii="TH SarabunPSK" w:eastAsia="Calibri" w:hAnsi="TH SarabunPSK" w:cs="TH SarabunPSK"/>
                <w:sz w:val="28"/>
              </w:rPr>
              <w:t xml:space="preserve">  of Asia in international meetings. Thus, it was the year that the Company was designated to organize the 12</w:t>
            </w:r>
            <w:r w:rsidRPr="00B20E59">
              <w:rPr>
                <w:rFonts w:ascii="TH SarabunPSK" w:eastAsia="Calibri" w:hAnsi="TH SarabunPSK" w:cs="TH SarabunPSK"/>
                <w:sz w:val="28"/>
                <w:vertAlign w:val="superscript"/>
              </w:rPr>
              <w:t>th</w:t>
            </w:r>
            <w:r w:rsidRPr="00B20E59">
              <w:rPr>
                <w:rFonts w:ascii="TH SarabunPSK" w:eastAsia="Calibri" w:hAnsi="TH SarabunPSK" w:cs="TH SarabunPSK"/>
                <w:sz w:val="28"/>
              </w:rPr>
              <w:t xml:space="preserve"> Asia Pacific Heart Rhythm Society Scientific Session (APHRS 2019 hosted by Thailand on 24-27 October 2019. This conference was attended by over 3,500 cardiologists worldwide. It was considered a major conference of cardiologists of Thailand signifying globally the potential of Thailand in hosting such conference and also promoting MICE industry of Thailand. </w:t>
            </w:r>
            <w:r>
              <w:rPr>
                <w:rFonts w:ascii="TH SarabunPSK" w:hAnsi="TH SarabunPSK" w:cs="TH SarabunPSK"/>
                <w:sz w:val="28"/>
                <w:cs/>
              </w:rPr>
              <w:t xml:space="preserve"> </w:t>
            </w:r>
          </w:p>
        </w:tc>
      </w:tr>
      <w:tr w:rsidR="00270750" w:rsidRPr="006C3614" w:rsidTr="00270750">
        <w:tc>
          <w:tcPr>
            <w:tcW w:w="1555" w:type="dxa"/>
          </w:tcPr>
          <w:p w:rsidR="00270750" w:rsidRPr="0073252A" w:rsidRDefault="00C27A3E" w:rsidP="00270750">
            <w:pPr>
              <w:spacing w:after="120"/>
              <w:jc w:val="center"/>
              <w:rPr>
                <w:rFonts w:ascii="TH SarabunPSK" w:hAnsi="TH SarabunPSK" w:cs="TH SarabunPSK"/>
                <w:sz w:val="28"/>
                <w:cs/>
              </w:rPr>
            </w:pPr>
            <w:r>
              <w:rPr>
                <w:rFonts w:ascii="TH SarabunPSK" w:hAnsi="TH SarabunPSK" w:cs="TH SarabunPSK"/>
                <w:sz w:val="28"/>
              </w:rPr>
              <w:t>2016</w:t>
            </w:r>
          </w:p>
        </w:tc>
        <w:tc>
          <w:tcPr>
            <w:tcW w:w="7461" w:type="dxa"/>
          </w:tcPr>
          <w:p w:rsidR="00270750" w:rsidRPr="00F4340D" w:rsidRDefault="00C27A3E" w:rsidP="00F4340D">
            <w:pPr>
              <w:pStyle w:val="ListParagraph"/>
              <w:numPr>
                <w:ilvl w:val="0"/>
                <w:numId w:val="6"/>
              </w:numPr>
              <w:spacing w:after="120"/>
              <w:jc w:val="thaiDistribute"/>
              <w:rPr>
                <w:rFonts w:ascii="TH SarabunPSK" w:hAnsi="TH SarabunPSK" w:cs="TH SarabunPSK"/>
                <w:sz w:val="28"/>
                <w:cs/>
              </w:rPr>
            </w:pPr>
            <w:r w:rsidRPr="00B20E59">
              <w:rPr>
                <w:rFonts w:ascii="TH SarabunPSK" w:hAnsi="TH SarabunPSK" w:cs="TH SarabunPSK"/>
                <w:sz w:val="28"/>
              </w:rPr>
              <w:t>The Company has paid-up capital to 255,462,733 baht by offering to the existing shareholders.</w:t>
            </w:r>
          </w:p>
        </w:tc>
      </w:tr>
      <w:tr w:rsidR="00270750" w:rsidRPr="006C3614" w:rsidTr="00270750">
        <w:tc>
          <w:tcPr>
            <w:tcW w:w="1555" w:type="dxa"/>
          </w:tcPr>
          <w:p w:rsidR="00270750" w:rsidRPr="0073252A" w:rsidRDefault="0038744F" w:rsidP="00270750">
            <w:pPr>
              <w:spacing w:after="120"/>
              <w:jc w:val="center"/>
              <w:rPr>
                <w:rFonts w:ascii="TH SarabunPSK" w:hAnsi="TH SarabunPSK" w:cs="TH SarabunPSK"/>
                <w:sz w:val="28"/>
              </w:rPr>
            </w:pPr>
            <w:r>
              <w:rPr>
                <w:rFonts w:ascii="TH SarabunPSK" w:hAnsi="TH SarabunPSK" w:cs="TH SarabunPSK"/>
                <w:sz w:val="28"/>
              </w:rPr>
              <w:t>2014</w:t>
            </w:r>
          </w:p>
        </w:tc>
        <w:tc>
          <w:tcPr>
            <w:tcW w:w="7461" w:type="dxa"/>
          </w:tcPr>
          <w:p w:rsidR="00270750" w:rsidRPr="0038744F" w:rsidRDefault="0038744F" w:rsidP="0038744F">
            <w:pPr>
              <w:numPr>
                <w:ilvl w:val="0"/>
                <w:numId w:val="6"/>
              </w:numPr>
              <w:spacing w:before="100" w:beforeAutospacing="1" w:after="100" w:afterAutospacing="1" w:line="240" w:lineRule="auto"/>
              <w:ind w:right="4"/>
              <w:jc w:val="both"/>
              <w:rPr>
                <w:rFonts w:ascii="TH SarabunPSK" w:hAnsi="TH SarabunPSK" w:cs="TH SarabunPSK"/>
                <w:sz w:val="28"/>
              </w:rPr>
            </w:pPr>
            <w:r w:rsidRPr="00B20E59">
              <w:rPr>
                <w:rFonts w:ascii="TH SarabunPSK" w:hAnsi="TH SarabunPSK" w:cs="TH SarabunPSK"/>
                <w:sz w:val="28"/>
              </w:rPr>
              <w:t>CMO Group moved to “Bangkok Creative Playgrou</w:t>
            </w:r>
            <w:r>
              <w:rPr>
                <w:rFonts w:ascii="TH SarabunPSK" w:hAnsi="TH SarabunPSK" w:cs="TH SarabunPSK"/>
                <w:sz w:val="28"/>
              </w:rPr>
              <w:t xml:space="preserve">nd”. This is the great </w:t>
            </w:r>
            <w:r w:rsidRPr="002C3686">
              <w:rPr>
                <w:rFonts w:ascii="TH SarabunPSK" w:hAnsi="TH SarabunPSK" w:cs="TH SarabunPSK"/>
                <w:sz w:val="28"/>
              </w:rPr>
              <w:t>synergy of people and potential of business to be recognize in wide range of clients, partner and suppliers.</w:t>
            </w:r>
          </w:p>
          <w:p w:rsidR="00270750" w:rsidRPr="00F4340D" w:rsidRDefault="0038744F" w:rsidP="0038744F">
            <w:pPr>
              <w:pStyle w:val="ListParagraph"/>
              <w:numPr>
                <w:ilvl w:val="0"/>
                <w:numId w:val="6"/>
              </w:numPr>
              <w:spacing w:after="120"/>
              <w:jc w:val="thaiDistribute"/>
              <w:rPr>
                <w:rFonts w:ascii="TH SarabunPSK" w:hAnsi="TH SarabunPSK" w:cs="TH SarabunPSK"/>
                <w:sz w:val="28"/>
                <w:cs/>
              </w:rPr>
            </w:pPr>
            <w:r w:rsidRPr="00241013">
              <w:rPr>
                <w:rFonts w:ascii="TH SarabunPSK" w:hAnsi="TH SarabunPSK" w:cs="TH SarabunPSK"/>
                <w:sz w:val="28"/>
              </w:rPr>
              <w:t xml:space="preserve">The Company has expanded the investment for opening the new subsidiaries, Momentum S </w:t>
            </w:r>
            <w:proofErr w:type="spellStart"/>
            <w:r w:rsidRPr="00241013">
              <w:rPr>
                <w:rFonts w:ascii="TH SarabunPSK" w:hAnsi="TH SarabunPSK" w:cs="TH SarabunPSK"/>
                <w:sz w:val="28"/>
              </w:rPr>
              <w:t>Co.,Ltd</w:t>
            </w:r>
            <w:proofErr w:type="spellEnd"/>
            <w:r w:rsidRPr="00241013">
              <w:rPr>
                <w:rFonts w:ascii="TH SarabunPSK" w:hAnsi="TH SarabunPSK" w:cs="TH SarabunPSK"/>
                <w:sz w:val="28"/>
              </w:rPr>
              <w:t xml:space="preserve"> provides Private Life Style Event Service that the company held the shares 60%</w:t>
            </w:r>
          </w:p>
        </w:tc>
      </w:tr>
      <w:tr w:rsidR="00270750" w:rsidRPr="006C3614" w:rsidTr="00270750">
        <w:tc>
          <w:tcPr>
            <w:tcW w:w="1555" w:type="dxa"/>
          </w:tcPr>
          <w:p w:rsidR="00270750" w:rsidRPr="0073252A" w:rsidRDefault="009F150E" w:rsidP="00270750">
            <w:pPr>
              <w:spacing w:after="120"/>
              <w:jc w:val="center"/>
              <w:rPr>
                <w:rFonts w:ascii="TH SarabunPSK" w:hAnsi="TH SarabunPSK" w:cs="TH SarabunPSK"/>
                <w:sz w:val="28"/>
                <w:cs/>
              </w:rPr>
            </w:pPr>
            <w:r>
              <w:rPr>
                <w:rFonts w:ascii="TH SarabunPSK" w:hAnsi="TH SarabunPSK" w:cs="TH SarabunPSK"/>
                <w:sz w:val="28"/>
              </w:rPr>
              <w:t>2012</w:t>
            </w:r>
          </w:p>
        </w:tc>
        <w:tc>
          <w:tcPr>
            <w:tcW w:w="7461" w:type="dxa"/>
          </w:tcPr>
          <w:p w:rsidR="00270750" w:rsidRPr="00305EEC" w:rsidRDefault="00305EEC" w:rsidP="00F4340D">
            <w:pPr>
              <w:pStyle w:val="ListParagraph"/>
              <w:numPr>
                <w:ilvl w:val="0"/>
                <w:numId w:val="7"/>
              </w:numPr>
              <w:ind w:right="170"/>
              <w:jc w:val="thaiDistribute"/>
              <w:rPr>
                <w:rFonts w:ascii="TH SarabunPSK" w:hAnsi="TH SarabunPSK" w:cs="TH SarabunPSK"/>
                <w:sz w:val="28"/>
                <w:cs/>
              </w:rPr>
            </w:pPr>
            <w:r w:rsidRPr="00305EEC">
              <w:rPr>
                <w:rFonts w:ascii="TH SarabunPSK" w:hAnsi="TH SarabunPSK" w:cs="TH SarabunPSK"/>
                <w:sz w:val="28"/>
              </w:rPr>
              <w:t>The Company was increased the company’s register capital from Baht 150 million to Baht 222.5 million by issuing 72.5 newly ordinary million shares to reserve for the payment of stock dividend amounted 37.5 million shares, the exercise of warrants amounted 30 million shares and the exercise of ESOP-warrants amounted 5 million shares. This increase was principal caused by explanation to ASEAN market and AEC market.</w:t>
            </w:r>
          </w:p>
        </w:tc>
      </w:tr>
      <w:tr w:rsidR="00270750" w:rsidRPr="006C3614" w:rsidTr="00270750">
        <w:tc>
          <w:tcPr>
            <w:tcW w:w="1555" w:type="dxa"/>
          </w:tcPr>
          <w:p w:rsidR="00270750" w:rsidRPr="0073252A" w:rsidRDefault="0038744F" w:rsidP="00270750">
            <w:pPr>
              <w:spacing w:after="120"/>
              <w:jc w:val="center"/>
              <w:rPr>
                <w:rFonts w:ascii="TH SarabunPSK" w:hAnsi="TH SarabunPSK" w:cs="TH SarabunPSK"/>
                <w:sz w:val="28"/>
                <w:cs/>
              </w:rPr>
            </w:pPr>
            <w:r>
              <w:rPr>
                <w:rFonts w:ascii="TH SarabunPSK" w:hAnsi="TH SarabunPSK" w:cs="TH SarabunPSK"/>
                <w:sz w:val="28"/>
              </w:rPr>
              <w:t>2011</w:t>
            </w:r>
          </w:p>
        </w:tc>
        <w:tc>
          <w:tcPr>
            <w:tcW w:w="7461" w:type="dxa"/>
          </w:tcPr>
          <w:p w:rsidR="00270750" w:rsidRPr="00F4340D" w:rsidRDefault="0038744F" w:rsidP="00F4340D">
            <w:pPr>
              <w:pStyle w:val="ListParagraph"/>
              <w:numPr>
                <w:ilvl w:val="0"/>
                <w:numId w:val="7"/>
              </w:numPr>
              <w:ind w:right="170"/>
              <w:jc w:val="thaiDistribute"/>
              <w:rPr>
                <w:rFonts w:ascii="TH SarabunPSK" w:hAnsi="TH SarabunPSK" w:cs="TH SarabunPSK"/>
                <w:sz w:val="28"/>
                <w:cs/>
              </w:rPr>
            </w:pPr>
            <w:r w:rsidRPr="00B20E59">
              <w:rPr>
                <w:rFonts w:ascii="TH SarabunPSK" w:hAnsi="TH SarabunPSK" w:cs="TH SarabunPSK"/>
                <w:sz w:val="28"/>
              </w:rPr>
              <w:t>The Company had change company name to “CMO Public Company Limited” To prepare for an explanation to new business and new market both in bound and out bound, AEC market.</w:t>
            </w:r>
          </w:p>
        </w:tc>
      </w:tr>
      <w:tr w:rsidR="00270750" w:rsidRPr="006C3614" w:rsidTr="00270750">
        <w:tc>
          <w:tcPr>
            <w:tcW w:w="1555" w:type="dxa"/>
          </w:tcPr>
          <w:p w:rsidR="00270750" w:rsidRPr="0073252A" w:rsidRDefault="0038744F" w:rsidP="00270750">
            <w:pPr>
              <w:spacing w:after="120"/>
              <w:jc w:val="center"/>
              <w:rPr>
                <w:rFonts w:ascii="TH SarabunPSK" w:hAnsi="TH SarabunPSK" w:cs="TH SarabunPSK"/>
                <w:sz w:val="28"/>
                <w:cs/>
              </w:rPr>
            </w:pPr>
            <w:r>
              <w:rPr>
                <w:rFonts w:ascii="TH SarabunPSK" w:hAnsi="TH SarabunPSK" w:cs="TH SarabunPSK"/>
                <w:sz w:val="28"/>
              </w:rPr>
              <w:t>2008</w:t>
            </w:r>
          </w:p>
        </w:tc>
        <w:tc>
          <w:tcPr>
            <w:tcW w:w="7461" w:type="dxa"/>
          </w:tcPr>
          <w:p w:rsidR="00270750" w:rsidRPr="00F4340D" w:rsidRDefault="0038744F" w:rsidP="00F4340D">
            <w:pPr>
              <w:pStyle w:val="ListParagraph"/>
              <w:numPr>
                <w:ilvl w:val="0"/>
                <w:numId w:val="7"/>
              </w:numPr>
              <w:ind w:right="170"/>
              <w:jc w:val="thaiDistribute"/>
              <w:rPr>
                <w:rFonts w:ascii="TH SarabunPSK" w:hAnsi="TH SarabunPSK" w:cs="TH SarabunPSK"/>
                <w:sz w:val="28"/>
                <w:cs/>
              </w:rPr>
            </w:pPr>
            <w:r w:rsidRPr="00B20E59">
              <w:rPr>
                <w:rFonts w:ascii="TH SarabunPSK" w:hAnsi="TH SarabunPSK" w:cs="TH SarabunPSK"/>
                <w:sz w:val="28"/>
              </w:rPr>
              <w:t>The Company has expanded a new business in line of Utility Service Provider by held the share of Exposition Technology Company Limited for 40%. Moreover, CMO Group has a great successful of Thai Pavilion to stand up front of 102 countries with Silver Award in Theme and Conception from Bureau International des Expositions : BIE in World Water Exposition 2008 “ Expo Zaragoza 2008”, Zaragoza, Spain</w:t>
            </w:r>
            <w:r>
              <w:rPr>
                <w:rFonts w:ascii="TH SarabunPSK" w:hAnsi="TH SarabunPSK" w:cs="TH SarabunPSK"/>
                <w:sz w:val="28"/>
              </w:rPr>
              <w:t>.</w:t>
            </w:r>
          </w:p>
        </w:tc>
      </w:tr>
      <w:tr w:rsidR="00270750" w:rsidRPr="006C3614" w:rsidTr="00270750">
        <w:tc>
          <w:tcPr>
            <w:tcW w:w="1555" w:type="dxa"/>
          </w:tcPr>
          <w:p w:rsidR="00270750" w:rsidRPr="0073252A" w:rsidRDefault="0038744F" w:rsidP="00270750">
            <w:pPr>
              <w:spacing w:after="120"/>
              <w:jc w:val="center"/>
              <w:rPr>
                <w:rFonts w:ascii="TH SarabunPSK" w:hAnsi="TH SarabunPSK" w:cs="TH SarabunPSK"/>
                <w:sz w:val="28"/>
                <w:cs/>
              </w:rPr>
            </w:pPr>
            <w:r>
              <w:rPr>
                <w:rFonts w:ascii="TH SarabunPSK" w:hAnsi="TH SarabunPSK" w:cs="TH SarabunPSK"/>
                <w:sz w:val="28"/>
              </w:rPr>
              <w:t>2004</w:t>
            </w:r>
          </w:p>
        </w:tc>
        <w:tc>
          <w:tcPr>
            <w:tcW w:w="7461" w:type="dxa"/>
          </w:tcPr>
          <w:p w:rsidR="00270750" w:rsidRPr="00F4340D" w:rsidRDefault="0038744F" w:rsidP="00F4340D">
            <w:pPr>
              <w:pStyle w:val="ListParagraph"/>
              <w:numPr>
                <w:ilvl w:val="0"/>
                <w:numId w:val="7"/>
              </w:numPr>
              <w:ind w:right="170"/>
              <w:jc w:val="thaiDistribute"/>
              <w:rPr>
                <w:rFonts w:ascii="TH SarabunPSK" w:hAnsi="TH SarabunPSK" w:cs="TH SarabunPSK"/>
                <w:sz w:val="28"/>
                <w:cs/>
              </w:rPr>
            </w:pPr>
            <w:r w:rsidRPr="00B20E59">
              <w:rPr>
                <w:rFonts w:ascii="TH SarabunPSK" w:hAnsi="TH SarabunPSK" w:cs="TH SarabunPSK"/>
                <w:sz w:val="28"/>
              </w:rPr>
              <w:t>PM Center‘s capital structure has radically changed from Baht 39.90 Million to Baht 135 Million of paid up capital which CM Organizer held the shares of “PM” for 99.99% and increased capital paid for the Eyes from Baht 5 Million to Baht15 Million which held the shares of “the eyes” for  99.95%</w:t>
            </w:r>
          </w:p>
        </w:tc>
      </w:tr>
      <w:tr w:rsidR="00270750" w:rsidRPr="006C3614" w:rsidTr="00270750">
        <w:tc>
          <w:tcPr>
            <w:tcW w:w="1555" w:type="dxa"/>
          </w:tcPr>
          <w:p w:rsidR="00270750" w:rsidRPr="0073252A" w:rsidRDefault="0038744F" w:rsidP="00270750">
            <w:pPr>
              <w:spacing w:after="120"/>
              <w:jc w:val="center"/>
              <w:rPr>
                <w:rFonts w:ascii="TH SarabunPSK" w:hAnsi="TH SarabunPSK" w:cs="TH SarabunPSK"/>
                <w:sz w:val="28"/>
                <w:cs/>
              </w:rPr>
            </w:pPr>
            <w:r>
              <w:rPr>
                <w:rFonts w:ascii="TH SarabunPSK" w:hAnsi="TH SarabunPSK" w:cs="TH SarabunPSK"/>
                <w:sz w:val="28"/>
              </w:rPr>
              <w:t>2003</w:t>
            </w:r>
          </w:p>
        </w:tc>
        <w:tc>
          <w:tcPr>
            <w:tcW w:w="7461" w:type="dxa"/>
          </w:tcPr>
          <w:p w:rsidR="00270750" w:rsidRPr="00F4340D" w:rsidRDefault="0038744F" w:rsidP="00F4340D">
            <w:pPr>
              <w:pStyle w:val="ListParagraph"/>
              <w:numPr>
                <w:ilvl w:val="0"/>
                <w:numId w:val="7"/>
              </w:numPr>
              <w:ind w:right="170"/>
              <w:jc w:val="thaiDistribute"/>
              <w:rPr>
                <w:rFonts w:ascii="TH SarabunPSK" w:hAnsi="TH SarabunPSK" w:cs="TH SarabunPSK"/>
                <w:sz w:val="28"/>
                <w:cs/>
              </w:rPr>
            </w:pPr>
            <w:r w:rsidRPr="00B20E59">
              <w:rPr>
                <w:rFonts w:ascii="TH SarabunPSK" w:hAnsi="TH SarabunPSK" w:cs="TH SarabunPSK"/>
                <w:sz w:val="28"/>
              </w:rPr>
              <w:t xml:space="preserve">The Company Group had radically changed its funding structure and shareholding for a preparation to register in Market for Alternative Investment (or “MAI”). The registered capital was increased from Baht 8 million to Baht 59 million and Baht 150 million respectively. In addition, the shareholding structure was also changed in which the company held the shares of "PM" and "The Eyes" for 99.997% and 99.84% respectively. </w:t>
            </w:r>
            <w:proofErr w:type="spellStart"/>
            <w:r w:rsidRPr="00B20E59">
              <w:rPr>
                <w:rFonts w:ascii="TH SarabunPSK" w:hAnsi="TH SarabunPSK" w:cs="TH SarabunPSK"/>
                <w:sz w:val="28"/>
              </w:rPr>
              <w:t>S.Cubic</w:t>
            </w:r>
            <w:proofErr w:type="spellEnd"/>
            <w:r w:rsidRPr="00B20E59">
              <w:rPr>
                <w:rFonts w:ascii="TH SarabunPSK" w:hAnsi="TH SarabunPSK" w:cs="TH SarabunPSK"/>
                <w:sz w:val="28"/>
              </w:rPr>
              <w:t xml:space="preserve"> Co., Ltd. became the large shareholder of the Company Group. C.M. Organizer Co., Ltd. was transformed into a public company limited and renamed "C.M. Organizer Public Company Limited"</w:t>
            </w:r>
          </w:p>
        </w:tc>
      </w:tr>
      <w:tr w:rsidR="00270750" w:rsidRPr="006C3614" w:rsidTr="00270750">
        <w:tc>
          <w:tcPr>
            <w:tcW w:w="1555" w:type="dxa"/>
          </w:tcPr>
          <w:p w:rsidR="00270750" w:rsidRPr="0073252A" w:rsidRDefault="0038744F" w:rsidP="00270750">
            <w:pPr>
              <w:spacing w:after="120"/>
              <w:jc w:val="center"/>
              <w:rPr>
                <w:rFonts w:ascii="TH SarabunPSK" w:hAnsi="TH SarabunPSK" w:cs="TH SarabunPSK"/>
                <w:sz w:val="28"/>
              </w:rPr>
            </w:pPr>
            <w:r>
              <w:rPr>
                <w:rFonts w:ascii="TH SarabunPSK" w:hAnsi="TH SarabunPSK" w:cs="TH SarabunPSK"/>
                <w:sz w:val="28"/>
              </w:rPr>
              <w:t>1991</w:t>
            </w:r>
          </w:p>
        </w:tc>
        <w:tc>
          <w:tcPr>
            <w:tcW w:w="7461" w:type="dxa"/>
          </w:tcPr>
          <w:p w:rsidR="00270750" w:rsidRPr="00F4340D" w:rsidRDefault="0038744F" w:rsidP="00F4340D">
            <w:pPr>
              <w:pStyle w:val="ListParagraph"/>
              <w:numPr>
                <w:ilvl w:val="0"/>
                <w:numId w:val="7"/>
              </w:numPr>
              <w:ind w:right="170"/>
              <w:jc w:val="thaiDistribute"/>
              <w:rPr>
                <w:rFonts w:ascii="TH SarabunPSK" w:hAnsi="TH SarabunPSK" w:cs="TH SarabunPSK"/>
                <w:sz w:val="28"/>
                <w:cs/>
              </w:rPr>
            </w:pPr>
            <w:r w:rsidRPr="00B20E59">
              <w:rPr>
                <w:rFonts w:ascii="TH SarabunPSK" w:hAnsi="TH SarabunPSK" w:cs="TH SarabunPSK"/>
                <w:sz w:val="28"/>
              </w:rPr>
              <w:t>C.M. Organizer Co., Ltd. was established to provide an Event Management Service. The company was truly one of the pioneers in such business in Thailand.</w:t>
            </w:r>
          </w:p>
        </w:tc>
      </w:tr>
    </w:tbl>
    <w:p w:rsidR="00967D48" w:rsidRDefault="00967D48"/>
    <w:sectPr w:rsidR="00967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D168B"/>
    <w:multiLevelType w:val="hybridMultilevel"/>
    <w:tmpl w:val="AAB696CA"/>
    <w:lvl w:ilvl="0" w:tplc="B3728C4E">
      <w:start w:val="27"/>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554D3"/>
    <w:multiLevelType w:val="hybridMultilevel"/>
    <w:tmpl w:val="4B0E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85BFC"/>
    <w:multiLevelType w:val="hybridMultilevel"/>
    <w:tmpl w:val="41C8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B5178"/>
    <w:multiLevelType w:val="hybridMultilevel"/>
    <w:tmpl w:val="460C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51FBB"/>
    <w:multiLevelType w:val="hybridMultilevel"/>
    <w:tmpl w:val="2358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F201A5"/>
    <w:multiLevelType w:val="hybridMultilevel"/>
    <w:tmpl w:val="713C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134205"/>
    <w:multiLevelType w:val="hybridMultilevel"/>
    <w:tmpl w:val="FC8082BE"/>
    <w:lvl w:ilvl="0" w:tplc="252422C8">
      <w:start w:val="1"/>
      <w:numFmt w:val="decimal"/>
      <w:lvlText w:val="%1."/>
      <w:lvlJc w:val="left"/>
      <w:pPr>
        <w:tabs>
          <w:tab w:val="num" w:pos="720"/>
        </w:tabs>
        <w:ind w:left="720" w:hanging="360"/>
      </w:pPr>
      <w:rPr>
        <w:i w:val="0"/>
        <w:iCs w:val="0"/>
      </w:rPr>
    </w:lvl>
    <w:lvl w:ilvl="1" w:tplc="1E9803CC" w:tentative="1">
      <w:start w:val="1"/>
      <w:numFmt w:val="decimal"/>
      <w:lvlText w:val="%2."/>
      <w:lvlJc w:val="left"/>
      <w:pPr>
        <w:tabs>
          <w:tab w:val="num" w:pos="1440"/>
        </w:tabs>
        <w:ind w:left="1440" w:hanging="360"/>
      </w:pPr>
    </w:lvl>
    <w:lvl w:ilvl="2" w:tplc="F626CCDE" w:tentative="1">
      <w:start w:val="1"/>
      <w:numFmt w:val="decimal"/>
      <w:lvlText w:val="%3."/>
      <w:lvlJc w:val="left"/>
      <w:pPr>
        <w:tabs>
          <w:tab w:val="num" w:pos="2160"/>
        </w:tabs>
        <w:ind w:left="2160" w:hanging="360"/>
      </w:pPr>
    </w:lvl>
    <w:lvl w:ilvl="3" w:tplc="D4788BA6" w:tentative="1">
      <w:start w:val="1"/>
      <w:numFmt w:val="decimal"/>
      <w:lvlText w:val="%4."/>
      <w:lvlJc w:val="left"/>
      <w:pPr>
        <w:tabs>
          <w:tab w:val="num" w:pos="2880"/>
        </w:tabs>
        <w:ind w:left="2880" w:hanging="360"/>
      </w:pPr>
    </w:lvl>
    <w:lvl w:ilvl="4" w:tplc="FA60E31C" w:tentative="1">
      <w:start w:val="1"/>
      <w:numFmt w:val="decimal"/>
      <w:lvlText w:val="%5."/>
      <w:lvlJc w:val="left"/>
      <w:pPr>
        <w:tabs>
          <w:tab w:val="num" w:pos="3600"/>
        </w:tabs>
        <w:ind w:left="3600" w:hanging="360"/>
      </w:pPr>
    </w:lvl>
    <w:lvl w:ilvl="5" w:tplc="24148782" w:tentative="1">
      <w:start w:val="1"/>
      <w:numFmt w:val="decimal"/>
      <w:lvlText w:val="%6."/>
      <w:lvlJc w:val="left"/>
      <w:pPr>
        <w:tabs>
          <w:tab w:val="num" w:pos="4320"/>
        </w:tabs>
        <w:ind w:left="4320" w:hanging="360"/>
      </w:pPr>
    </w:lvl>
    <w:lvl w:ilvl="6" w:tplc="FF68E4CC" w:tentative="1">
      <w:start w:val="1"/>
      <w:numFmt w:val="decimal"/>
      <w:lvlText w:val="%7."/>
      <w:lvlJc w:val="left"/>
      <w:pPr>
        <w:tabs>
          <w:tab w:val="num" w:pos="5040"/>
        </w:tabs>
        <w:ind w:left="5040" w:hanging="360"/>
      </w:pPr>
    </w:lvl>
    <w:lvl w:ilvl="7" w:tplc="F774E22C" w:tentative="1">
      <w:start w:val="1"/>
      <w:numFmt w:val="decimal"/>
      <w:lvlText w:val="%8."/>
      <w:lvlJc w:val="left"/>
      <w:pPr>
        <w:tabs>
          <w:tab w:val="num" w:pos="5760"/>
        </w:tabs>
        <w:ind w:left="5760" w:hanging="360"/>
      </w:pPr>
    </w:lvl>
    <w:lvl w:ilvl="8" w:tplc="6E38F136" w:tentative="1">
      <w:start w:val="1"/>
      <w:numFmt w:val="decimal"/>
      <w:lvlText w:val="%9."/>
      <w:lvlJc w:val="left"/>
      <w:pPr>
        <w:tabs>
          <w:tab w:val="num" w:pos="6480"/>
        </w:tabs>
        <w:ind w:left="6480" w:hanging="360"/>
      </w:pPr>
    </w:lvl>
  </w:abstractNum>
  <w:abstractNum w:abstractNumId="7">
    <w:nsid w:val="642D5248"/>
    <w:multiLevelType w:val="hybridMultilevel"/>
    <w:tmpl w:val="C544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750"/>
    <w:rsid w:val="00270750"/>
    <w:rsid w:val="002E20DF"/>
    <w:rsid w:val="00305EEC"/>
    <w:rsid w:val="0038744F"/>
    <w:rsid w:val="004217AC"/>
    <w:rsid w:val="0073252A"/>
    <w:rsid w:val="00864FB7"/>
    <w:rsid w:val="00967D48"/>
    <w:rsid w:val="009F150E"/>
    <w:rsid w:val="00B25E4E"/>
    <w:rsid w:val="00B913B4"/>
    <w:rsid w:val="00C27A3E"/>
    <w:rsid w:val="00E71A12"/>
    <w:rsid w:val="00F4340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E5BFF-BFDA-4E78-B579-006CE8D8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75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07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750"/>
    <w:pPr>
      <w:spacing w:after="0" w:line="240" w:lineRule="auto"/>
      <w:ind w:left="720"/>
    </w:pPr>
    <w:rPr>
      <w:rFonts w:ascii="Times New Roman" w:eastAsia="Times New Roman" w:hAnsi="Times New Roman" w:cs="Angsana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Nararat Kamrat</dc:creator>
  <cp:keywords/>
  <dc:description/>
  <cp:lastModifiedBy>Warunee Khamchai</cp:lastModifiedBy>
  <cp:revision>10</cp:revision>
  <dcterms:created xsi:type="dcterms:W3CDTF">2023-08-07T03:15:00Z</dcterms:created>
  <dcterms:modified xsi:type="dcterms:W3CDTF">2024-02-12T08:38:00Z</dcterms:modified>
</cp:coreProperties>
</file>