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B6" w:rsidRDefault="001D1CB6" w:rsidP="001D1CB6">
      <w:pPr>
        <w:rPr>
          <w:rFonts w:cs="Cordia New" w:hint="cs"/>
          <w:cs/>
        </w:rPr>
      </w:pPr>
      <w:r w:rsidRPr="001B61C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นโยบายการจ่ายเงินปันผล</w:t>
      </w:r>
      <w:bookmarkStart w:id="0" w:name="_GoBack"/>
      <w:bookmarkEnd w:id="0"/>
    </w:p>
    <w:p w:rsidR="001D1CB6" w:rsidRDefault="001D1CB6" w:rsidP="001D1CB6">
      <w:pPr>
        <w:rPr>
          <w:rFonts w:cs="Cordia New"/>
        </w:rPr>
      </w:pPr>
    </w:p>
    <w:p w:rsidR="001D1CB6" w:rsidRDefault="001D1CB6" w:rsidP="001D1CB6">
      <w:r>
        <w:rPr>
          <w:rFonts w:cs="Cordia New"/>
          <w:cs/>
        </w:rPr>
        <w:t>บริษัทฯ และบริษัทย่อย</w:t>
      </w:r>
      <w:r>
        <w:rPr>
          <w:rFonts w:cs="Cordia New"/>
          <w:cs/>
        </w:rPr>
        <w:t>มีนโยบายการจ่ายเงินปันผลให้แก่ผู้ถือหุ้นในอัตราไม่น้อยกว่าร้อยละ 40</w:t>
      </w:r>
    </w:p>
    <w:p w:rsidR="001D1CB6" w:rsidRDefault="001D1CB6" w:rsidP="001D1CB6">
      <w:r>
        <w:rPr>
          <w:rFonts w:cs="Cordia New"/>
          <w:cs/>
        </w:rPr>
        <w:t>ของ</w:t>
      </w:r>
      <w:r>
        <w:rPr>
          <w:rFonts w:cs="Cordia New" w:hint="cs"/>
          <w:cs/>
        </w:rPr>
        <w:t>กำ</w:t>
      </w:r>
      <w:r>
        <w:rPr>
          <w:rFonts w:cs="Cordia New"/>
          <w:cs/>
        </w:rPr>
        <w:t>ไรสุทธิ</w:t>
      </w:r>
      <w:r>
        <w:rPr>
          <w:rFonts w:cs="Cordia New"/>
          <w:cs/>
        </w:rPr>
        <w:t>หลังหักภาษีเงินได้นิติบุคคล และสำ</w:t>
      </w:r>
      <w:r>
        <w:rPr>
          <w:rFonts w:cs="Cordia New"/>
          <w:cs/>
        </w:rPr>
        <w:t>รองตามกฏหมาย ทั้งนี้ขึ้นอยู่กับภาวะเศรษฐกิจ</w:t>
      </w:r>
    </w:p>
    <w:p w:rsidR="009F6463" w:rsidRDefault="001D1CB6" w:rsidP="001D1CB6">
      <w:r>
        <w:rPr>
          <w:rFonts w:cs="Cordia New"/>
          <w:cs/>
        </w:rPr>
        <w:t>ผลการ</w:t>
      </w:r>
      <w:r>
        <w:rPr>
          <w:rFonts w:cs="Cordia New" w:hint="cs"/>
          <w:cs/>
        </w:rPr>
        <w:t>ดำ</w:t>
      </w:r>
      <w:r>
        <w:rPr>
          <w:rFonts w:cs="Cordia New"/>
          <w:cs/>
        </w:rPr>
        <w:t>เน</w:t>
      </w:r>
      <w:r>
        <w:rPr>
          <w:rFonts w:cs="Cordia New"/>
          <w:cs/>
        </w:rPr>
        <w:t>ินงานของบริษัทฯ และโครงการในการ</w:t>
      </w:r>
      <w:r>
        <w:rPr>
          <w:rFonts w:cs="Cordia New" w:hint="cs"/>
          <w:cs/>
        </w:rPr>
        <w:t>ดำ</w:t>
      </w:r>
      <w:r>
        <w:rPr>
          <w:rFonts w:cs="Cordia New"/>
          <w:cs/>
        </w:rPr>
        <w:t>เนินธุรกิจในอนาคตของบริษัทฯ</w:t>
      </w:r>
    </w:p>
    <w:p w:rsidR="001D1CB6" w:rsidRDefault="001D1CB6" w:rsidP="001D1CB6">
      <w:pPr>
        <w:spacing w:before="120" w:after="120"/>
        <w:jc w:val="thaiDistribute"/>
        <w:rPr>
          <w:rFonts w:ascii="TH SarabunPSK" w:hAnsi="TH SarabunPSK" w:cs="TH SarabunPSK"/>
          <w:sz w:val="28"/>
        </w:rPr>
      </w:pPr>
    </w:p>
    <w:p w:rsidR="001D1CB6" w:rsidRPr="001D1CB6" w:rsidRDefault="001D1CB6" w:rsidP="001D1CB6">
      <w:pPr>
        <w:spacing w:before="120" w:after="120"/>
        <w:jc w:val="thaiDistribute"/>
        <w:rPr>
          <w:rFonts w:ascii="TH SarabunPSK" w:hAnsi="TH SarabunPSK" w:cs="TH SarabunPSK"/>
          <w:b/>
          <w:bCs/>
          <w:sz w:val="28"/>
        </w:rPr>
      </w:pPr>
      <w:r w:rsidRPr="001D1CB6">
        <w:rPr>
          <w:rFonts w:ascii="TH SarabunPSK" w:hAnsi="TH SarabunPSK" w:cs="TH SarabunPSK"/>
          <w:b/>
          <w:bCs/>
          <w:sz w:val="28"/>
          <w:cs/>
        </w:rPr>
        <w:t>อัตราการจ่ายเงินปันผลจากผลการดำเนินงานแต่ละปีในรอบ 5 ปีที่ผ่านมา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360"/>
        <w:gridCol w:w="2140"/>
        <w:gridCol w:w="2140"/>
        <w:gridCol w:w="2140"/>
      </w:tblGrid>
      <w:tr w:rsidR="001D1CB6" w:rsidRPr="00970050" w:rsidTr="00B374A0">
        <w:trPr>
          <w:trHeight w:val="480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ปี</w:t>
            </w:r>
          </w:p>
        </w:tc>
        <w:tc>
          <w:tcPr>
            <w:tcW w:w="6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8CCE4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อัตราการจ่ายปันผล</w:t>
            </w: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 xml:space="preserve">  (</w:t>
            </w: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บาท / หุ้น)</w:t>
            </w:r>
          </w:p>
        </w:tc>
      </w:tr>
      <w:tr w:rsidR="001D1CB6" w:rsidRPr="00970050" w:rsidTr="00B374A0">
        <w:trPr>
          <w:trHeight w:val="405"/>
          <w:jc w:val="center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1D1CB6" w:rsidRPr="00970050" w:rsidRDefault="001D1CB6" w:rsidP="00B374A0">
            <w:pP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ระหว่างกาล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ประจำปี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  <w:t>รวม</w:t>
            </w:r>
          </w:p>
        </w:tc>
      </w:tr>
      <w:tr w:rsidR="001D1CB6" w:rsidRPr="00970050" w:rsidTr="00B374A0">
        <w:trPr>
          <w:trHeight w:val="55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CB6" w:rsidRPr="00C055AD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C055AD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2565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C055AD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C055AD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C055AD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C055AD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C055AD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C055AD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</w:tr>
      <w:tr w:rsidR="001D1CB6" w:rsidRPr="00970050" w:rsidTr="00B374A0">
        <w:trPr>
          <w:trHeight w:val="55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256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4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</w:tr>
      <w:tr w:rsidR="001D1CB6" w:rsidRPr="00970050" w:rsidTr="00B374A0">
        <w:trPr>
          <w:trHeight w:val="55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256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</w:tr>
      <w:tr w:rsidR="001D1CB6" w:rsidRPr="00970050" w:rsidTr="00B374A0">
        <w:trPr>
          <w:trHeight w:val="55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256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0.205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0.205</w:t>
            </w:r>
          </w:p>
        </w:tc>
      </w:tr>
      <w:tr w:rsidR="001D1CB6" w:rsidRPr="00970050" w:rsidTr="00B374A0">
        <w:trPr>
          <w:trHeight w:val="55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256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CB6" w:rsidRPr="00970050" w:rsidRDefault="001D1CB6" w:rsidP="00B374A0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970050">
              <w:rPr>
                <w:rFonts w:ascii="TH SarabunPSK" w:hAnsi="TH SarabunPSK" w:cs="TH SarabunPSK"/>
                <w:color w:val="000000"/>
                <w:sz w:val="28"/>
              </w:rPr>
              <w:t>-</w:t>
            </w:r>
          </w:p>
        </w:tc>
      </w:tr>
    </w:tbl>
    <w:p w:rsidR="001D1CB6" w:rsidRDefault="001D1CB6" w:rsidP="001D1CB6"/>
    <w:sectPr w:rsidR="001D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B6"/>
    <w:rsid w:val="001D1CB6"/>
    <w:rsid w:val="009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8D4F5-8AB5-4AF5-8315-F735A123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1</cp:revision>
  <dcterms:created xsi:type="dcterms:W3CDTF">2024-02-16T09:18:00Z</dcterms:created>
  <dcterms:modified xsi:type="dcterms:W3CDTF">2024-02-16T09:29:00Z</dcterms:modified>
</cp:coreProperties>
</file>