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rPr>
          <w:b/>
          <w:bCs/>
        </w:rPr>
        <w:t xml:space="preserve">Reimburse dan Perjalanan Dinas 2026</w:t>
      </w:r>
    </w:p>
    <w:p>
      <w:pPr>
        <w:spacing w:after="80" w:before="80"/>
      </w:pPr>
      <w:r>
        <w:rPr>
          <w:b w:val="false"/>
          <w:bCs w:val="false"/>
        </w:rPr>
        <w:t xml:space="preserve">Kode: FIN-001 | Owner: Finance Operations | Efektif: 1 Januari 2026</w:t>
      </w:r>
    </w:p>
    <w:p>
      <w:pPr>
        <w:spacing w:after="80" w:before="80"/>
      </w:pPr>
      <w:r>
        <w:rPr>
          <w:b w:val="false"/>
          <w:bCs w:val="false"/>
        </w:rPr>
        <w:t xml:space="preserve">Dokumen ini berisi aturan klaim biaya operasional dan perjalanan dinas. Tabel limit sengaja dibuat panjang agar PDF pecah halaman dan header tabel harus berulang.</w:t>
      </w:r>
    </w:p>
    <w:p>
      <w:pPr>
        <w:pStyle w:val="Heading2"/>
        <w:spacing w:after="80" w:before="80"/>
      </w:pPr>
      <w:r>
        <w:rPr>
          <w:b/>
          <w:bCs/>
        </w:rPr>
        <w:t xml:space="preserve">Alur Approval</w:t>
      </w:r>
    </w:p>
    <w:p>
      <w:pPr>
        <w:spacing w:after="80" w:before="80"/>
      </w:pPr>
      <w:r>
        <w:rPr>
          <w:b w:val="false"/>
          <w:bCs w:val="false"/>
        </w:rPr>
        <w:t xml:space="preserve">Klaim diajukan oleh karyawan, disetujui manager, lalu direview Finance. Klaim di atas Rp2.000.000 memerlukan approval Head of Department sebelum Finance melakukan pembayaran.</w:t>
      </w:r>
    </w:p>
    <w:p>
      <w:pPr>
        <w:pStyle w:val="Heading2"/>
        <w:spacing w:after="80" w:before="80"/>
      </w:pPr>
      <w:r>
        <w:rPr>
          <w:b/>
          <w:bCs/>
        </w:rPr>
        <w:t xml:space="preserve">Matrix Limit Reimburse Per Tipe Biaya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Tipe Biaya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 Kota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Rp1.200.000/malam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Jakarta, Surabaya, Denpasar.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Manager+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Rp1.800.000/malam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justification wajib.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Rp900.000/malam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Bandung, Yogyakarta, Medan.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Manager+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Rp1.400.000/malam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Gunakan corporate rate jika tersedia.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Rp700.000/malam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Kota selain tier 1 dan tier 2.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 lokal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Rp350.000/hari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Taksi online, parkir bandara, tol.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Tiket pesawat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Domestik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Pembelian melalui travel desk.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Tiket pesawat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Domestik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Manager+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Economy flex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class tidak diizinkan untuk domestik.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Makan perjalanan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Rp250.000/hari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perlu struk jika pakai per diem.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Makan perjalanan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Rp200.000/hari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bisa digabung dengan jamuan klien.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Makan perjalanan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Rp175.000/hari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Berlaku proporsional untuk perjalanan setengah hari.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Internet perjalanan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Rp150.000/trip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Berbeda dari internet allowance bulanan.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Laundry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&gt;5 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Rp100.000/trip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Hanya untuk perjalanan lebih dari lima hari.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Kelebihan bagasi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Kasus khusus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Rp500.000/trip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 + 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Harus terkait barang kerja/event.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Klaim tanpa struk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Maks Rp100.000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Maksimal dua transaksi per trip.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Dokumen tidak lengkap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role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Dikembalikan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punya 5 hari kerja untuk revisi.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</w:pPr>
    <w:r>
      <w:rPr>
        <w:b w:val="false"/>
        <w:bCs w:val="false"/>
      </w:rPr>
      <w:t xml:space="preserve">FIN-001 | Internal | 1 Januari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2026-07-05T17:54:44.411Z</dcterms:created>
  <dcterms:modified xsi:type="dcterms:W3CDTF">2026-07-05T17:54:44.411Z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