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80"/>
      </w:pPr>
      <w:r>
        <w:rPr>
          <w:b/>
          <w:bCs/>
        </w:rPr>
        <w:t xml:space="preserve">Kebijakan Cuti Karyawan 2026</w:t>
      </w:r>
    </w:p>
    <w:p>
      <w:pPr>
        <w:spacing w:after="80" w:before="80"/>
      </w:pPr>
      <w:r>
        <w:rPr>
          <w:b w:val="false"/>
          <w:bCs w:val="false"/>
        </w:rPr>
        <w:t xml:space="preserve">Kode: HR-001 | Owner: People Operations | Efektif: 1 Januari 2026</w:t>
      </w:r>
    </w:p>
    <w:p>
      <w:pPr>
        <w:spacing w:after="80" w:before="80"/>
      </w:pPr>
      <w:r>
        <w:rPr>
          <w:b w:val="false"/>
          <w:bCs w:val="false"/>
        </w:rPr>
        <w:t xml:space="preserve">Dokumen ini menjelaskan hak cuti, aturan pengajuan, dan pengecualian untuk karyawan Contoso Indonesia.</w:t>
      </w:r>
    </w:p>
    <w:p>
      <w:pPr>
        <w:pStyle w:val="Heading2"/>
        <w:spacing w:after="80" w:before="80"/>
      </w:pPr>
      <w:r>
        <w:rPr>
          <w:b/>
          <w:bCs/>
        </w:rPr>
        <w:t xml:space="preserve">Prinsip Umum</w:t>
      </w:r>
    </w:p>
    <w:p>
      <w:pPr>
        <w:spacing w:after="80" w:before="80"/>
      </w:pPr>
      <w:r>
        <w:rPr>
          <w:b w:val="false"/>
          <w:bCs w:val="false"/>
        </w:rPr>
        <w:t xml:space="preserve">Semua cuti harus diajukan melalui HR Portal. Manager wajib memberikan keputusan maksimal dua hari kerja setelah permintaan diterima, kecuali cuti sakit yang dilaporkan setelah kejadian.</w:t>
      </w:r>
    </w:p>
    <w:p>
      <w:pPr>
        <w:pStyle w:val="Heading2"/>
        <w:spacing w:after="80" w:before="80"/>
      </w:pPr>
      <w:r>
        <w:rPr>
          <w:b/>
          <w:bCs/>
        </w:rPr>
        <w:t xml:space="preserve">Dokumen Pendukung</w:t>
      </w:r>
    </w:p>
    <w:p>
      <w:pPr>
        <w:spacing w:after="80" w:before="80"/>
      </w:pPr>
      <w:r>
        <w:rPr>
          <w:b w:val="false"/>
          <w:bCs w:val="false"/>
        </w:rPr>
        <w:t xml:space="preserve">Cuti sakit lebih dari satu hari memerlukan surat dokter. Cuti khusus memerlukan dokumen pendukung sesuai kategori, seperti undangan resmi, akta, atau surat keterangan dari instansi terkait.</w:t>
      </w:r>
    </w:p>
    <w:p>
      <w:pPr>
        <w:pStyle w:val="Heading2"/>
        <w:spacing w:after="80" w:before="80"/>
      </w:pPr>
      <w:r>
        <w:rPr>
          <w:b/>
          <w:bCs/>
        </w:rPr>
        <w:t xml:space="preserve">Tabel Hak Cuti dan Aturan Pengajuan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DE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Kategori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DE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DE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Kuota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DE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Minimal Pengajuan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DE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Dokumen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DEB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Catatan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Cuti tahunan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Karyawan tetap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 hari/tahun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H-3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Tidak wajib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Saldo prorata untuk masa kerja di bawah 12 bulan.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Cuti tahunan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Karyawan kontrak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 hari/tahun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H-3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Tidak wajib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Berlaku setelah probation selesai.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Cuti sakit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Semua karyawan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Sesuai kebutuhan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Hari H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Surat dokter jika &gt;1 hari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Wajib update manager sebelum pukul 10.00.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Cuti melahirkan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Karyawan tetap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 hari kalender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H-30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Surat dokter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Koordinasikan handover minimal 2 minggu sebelum cuti.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Cuti menikah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Semua karyawan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hari kerja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H-14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Undangan/akta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Tidak memotong saldo cuti tahunan.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Cuti keluarga inti meninggal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Semua karyawan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hari kerja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Hari H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Surat keterangan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Dapat diperpanjang menggunakan cuti tahunan.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Cuti ibadah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Karyawan tetap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hari kerja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H-30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Bukti perjalanan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Maksimal sekali selama masa kerja.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Cuti ujian sertifikasi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Karyawan tetap dan kontrak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hari/tahun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H-14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Jadwal ujian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Sertifikasi harus relevan dengan role.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Cuti force majeure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Semua karyawan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Kasus per kasus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Secepatnya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Bukti pendukung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Butuh approval People Operations.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80"/>
    </w:pPr>
    <w:r>
      <w:rPr>
        <w:b w:val="false"/>
        <w:bCs w:val="false"/>
      </w:rPr>
      <w:t xml:space="preserve">HR-001 | Internal | 1 Januari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2026-07-05T17:54:44.230Z</dcterms:created>
  <dcterms:modified xsi:type="dcterms:W3CDTF">2026-07-05T17:54:44.230Z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