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B6C65" w:rsidRDefault="000B6C65" w:rsidP="000B6C65">
      <w:pPr>
        <w:pStyle w:val="Heading1"/>
        <w:jc w:val="center"/>
        <w:rPr>
          <w:lang w:val="en-US"/>
        </w:rPr>
      </w:pPr>
      <w:bookmarkStart w:id="0" w:name="_GoBack"/>
      <w:r w:rsidRPr="000B6C65">
        <w:rPr>
          <w:lang w:val="en-US"/>
        </w:rPr>
        <w:t>ANTIPLATELET AGENTS</w:t>
      </w:r>
    </w:p>
    <w:bookmarkEnd w:id="0"/>
    <w:p w:rsidR="000B6C65" w:rsidRDefault="000B6C65" w:rsidP="000B6C65">
      <w:pPr>
        <w:rPr>
          <w:lang w:val="en-US"/>
        </w:rPr>
      </w:pPr>
    </w:p>
    <w:p w:rsidR="000B6C65" w:rsidRDefault="000B6C65" w:rsidP="000B6C65">
      <w:pPr>
        <w:rPr>
          <w:lang w:val="en-US"/>
        </w:rPr>
      </w:pPr>
    </w:p>
    <w:p w:rsidR="000B6C65" w:rsidRDefault="000B6C65" w:rsidP="000B6C65">
      <w:pPr>
        <w:rPr>
          <w:lang w:val="en-US"/>
        </w:rPr>
      </w:pPr>
    </w:p>
    <w:p w:rsidR="000B6C65" w:rsidRDefault="000B6C65" w:rsidP="000B6C65">
      <w:pPr>
        <w:rPr>
          <w:lang w:val="en-US"/>
        </w:rPr>
      </w:pPr>
    </w:p>
    <w:p w:rsidR="000B6C65" w:rsidRDefault="000B6C65" w:rsidP="000B6C65">
      <w:pPr>
        <w:rPr>
          <w:lang w:val="en-US"/>
        </w:rPr>
      </w:pPr>
    </w:p>
    <w:p w:rsidR="000B6C65" w:rsidRDefault="000B6C65" w:rsidP="000B6C65">
      <w:pPr>
        <w:rPr>
          <w:lang w:val="en-US"/>
        </w:rPr>
      </w:pPr>
    </w:p>
    <w:p w:rsidR="000B6C65" w:rsidRDefault="000B6C65" w:rsidP="000B6C65">
      <w:pPr>
        <w:rPr>
          <w:lang w:val="en-US"/>
        </w:rPr>
      </w:pPr>
    </w:p>
    <w:p w:rsidR="000B6C65" w:rsidRPr="000B6C65" w:rsidRDefault="000B6C65" w:rsidP="000B6C65">
      <w:pPr>
        <w:rPr>
          <w:b/>
          <w:sz w:val="40"/>
          <w:szCs w:val="40"/>
          <w:u w:val="single"/>
          <w:lang w:val="en-US"/>
        </w:rPr>
      </w:pPr>
    </w:p>
    <w:p w:rsidR="000B6C65" w:rsidRPr="000B6C65" w:rsidRDefault="000B6C65" w:rsidP="000B6C65">
      <w:pPr>
        <w:rPr>
          <w:b/>
          <w:sz w:val="40"/>
          <w:szCs w:val="40"/>
          <w:u w:val="single"/>
          <w:lang w:val="en-US"/>
        </w:rPr>
      </w:pPr>
      <w:r w:rsidRPr="000B6C65">
        <w:rPr>
          <w:b/>
          <w:sz w:val="40"/>
          <w:szCs w:val="40"/>
          <w:u w:val="single"/>
          <w:lang w:val="en-US"/>
        </w:rPr>
        <w:t>1. INTRODUCTION:</w:t>
      </w:r>
    </w:p>
    <w:p w:rsidR="000B6C65" w:rsidRDefault="000B6C65" w:rsidP="000B6C65">
      <w:pPr>
        <w:rPr>
          <w:sz w:val="28"/>
          <w:szCs w:val="28"/>
          <w:lang w:val="en-US"/>
        </w:rPr>
      </w:pPr>
      <w:r w:rsidRPr="000B6C65">
        <w:rPr>
          <w:sz w:val="28"/>
          <w:szCs w:val="28"/>
          <w:lang w:val="en-US"/>
        </w:rPr>
        <w:t>Antiplatelet agents are a class of pharmacological agents that inhibit platelet aggregation and prevent thrombus formation. They are primarily used in the prevention and treatment of arterial thrombosis, including myocardial infarction, ischemic stroke, and peripheral arterial disease. These agents play a pivotal role in cardiovascular medicine, particularly in patients with atherosclerotic disease.</w:t>
      </w:r>
    </w:p>
    <w:p w:rsidR="000B6C65" w:rsidRDefault="000B6C65" w:rsidP="000B6C65">
      <w:pPr>
        <w:rPr>
          <w:sz w:val="28"/>
          <w:szCs w:val="28"/>
          <w:lang w:val="en-US"/>
        </w:rPr>
      </w:pPr>
    </w:p>
    <w:p w:rsidR="000B6C65" w:rsidRPr="000B6C65" w:rsidRDefault="000B6C65" w:rsidP="000B6C65">
      <w:pPr>
        <w:rPr>
          <w:b/>
          <w:sz w:val="40"/>
          <w:szCs w:val="40"/>
          <w:u w:val="single"/>
          <w:lang w:val="en-US"/>
        </w:rPr>
      </w:pPr>
    </w:p>
    <w:p w:rsidR="000B6C65" w:rsidRPr="000B6C65" w:rsidRDefault="000B6C65" w:rsidP="000B6C65">
      <w:pPr>
        <w:rPr>
          <w:b/>
          <w:sz w:val="40"/>
          <w:szCs w:val="40"/>
          <w:u w:val="single"/>
          <w:lang w:val="en-US"/>
        </w:rPr>
      </w:pPr>
      <w:r w:rsidRPr="000B6C65">
        <w:rPr>
          <w:b/>
          <w:sz w:val="40"/>
          <w:szCs w:val="40"/>
          <w:u w:val="single"/>
          <w:lang w:val="en-US"/>
        </w:rPr>
        <w:t>2. CHEMICAL COMPOSITION AND CLASSES:</w:t>
      </w:r>
    </w:p>
    <w:p w:rsidR="000B6C65" w:rsidRDefault="000B6C65" w:rsidP="000B6C65">
      <w:pPr>
        <w:rPr>
          <w:sz w:val="28"/>
          <w:szCs w:val="28"/>
          <w:lang w:val="en-US"/>
        </w:rPr>
      </w:pPr>
      <w:r w:rsidRPr="000B6C65">
        <w:rPr>
          <w:sz w:val="28"/>
          <w:szCs w:val="28"/>
          <w:lang w:val="en-US"/>
        </w:rPr>
        <w:t>Antiplatelet agents can be broadly categorized into several classes base</w:t>
      </w:r>
      <w:r>
        <w:rPr>
          <w:sz w:val="28"/>
          <w:szCs w:val="28"/>
          <w:lang w:val="en-US"/>
        </w:rPr>
        <w:t>d on their mechanism of action</w:t>
      </w:r>
    </w:p>
    <w:p w:rsidR="000B6C65" w:rsidRPr="000B6C65" w:rsidRDefault="000B6C65" w:rsidP="000B6C65">
      <w:pPr>
        <w:rPr>
          <w:sz w:val="28"/>
          <w:szCs w:val="28"/>
          <w:lang w:val="en-US"/>
        </w:rPr>
      </w:pPr>
      <w:proofErr w:type="gramStart"/>
      <w:r w:rsidRPr="000B6C65">
        <w:rPr>
          <w:sz w:val="28"/>
          <w:szCs w:val="28"/>
          <w:lang w:val="en-US"/>
        </w:rPr>
        <w:t>a</w:t>
      </w:r>
      <w:proofErr w:type="gramEnd"/>
      <w:r w:rsidRPr="000B6C65">
        <w:rPr>
          <w:sz w:val="28"/>
          <w:szCs w:val="28"/>
          <w:lang w:val="en-US"/>
        </w:rPr>
        <w:t>. Cyclooxygenase Inhibitors:</w:t>
      </w:r>
    </w:p>
    <w:p w:rsidR="000B6C65" w:rsidRPr="000B6C65" w:rsidRDefault="000B6C65" w:rsidP="000B6C65">
      <w:pPr>
        <w:rPr>
          <w:sz w:val="28"/>
          <w:szCs w:val="28"/>
          <w:lang w:val="en-US"/>
        </w:rPr>
      </w:pPr>
      <w:r w:rsidRPr="000B6C65">
        <w:rPr>
          <w:sz w:val="28"/>
          <w:szCs w:val="28"/>
          <w:lang w:val="en-US"/>
        </w:rPr>
        <w:t xml:space="preserve">   - Example: Aspirin (acetylsalicylic acid)</w:t>
      </w:r>
    </w:p>
    <w:p w:rsidR="000B6C65" w:rsidRPr="000B6C65" w:rsidRDefault="000B6C65" w:rsidP="000B6C65">
      <w:pPr>
        <w:rPr>
          <w:sz w:val="28"/>
          <w:szCs w:val="28"/>
          <w:lang w:val="en-US"/>
        </w:rPr>
      </w:pPr>
      <w:r w:rsidRPr="000B6C65">
        <w:rPr>
          <w:sz w:val="28"/>
          <w:szCs w:val="28"/>
          <w:lang w:val="en-US"/>
        </w:rPr>
        <w:t xml:space="preserve">   - Chemical Formula: C9H8O4</w:t>
      </w:r>
    </w:p>
    <w:p w:rsidR="000B6C65" w:rsidRPr="000B6C65" w:rsidRDefault="000B6C65" w:rsidP="000B6C65">
      <w:pPr>
        <w:rPr>
          <w:sz w:val="28"/>
          <w:szCs w:val="28"/>
          <w:lang w:val="en-US"/>
        </w:rPr>
      </w:pPr>
      <w:r w:rsidRPr="000B6C65">
        <w:rPr>
          <w:sz w:val="28"/>
          <w:szCs w:val="28"/>
          <w:lang w:val="en-US"/>
        </w:rPr>
        <w:lastRenderedPageBreak/>
        <w:t xml:space="preserve">   - Mechanism: Irreversibly inhibits cyclooxygenase-1 (COX-1), reducing thromboxane A2 production, </w:t>
      </w:r>
      <w:proofErr w:type="gramStart"/>
      <w:r w:rsidRPr="000B6C65">
        <w:rPr>
          <w:sz w:val="28"/>
          <w:szCs w:val="28"/>
          <w:lang w:val="en-US"/>
        </w:rPr>
        <w:t>a</w:t>
      </w:r>
      <w:proofErr w:type="gramEnd"/>
      <w:r w:rsidRPr="000B6C65">
        <w:rPr>
          <w:sz w:val="28"/>
          <w:szCs w:val="28"/>
          <w:lang w:val="en-US"/>
        </w:rPr>
        <w:t xml:space="preserve"> potent platelet aggregator.</w:t>
      </w:r>
    </w:p>
    <w:p w:rsidR="000B6C65" w:rsidRPr="000B6C65" w:rsidRDefault="000B6C65" w:rsidP="000B6C65">
      <w:pPr>
        <w:rPr>
          <w:sz w:val="28"/>
          <w:szCs w:val="28"/>
          <w:lang w:val="en-US"/>
        </w:rPr>
      </w:pPr>
    </w:p>
    <w:p w:rsidR="000B6C65" w:rsidRPr="000B6C65" w:rsidRDefault="000B6C65" w:rsidP="000B6C65">
      <w:pPr>
        <w:rPr>
          <w:sz w:val="28"/>
          <w:szCs w:val="28"/>
          <w:lang w:val="en-US"/>
        </w:rPr>
      </w:pPr>
      <w:proofErr w:type="gramStart"/>
      <w:r w:rsidRPr="000B6C65">
        <w:rPr>
          <w:sz w:val="28"/>
          <w:szCs w:val="28"/>
          <w:lang w:val="en-US"/>
        </w:rPr>
        <w:t>b. ADP</w:t>
      </w:r>
      <w:proofErr w:type="gramEnd"/>
      <w:r w:rsidRPr="000B6C65">
        <w:rPr>
          <w:sz w:val="28"/>
          <w:szCs w:val="28"/>
          <w:lang w:val="en-US"/>
        </w:rPr>
        <w:t xml:space="preserve"> Receptor Inhibitors (P2Y12 inhibitors):</w:t>
      </w:r>
    </w:p>
    <w:p w:rsidR="000B6C65" w:rsidRPr="000B6C65" w:rsidRDefault="000B6C65" w:rsidP="000B6C65">
      <w:pPr>
        <w:rPr>
          <w:sz w:val="28"/>
          <w:szCs w:val="28"/>
          <w:lang w:val="en-US"/>
        </w:rPr>
      </w:pPr>
      <w:r w:rsidRPr="000B6C65">
        <w:rPr>
          <w:sz w:val="28"/>
          <w:szCs w:val="28"/>
          <w:lang w:val="en-US"/>
        </w:rPr>
        <w:t xml:space="preserve">   - Examples: </w:t>
      </w:r>
      <w:proofErr w:type="spellStart"/>
      <w:r w:rsidRPr="000B6C65">
        <w:rPr>
          <w:sz w:val="28"/>
          <w:szCs w:val="28"/>
          <w:lang w:val="en-US"/>
        </w:rPr>
        <w:t>Clopidogrel</w:t>
      </w:r>
      <w:proofErr w:type="spellEnd"/>
      <w:r w:rsidRPr="000B6C65">
        <w:rPr>
          <w:sz w:val="28"/>
          <w:szCs w:val="28"/>
          <w:lang w:val="en-US"/>
        </w:rPr>
        <w:t xml:space="preserve"> (C16H16ClNO6S), </w:t>
      </w:r>
      <w:proofErr w:type="spellStart"/>
      <w:r w:rsidRPr="000B6C65">
        <w:rPr>
          <w:sz w:val="28"/>
          <w:szCs w:val="28"/>
          <w:lang w:val="en-US"/>
        </w:rPr>
        <w:t>Prasugrel</w:t>
      </w:r>
      <w:proofErr w:type="spellEnd"/>
      <w:r w:rsidRPr="000B6C65">
        <w:rPr>
          <w:sz w:val="28"/>
          <w:szCs w:val="28"/>
          <w:lang w:val="en-US"/>
        </w:rPr>
        <w:t xml:space="preserve"> (C20H20FNO3S), </w:t>
      </w:r>
      <w:proofErr w:type="spellStart"/>
      <w:r w:rsidRPr="000B6C65">
        <w:rPr>
          <w:sz w:val="28"/>
          <w:szCs w:val="28"/>
          <w:lang w:val="en-US"/>
        </w:rPr>
        <w:t>Ticagrelor</w:t>
      </w:r>
      <w:proofErr w:type="spellEnd"/>
      <w:r w:rsidRPr="000B6C65">
        <w:rPr>
          <w:sz w:val="28"/>
          <w:szCs w:val="28"/>
          <w:lang w:val="en-US"/>
        </w:rPr>
        <w:t xml:space="preserve"> (C23H28F2N6O4S)</w:t>
      </w:r>
    </w:p>
    <w:p w:rsidR="000B6C65" w:rsidRPr="000B6C65" w:rsidRDefault="000B6C65" w:rsidP="000B6C65">
      <w:pPr>
        <w:rPr>
          <w:sz w:val="28"/>
          <w:szCs w:val="28"/>
          <w:lang w:val="en-US"/>
        </w:rPr>
      </w:pPr>
      <w:r w:rsidRPr="000B6C65">
        <w:rPr>
          <w:sz w:val="28"/>
          <w:szCs w:val="28"/>
          <w:lang w:val="en-US"/>
        </w:rPr>
        <w:t xml:space="preserve">   - Mechanism: Inhibit the P2Y12 component of ADP receptors on platelet surface, preventing activation of the </w:t>
      </w:r>
      <w:proofErr w:type="spellStart"/>
      <w:r w:rsidRPr="000B6C65">
        <w:rPr>
          <w:sz w:val="28"/>
          <w:szCs w:val="28"/>
          <w:lang w:val="en-US"/>
        </w:rPr>
        <w:t>GPIIb</w:t>
      </w:r>
      <w:proofErr w:type="spellEnd"/>
      <w:r w:rsidRPr="000B6C65">
        <w:rPr>
          <w:sz w:val="28"/>
          <w:szCs w:val="28"/>
          <w:lang w:val="en-US"/>
        </w:rPr>
        <w:t>/</w:t>
      </w:r>
      <w:proofErr w:type="spellStart"/>
      <w:r w:rsidRPr="000B6C65">
        <w:rPr>
          <w:sz w:val="28"/>
          <w:szCs w:val="28"/>
          <w:lang w:val="en-US"/>
        </w:rPr>
        <w:t>IIIa</w:t>
      </w:r>
      <w:proofErr w:type="spellEnd"/>
      <w:r w:rsidRPr="000B6C65">
        <w:rPr>
          <w:sz w:val="28"/>
          <w:szCs w:val="28"/>
          <w:lang w:val="en-US"/>
        </w:rPr>
        <w:t xml:space="preserve"> receptor complex.</w:t>
      </w:r>
    </w:p>
    <w:p w:rsidR="000B6C65" w:rsidRPr="000B6C65" w:rsidRDefault="000B6C65" w:rsidP="000B6C65">
      <w:pPr>
        <w:rPr>
          <w:sz w:val="28"/>
          <w:szCs w:val="28"/>
          <w:lang w:val="en-US"/>
        </w:rPr>
      </w:pPr>
    </w:p>
    <w:p w:rsidR="000B6C65" w:rsidRPr="000B6C65" w:rsidRDefault="000B6C65" w:rsidP="000B6C65">
      <w:pPr>
        <w:rPr>
          <w:sz w:val="28"/>
          <w:szCs w:val="28"/>
          <w:lang w:val="en-US"/>
        </w:rPr>
      </w:pPr>
      <w:r w:rsidRPr="000B6C65">
        <w:rPr>
          <w:sz w:val="28"/>
          <w:szCs w:val="28"/>
          <w:lang w:val="en-US"/>
        </w:rPr>
        <w:t xml:space="preserve">c. Glycoprotein </w:t>
      </w:r>
      <w:proofErr w:type="spellStart"/>
      <w:r w:rsidRPr="000B6C65">
        <w:rPr>
          <w:sz w:val="28"/>
          <w:szCs w:val="28"/>
          <w:lang w:val="en-US"/>
        </w:rPr>
        <w:t>IIb</w:t>
      </w:r>
      <w:proofErr w:type="spellEnd"/>
      <w:r w:rsidRPr="000B6C65">
        <w:rPr>
          <w:sz w:val="28"/>
          <w:szCs w:val="28"/>
          <w:lang w:val="en-US"/>
        </w:rPr>
        <w:t>/</w:t>
      </w:r>
      <w:proofErr w:type="spellStart"/>
      <w:r w:rsidRPr="000B6C65">
        <w:rPr>
          <w:sz w:val="28"/>
          <w:szCs w:val="28"/>
          <w:lang w:val="en-US"/>
        </w:rPr>
        <w:t>IIIa</w:t>
      </w:r>
      <w:proofErr w:type="spellEnd"/>
      <w:r w:rsidRPr="000B6C65">
        <w:rPr>
          <w:sz w:val="28"/>
          <w:szCs w:val="28"/>
          <w:lang w:val="en-US"/>
        </w:rPr>
        <w:t xml:space="preserve"> Inhibitors:</w:t>
      </w:r>
    </w:p>
    <w:p w:rsidR="000B6C65" w:rsidRPr="000B6C65" w:rsidRDefault="000B6C65" w:rsidP="000B6C65">
      <w:pPr>
        <w:rPr>
          <w:sz w:val="28"/>
          <w:szCs w:val="28"/>
          <w:lang w:val="en-US"/>
        </w:rPr>
      </w:pPr>
      <w:r w:rsidRPr="000B6C65">
        <w:rPr>
          <w:sz w:val="28"/>
          <w:szCs w:val="28"/>
          <w:lang w:val="en-US"/>
        </w:rPr>
        <w:t xml:space="preserve">   - Examples: </w:t>
      </w:r>
      <w:proofErr w:type="spellStart"/>
      <w:r w:rsidRPr="000B6C65">
        <w:rPr>
          <w:sz w:val="28"/>
          <w:szCs w:val="28"/>
          <w:lang w:val="en-US"/>
        </w:rPr>
        <w:t>Abciximab</w:t>
      </w:r>
      <w:proofErr w:type="spellEnd"/>
      <w:r w:rsidRPr="000B6C65">
        <w:rPr>
          <w:sz w:val="28"/>
          <w:szCs w:val="28"/>
          <w:lang w:val="en-US"/>
        </w:rPr>
        <w:t xml:space="preserve"> (monoclonal antibody), </w:t>
      </w:r>
      <w:proofErr w:type="spellStart"/>
      <w:r w:rsidRPr="000B6C65">
        <w:rPr>
          <w:sz w:val="28"/>
          <w:szCs w:val="28"/>
          <w:lang w:val="en-US"/>
        </w:rPr>
        <w:t>Eptifibatide</w:t>
      </w:r>
      <w:proofErr w:type="spellEnd"/>
      <w:r w:rsidRPr="000B6C65">
        <w:rPr>
          <w:sz w:val="28"/>
          <w:szCs w:val="28"/>
          <w:lang w:val="en-US"/>
        </w:rPr>
        <w:t xml:space="preserve"> (cyclic </w:t>
      </w:r>
      <w:proofErr w:type="spellStart"/>
      <w:r w:rsidRPr="000B6C65">
        <w:rPr>
          <w:sz w:val="28"/>
          <w:szCs w:val="28"/>
          <w:lang w:val="en-US"/>
        </w:rPr>
        <w:t>heptapeptide</w:t>
      </w:r>
      <w:proofErr w:type="spellEnd"/>
      <w:r w:rsidRPr="000B6C65">
        <w:rPr>
          <w:sz w:val="28"/>
          <w:szCs w:val="28"/>
          <w:lang w:val="en-US"/>
        </w:rPr>
        <w:t xml:space="preserve">), </w:t>
      </w:r>
      <w:proofErr w:type="spellStart"/>
      <w:r w:rsidRPr="000B6C65">
        <w:rPr>
          <w:sz w:val="28"/>
          <w:szCs w:val="28"/>
          <w:lang w:val="en-US"/>
        </w:rPr>
        <w:t>Tirofiban</w:t>
      </w:r>
      <w:proofErr w:type="spellEnd"/>
      <w:r w:rsidRPr="000B6C65">
        <w:rPr>
          <w:sz w:val="28"/>
          <w:szCs w:val="28"/>
          <w:lang w:val="en-US"/>
        </w:rPr>
        <w:t xml:space="preserve"> (non-peptide)</w:t>
      </w:r>
    </w:p>
    <w:p w:rsidR="000B6C65" w:rsidRPr="000B6C65" w:rsidRDefault="000B6C65" w:rsidP="000B6C65">
      <w:pPr>
        <w:rPr>
          <w:sz w:val="28"/>
          <w:szCs w:val="28"/>
          <w:lang w:val="en-US"/>
        </w:rPr>
      </w:pPr>
      <w:r w:rsidRPr="000B6C65">
        <w:rPr>
          <w:sz w:val="28"/>
          <w:szCs w:val="28"/>
          <w:lang w:val="en-US"/>
        </w:rPr>
        <w:t xml:space="preserve">   - Mechanism: Block the final common pathway for platelet aggregation by inhibiting fibrinogen binding.</w:t>
      </w:r>
    </w:p>
    <w:p w:rsidR="000B6C65" w:rsidRPr="000B6C65" w:rsidRDefault="000B6C65" w:rsidP="000B6C65">
      <w:pPr>
        <w:rPr>
          <w:sz w:val="28"/>
          <w:szCs w:val="28"/>
          <w:lang w:val="en-US"/>
        </w:rPr>
      </w:pPr>
    </w:p>
    <w:p w:rsidR="000B6C65" w:rsidRPr="000B6C65" w:rsidRDefault="000B6C65" w:rsidP="000B6C65">
      <w:pPr>
        <w:rPr>
          <w:sz w:val="28"/>
          <w:szCs w:val="28"/>
          <w:lang w:val="en-US"/>
        </w:rPr>
      </w:pPr>
      <w:proofErr w:type="gramStart"/>
      <w:r w:rsidRPr="000B6C65">
        <w:rPr>
          <w:sz w:val="28"/>
          <w:szCs w:val="28"/>
          <w:lang w:val="en-US"/>
        </w:rPr>
        <w:t>d</w:t>
      </w:r>
      <w:proofErr w:type="gramEnd"/>
      <w:r w:rsidRPr="000B6C65">
        <w:rPr>
          <w:sz w:val="28"/>
          <w:szCs w:val="28"/>
          <w:lang w:val="en-US"/>
        </w:rPr>
        <w:t xml:space="preserve">. </w:t>
      </w:r>
      <w:proofErr w:type="spellStart"/>
      <w:r w:rsidRPr="000B6C65">
        <w:rPr>
          <w:sz w:val="28"/>
          <w:szCs w:val="28"/>
          <w:lang w:val="en-US"/>
        </w:rPr>
        <w:t>Phosphodiesterase</w:t>
      </w:r>
      <w:proofErr w:type="spellEnd"/>
      <w:r w:rsidRPr="000B6C65">
        <w:rPr>
          <w:sz w:val="28"/>
          <w:szCs w:val="28"/>
          <w:lang w:val="en-US"/>
        </w:rPr>
        <w:t xml:space="preserve"> Inhibitors:</w:t>
      </w:r>
    </w:p>
    <w:p w:rsidR="000B6C65" w:rsidRPr="000B6C65" w:rsidRDefault="000B6C65" w:rsidP="000B6C65">
      <w:pPr>
        <w:rPr>
          <w:sz w:val="28"/>
          <w:szCs w:val="28"/>
          <w:lang w:val="en-US"/>
        </w:rPr>
      </w:pPr>
      <w:r w:rsidRPr="000B6C65">
        <w:rPr>
          <w:sz w:val="28"/>
          <w:szCs w:val="28"/>
          <w:lang w:val="en-US"/>
        </w:rPr>
        <w:t xml:space="preserve">   - Example: </w:t>
      </w:r>
      <w:proofErr w:type="spellStart"/>
      <w:r w:rsidRPr="000B6C65">
        <w:rPr>
          <w:sz w:val="28"/>
          <w:szCs w:val="28"/>
          <w:lang w:val="en-US"/>
        </w:rPr>
        <w:t>Dipyridamole</w:t>
      </w:r>
      <w:proofErr w:type="spellEnd"/>
      <w:r w:rsidRPr="000B6C65">
        <w:rPr>
          <w:sz w:val="28"/>
          <w:szCs w:val="28"/>
          <w:lang w:val="en-US"/>
        </w:rPr>
        <w:t xml:space="preserve"> (C24H40N8O4)</w:t>
      </w:r>
    </w:p>
    <w:p w:rsidR="000B6C65" w:rsidRPr="000B6C65" w:rsidRDefault="000B6C65" w:rsidP="000B6C65">
      <w:pPr>
        <w:rPr>
          <w:sz w:val="28"/>
          <w:szCs w:val="28"/>
          <w:lang w:val="en-US"/>
        </w:rPr>
      </w:pPr>
      <w:r w:rsidRPr="000B6C65">
        <w:rPr>
          <w:sz w:val="28"/>
          <w:szCs w:val="28"/>
          <w:lang w:val="en-US"/>
        </w:rPr>
        <w:t xml:space="preserve">   - Mechanism: Inhibits </w:t>
      </w:r>
      <w:proofErr w:type="spellStart"/>
      <w:r w:rsidRPr="000B6C65">
        <w:rPr>
          <w:sz w:val="28"/>
          <w:szCs w:val="28"/>
          <w:lang w:val="en-US"/>
        </w:rPr>
        <w:t>phosphodiesterase</w:t>
      </w:r>
      <w:proofErr w:type="spellEnd"/>
      <w:r w:rsidRPr="000B6C65">
        <w:rPr>
          <w:sz w:val="28"/>
          <w:szCs w:val="28"/>
          <w:lang w:val="en-US"/>
        </w:rPr>
        <w:t xml:space="preserve">, increasing </w:t>
      </w:r>
      <w:proofErr w:type="spellStart"/>
      <w:r w:rsidRPr="000B6C65">
        <w:rPr>
          <w:sz w:val="28"/>
          <w:szCs w:val="28"/>
          <w:lang w:val="en-US"/>
        </w:rPr>
        <w:t>cAMP</w:t>
      </w:r>
      <w:proofErr w:type="spellEnd"/>
      <w:r w:rsidRPr="000B6C65">
        <w:rPr>
          <w:sz w:val="28"/>
          <w:szCs w:val="28"/>
          <w:lang w:val="en-US"/>
        </w:rPr>
        <w:t xml:space="preserve"> and </w:t>
      </w:r>
      <w:proofErr w:type="spellStart"/>
      <w:r w:rsidRPr="000B6C65">
        <w:rPr>
          <w:sz w:val="28"/>
          <w:szCs w:val="28"/>
          <w:lang w:val="en-US"/>
        </w:rPr>
        <w:t>cGMP</w:t>
      </w:r>
      <w:proofErr w:type="spellEnd"/>
      <w:r w:rsidRPr="000B6C65">
        <w:rPr>
          <w:sz w:val="28"/>
          <w:szCs w:val="28"/>
          <w:lang w:val="en-US"/>
        </w:rPr>
        <w:t xml:space="preserve"> levels, leading to decreased platelet aggregation.</w:t>
      </w:r>
    </w:p>
    <w:p w:rsidR="000B6C65" w:rsidRPr="000B6C65" w:rsidRDefault="000B6C65" w:rsidP="000B6C65">
      <w:pPr>
        <w:rPr>
          <w:sz w:val="28"/>
          <w:szCs w:val="28"/>
          <w:lang w:val="en-US"/>
        </w:rPr>
      </w:pPr>
    </w:p>
    <w:p w:rsidR="000B6C65" w:rsidRPr="000B6C65" w:rsidRDefault="000B6C65" w:rsidP="000B6C65">
      <w:pPr>
        <w:rPr>
          <w:sz w:val="28"/>
          <w:szCs w:val="28"/>
          <w:lang w:val="en-US"/>
        </w:rPr>
      </w:pPr>
      <w:r w:rsidRPr="000B6C65">
        <w:rPr>
          <w:sz w:val="28"/>
          <w:szCs w:val="28"/>
          <w:lang w:val="en-US"/>
        </w:rPr>
        <w:t>e. PAR-1 Antagonists:</w:t>
      </w:r>
    </w:p>
    <w:p w:rsidR="000B6C65" w:rsidRPr="000B6C65" w:rsidRDefault="000B6C65" w:rsidP="000B6C65">
      <w:pPr>
        <w:rPr>
          <w:sz w:val="28"/>
          <w:szCs w:val="28"/>
          <w:lang w:val="en-US"/>
        </w:rPr>
      </w:pPr>
      <w:r w:rsidRPr="000B6C65">
        <w:rPr>
          <w:sz w:val="28"/>
          <w:szCs w:val="28"/>
          <w:lang w:val="en-US"/>
        </w:rPr>
        <w:t xml:space="preserve">   - Example: </w:t>
      </w:r>
      <w:proofErr w:type="spellStart"/>
      <w:r w:rsidRPr="000B6C65">
        <w:rPr>
          <w:sz w:val="28"/>
          <w:szCs w:val="28"/>
          <w:lang w:val="en-US"/>
        </w:rPr>
        <w:t>Vorapaxar</w:t>
      </w:r>
      <w:proofErr w:type="spellEnd"/>
      <w:r w:rsidRPr="000B6C65">
        <w:rPr>
          <w:sz w:val="28"/>
          <w:szCs w:val="28"/>
          <w:lang w:val="en-US"/>
        </w:rPr>
        <w:t xml:space="preserve"> (C29H33F2N3O2)</w:t>
      </w:r>
    </w:p>
    <w:p w:rsidR="000B6C65" w:rsidRDefault="000B6C65" w:rsidP="000B6C65">
      <w:pPr>
        <w:rPr>
          <w:sz w:val="28"/>
          <w:szCs w:val="28"/>
          <w:lang w:val="en-US"/>
        </w:rPr>
      </w:pPr>
      <w:r w:rsidRPr="000B6C65">
        <w:rPr>
          <w:sz w:val="28"/>
          <w:szCs w:val="28"/>
          <w:lang w:val="en-US"/>
        </w:rPr>
        <w:t xml:space="preserve">   - Mechanism: Inhibits thrombin receptor (PAR-1), preventing thrombin-induced platelet aggregation.</w:t>
      </w:r>
    </w:p>
    <w:p w:rsidR="000B6C65" w:rsidRDefault="000B6C65" w:rsidP="000B6C65">
      <w:pPr>
        <w:rPr>
          <w:sz w:val="28"/>
          <w:szCs w:val="28"/>
          <w:lang w:val="en-US"/>
        </w:rPr>
      </w:pPr>
    </w:p>
    <w:p w:rsidR="000B6C65" w:rsidRPr="000B6C65" w:rsidRDefault="000B6C65" w:rsidP="000B6C65">
      <w:pPr>
        <w:rPr>
          <w:b/>
          <w:sz w:val="28"/>
          <w:szCs w:val="28"/>
          <w:u w:val="single"/>
          <w:lang w:val="en-US"/>
        </w:rPr>
      </w:pPr>
      <w:r w:rsidRPr="000B6C65">
        <w:rPr>
          <w:b/>
          <w:sz w:val="28"/>
          <w:szCs w:val="28"/>
          <w:u w:val="single"/>
          <w:lang w:val="en-US"/>
        </w:rPr>
        <w:t>3. RECOMMENDED DOSAGE:</w:t>
      </w:r>
    </w:p>
    <w:p w:rsidR="000B6C65" w:rsidRPr="000B6C65" w:rsidRDefault="000B6C65" w:rsidP="000B6C65">
      <w:pPr>
        <w:rPr>
          <w:sz w:val="28"/>
          <w:szCs w:val="28"/>
          <w:lang w:val="en-US"/>
        </w:rPr>
      </w:pPr>
      <w:r w:rsidRPr="000B6C65">
        <w:rPr>
          <w:sz w:val="28"/>
          <w:szCs w:val="28"/>
          <w:lang w:val="en-US"/>
        </w:rPr>
        <w:lastRenderedPageBreak/>
        <w:t>Dosage varies by agent and indication. Examples include:</w:t>
      </w:r>
    </w:p>
    <w:p w:rsidR="000B6C65" w:rsidRPr="000B6C65" w:rsidRDefault="000B6C65" w:rsidP="000B6C65">
      <w:pPr>
        <w:rPr>
          <w:sz w:val="28"/>
          <w:szCs w:val="28"/>
          <w:lang w:val="en-US"/>
        </w:rPr>
      </w:pPr>
    </w:p>
    <w:p w:rsidR="000B6C65" w:rsidRPr="000B6C65" w:rsidRDefault="000B6C65" w:rsidP="000B6C65">
      <w:pPr>
        <w:rPr>
          <w:sz w:val="28"/>
          <w:szCs w:val="28"/>
          <w:lang w:val="en-US"/>
        </w:rPr>
      </w:pPr>
      <w:r w:rsidRPr="000B6C65">
        <w:rPr>
          <w:sz w:val="28"/>
          <w:szCs w:val="28"/>
          <w:lang w:val="en-US"/>
        </w:rPr>
        <w:t>- Aspirin: 75–325 mg daily for cardiovascular prophylaxis.</w:t>
      </w:r>
    </w:p>
    <w:p w:rsidR="000B6C65" w:rsidRPr="000B6C65" w:rsidRDefault="000B6C65" w:rsidP="000B6C65">
      <w:pPr>
        <w:rPr>
          <w:sz w:val="28"/>
          <w:szCs w:val="28"/>
          <w:lang w:val="en-US"/>
        </w:rPr>
      </w:pPr>
      <w:r w:rsidRPr="000B6C65">
        <w:rPr>
          <w:sz w:val="28"/>
          <w:szCs w:val="28"/>
          <w:lang w:val="en-US"/>
        </w:rPr>
        <w:t xml:space="preserve">- </w:t>
      </w:r>
      <w:proofErr w:type="spellStart"/>
      <w:r w:rsidRPr="000B6C65">
        <w:rPr>
          <w:sz w:val="28"/>
          <w:szCs w:val="28"/>
          <w:lang w:val="en-US"/>
        </w:rPr>
        <w:t>Clopidogrel</w:t>
      </w:r>
      <w:proofErr w:type="spellEnd"/>
      <w:r w:rsidRPr="000B6C65">
        <w:rPr>
          <w:sz w:val="28"/>
          <w:szCs w:val="28"/>
          <w:lang w:val="en-US"/>
        </w:rPr>
        <w:t>: 75 mg daily; loading dose of 300–600 mg in acute coronary syndrome.</w:t>
      </w:r>
    </w:p>
    <w:p w:rsidR="000B6C65" w:rsidRPr="000B6C65" w:rsidRDefault="000B6C65" w:rsidP="000B6C65">
      <w:pPr>
        <w:rPr>
          <w:sz w:val="28"/>
          <w:szCs w:val="28"/>
          <w:lang w:val="en-US"/>
        </w:rPr>
      </w:pPr>
      <w:r w:rsidRPr="000B6C65">
        <w:rPr>
          <w:sz w:val="28"/>
          <w:szCs w:val="28"/>
          <w:lang w:val="en-US"/>
        </w:rPr>
        <w:t xml:space="preserve">- </w:t>
      </w:r>
      <w:proofErr w:type="spellStart"/>
      <w:r w:rsidRPr="000B6C65">
        <w:rPr>
          <w:sz w:val="28"/>
          <w:szCs w:val="28"/>
          <w:lang w:val="en-US"/>
        </w:rPr>
        <w:t>Prasugrel</w:t>
      </w:r>
      <w:proofErr w:type="spellEnd"/>
      <w:r w:rsidRPr="000B6C65">
        <w:rPr>
          <w:sz w:val="28"/>
          <w:szCs w:val="28"/>
          <w:lang w:val="en-US"/>
        </w:rPr>
        <w:t>: 60 mg loading dose, then 10 mg daily.</w:t>
      </w:r>
    </w:p>
    <w:p w:rsidR="000B6C65" w:rsidRPr="000B6C65" w:rsidRDefault="000B6C65" w:rsidP="000B6C65">
      <w:pPr>
        <w:rPr>
          <w:sz w:val="28"/>
          <w:szCs w:val="28"/>
          <w:lang w:val="en-US"/>
        </w:rPr>
      </w:pPr>
      <w:r w:rsidRPr="000B6C65">
        <w:rPr>
          <w:sz w:val="28"/>
          <w:szCs w:val="28"/>
          <w:lang w:val="en-US"/>
        </w:rPr>
        <w:t xml:space="preserve">- </w:t>
      </w:r>
      <w:proofErr w:type="spellStart"/>
      <w:r w:rsidRPr="000B6C65">
        <w:rPr>
          <w:sz w:val="28"/>
          <w:szCs w:val="28"/>
          <w:lang w:val="en-US"/>
        </w:rPr>
        <w:t>Ticagrelor</w:t>
      </w:r>
      <w:proofErr w:type="spellEnd"/>
      <w:r w:rsidRPr="000B6C65">
        <w:rPr>
          <w:sz w:val="28"/>
          <w:szCs w:val="28"/>
          <w:lang w:val="en-US"/>
        </w:rPr>
        <w:t>: 180 mg loading dose, then 90 mg twice daily.</w:t>
      </w:r>
    </w:p>
    <w:p w:rsidR="000B6C65" w:rsidRPr="000B6C65" w:rsidRDefault="000B6C65" w:rsidP="000B6C65">
      <w:pPr>
        <w:rPr>
          <w:sz w:val="28"/>
          <w:szCs w:val="28"/>
          <w:lang w:val="en-US"/>
        </w:rPr>
      </w:pPr>
      <w:r w:rsidRPr="000B6C65">
        <w:rPr>
          <w:sz w:val="28"/>
          <w:szCs w:val="28"/>
          <w:lang w:val="en-US"/>
        </w:rPr>
        <w:t xml:space="preserve">- </w:t>
      </w:r>
      <w:proofErr w:type="spellStart"/>
      <w:r w:rsidRPr="000B6C65">
        <w:rPr>
          <w:sz w:val="28"/>
          <w:szCs w:val="28"/>
          <w:lang w:val="en-US"/>
        </w:rPr>
        <w:t>Dipyridamole</w:t>
      </w:r>
      <w:proofErr w:type="spellEnd"/>
      <w:r w:rsidRPr="000B6C65">
        <w:rPr>
          <w:sz w:val="28"/>
          <w:szCs w:val="28"/>
          <w:lang w:val="en-US"/>
        </w:rPr>
        <w:t>: 75–100 mg four times daily or 200 mg extended-release twice daily.</w:t>
      </w:r>
    </w:p>
    <w:p w:rsidR="000B6C65" w:rsidRPr="000B6C65" w:rsidRDefault="000B6C65" w:rsidP="000B6C65">
      <w:pPr>
        <w:rPr>
          <w:sz w:val="28"/>
          <w:szCs w:val="28"/>
          <w:lang w:val="en-US"/>
        </w:rPr>
      </w:pPr>
      <w:r w:rsidRPr="000B6C65">
        <w:rPr>
          <w:sz w:val="28"/>
          <w:szCs w:val="28"/>
          <w:lang w:val="en-US"/>
        </w:rPr>
        <w:t xml:space="preserve">- </w:t>
      </w:r>
      <w:proofErr w:type="spellStart"/>
      <w:r w:rsidRPr="000B6C65">
        <w:rPr>
          <w:sz w:val="28"/>
          <w:szCs w:val="28"/>
          <w:lang w:val="en-US"/>
        </w:rPr>
        <w:t>Abciximab</w:t>
      </w:r>
      <w:proofErr w:type="spellEnd"/>
      <w:r w:rsidRPr="000B6C65">
        <w:rPr>
          <w:sz w:val="28"/>
          <w:szCs w:val="28"/>
          <w:lang w:val="en-US"/>
        </w:rPr>
        <w:t>: IV bolus followed by infusion; dose based on weight.</w:t>
      </w:r>
    </w:p>
    <w:p w:rsidR="000B6C65" w:rsidRDefault="000B6C65" w:rsidP="000B6C65">
      <w:pPr>
        <w:rPr>
          <w:sz w:val="28"/>
          <w:szCs w:val="28"/>
          <w:lang w:val="en-US"/>
        </w:rPr>
      </w:pPr>
      <w:r w:rsidRPr="000B6C65">
        <w:rPr>
          <w:sz w:val="28"/>
          <w:szCs w:val="28"/>
          <w:lang w:val="en-US"/>
        </w:rPr>
        <w:t xml:space="preserve">- </w:t>
      </w:r>
      <w:proofErr w:type="spellStart"/>
      <w:r w:rsidRPr="000B6C65">
        <w:rPr>
          <w:sz w:val="28"/>
          <w:szCs w:val="28"/>
          <w:lang w:val="en-US"/>
        </w:rPr>
        <w:t>Vorapaxar</w:t>
      </w:r>
      <w:proofErr w:type="spellEnd"/>
      <w:r w:rsidRPr="000B6C65">
        <w:rPr>
          <w:sz w:val="28"/>
          <w:szCs w:val="28"/>
          <w:lang w:val="en-US"/>
        </w:rPr>
        <w:t>: 2.08 mg once daily.</w:t>
      </w:r>
    </w:p>
    <w:p w:rsidR="000B6C65" w:rsidRDefault="000B6C65" w:rsidP="000B6C65">
      <w:pPr>
        <w:rPr>
          <w:sz w:val="28"/>
          <w:szCs w:val="28"/>
          <w:lang w:val="en-US"/>
        </w:rPr>
      </w:pPr>
    </w:p>
    <w:p w:rsidR="000B6C65" w:rsidRPr="000B6C65" w:rsidRDefault="000B6C65" w:rsidP="000B6C65">
      <w:pPr>
        <w:rPr>
          <w:b/>
          <w:sz w:val="28"/>
          <w:szCs w:val="28"/>
          <w:u w:val="single"/>
          <w:lang w:val="en-US"/>
        </w:rPr>
      </w:pPr>
      <w:r>
        <w:rPr>
          <w:b/>
          <w:sz w:val="28"/>
          <w:szCs w:val="28"/>
          <w:u w:val="single"/>
          <w:lang w:val="en-US"/>
        </w:rPr>
        <w:t>4. THERAPEUTIC USES</w:t>
      </w:r>
    </w:p>
    <w:p w:rsidR="000B6C65" w:rsidRPr="000B6C65" w:rsidRDefault="000B6C65" w:rsidP="000B6C65">
      <w:pPr>
        <w:rPr>
          <w:sz w:val="28"/>
          <w:szCs w:val="28"/>
          <w:lang w:val="en-US"/>
        </w:rPr>
      </w:pPr>
      <w:r w:rsidRPr="000B6C65">
        <w:rPr>
          <w:sz w:val="28"/>
          <w:szCs w:val="28"/>
          <w:lang w:val="en-US"/>
        </w:rPr>
        <w:t>- Acute coronary syndrome (ACS)</w:t>
      </w:r>
    </w:p>
    <w:p w:rsidR="000B6C65" w:rsidRPr="000B6C65" w:rsidRDefault="000B6C65" w:rsidP="000B6C65">
      <w:pPr>
        <w:rPr>
          <w:sz w:val="28"/>
          <w:szCs w:val="28"/>
          <w:lang w:val="en-US"/>
        </w:rPr>
      </w:pPr>
      <w:r w:rsidRPr="000B6C65">
        <w:rPr>
          <w:sz w:val="28"/>
          <w:szCs w:val="28"/>
          <w:lang w:val="en-US"/>
        </w:rPr>
        <w:t>- Myocardial infarction (MI) prevention and treatment</w:t>
      </w:r>
    </w:p>
    <w:p w:rsidR="000B6C65" w:rsidRPr="000B6C65" w:rsidRDefault="000B6C65" w:rsidP="000B6C65">
      <w:pPr>
        <w:rPr>
          <w:sz w:val="28"/>
          <w:szCs w:val="28"/>
          <w:lang w:val="en-US"/>
        </w:rPr>
      </w:pPr>
      <w:r w:rsidRPr="000B6C65">
        <w:rPr>
          <w:sz w:val="28"/>
          <w:szCs w:val="28"/>
          <w:lang w:val="en-US"/>
        </w:rPr>
        <w:t>- Ischemic stroke prevention</w:t>
      </w:r>
    </w:p>
    <w:p w:rsidR="000B6C65" w:rsidRPr="000B6C65" w:rsidRDefault="000B6C65" w:rsidP="000B6C65">
      <w:pPr>
        <w:rPr>
          <w:sz w:val="28"/>
          <w:szCs w:val="28"/>
          <w:lang w:val="en-US"/>
        </w:rPr>
      </w:pPr>
      <w:r w:rsidRPr="000B6C65">
        <w:rPr>
          <w:sz w:val="28"/>
          <w:szCs w:val="28"/>
          <w:lang w:val="en-US"/>
        </w:rPr>
        <w:t>- Peripheral arterial disease (PAD)</w:t>
      </w:r>
    </w:p>
    <w:p w:rsidR="000B6C65" w:rsidRPr="000B6C65" w:rsidRDefault="000B6C65" w:rsidP="000B6C65">
      <w:pPr>
        <w:rPr>
          <w:sz w:val="28"/>
          <w:szCs w:val="28"/>
          <w:lang w:val="en-US"/>
        </w:rPr>
      </w:pPr>
      <w:r w:rsidRPr="000B6C65">
        <w:rPr>
          <w:sz w:val="28"/>
          <w:szCs w:val="28"/>
          <w:lang w:val="en-US"/>
        </w:rPr>
        <w:t>- Post-percutaneous coronary intervention (PCI) with stent placement</w:t>
      </w:r>
    </w:p>
    <w:p w:rsidR="000B6C65" w:rsidRPr="000B6C65" w:rsidRDefault="000B6C65" w:rsidP="000B6C65">
      <w:pPr>
        <w:rPr>
          <w:sz w:val="28"/>
          <w:szCs w:val="28"/>
          <w:lang w:val="en-US"/>
        </w:rPr>
      </w:pPr>
      <w:r w:rsidRPr="000B6C65">
        <w:rPr>
          <w:sz w:val="28"/>
          <w:szCs w:val="28"/>
          <w:lang w:val="en-US"/>
        </w:rPr>
        <w:t>- Atrial fibrillation (in patients unsuitable for anticoagulants)</w:t>
      </w:r>
    </w:p>
    <w:p w:rsidR="000B6C65" w:rsidRDefault="000B6C65" w:rsidP="000B6C65">
      <w:pPr>
        <w:rPr>
          <w:sz w:val="28"/>
          <w:szCs w:val="28"/>
          <w:lang w:val="en-US"/>
        </w:rPr>
      </w:pPr>
      <w:r w:rsidRPr="000B6C65">
        <w:rPr>
          <w:sz w:val="28"/>
          <w:szCs w:val="28"/>
          <w:lang w:val="en-US"/>
        </w:rPr>
        <w:t>- Secondary prevention of cardiovascular events</w:t>
      </w:r>
    </w:p>
    <w:p w:rsidR="000B6C65" w:rsidRPr="000B6C65" w:rsidRDefault="000B6C65" w:rsidP="000B6C65">
      <w:pPr>
        <w:rPr>
          <w:b/>
          <w:sz w:val="28"/>
          <w:szCs w:val="28"/>
          <w:u w:val="single"/>
          <w:lang w:val="en-US"/>
        </w:rPr>
      </w:pPr>
      <w:r w:rsidRPr="000B6C65">
        <w:rPr>
          <w:b/>
          <w:sz w:val="28"/>
          <w:szCs w:val="28"/>
          <w:u w:val="single"/>
          <w:lang w:val="en-US"/>
        </w:rPr>
        <w:t>5. POTENTIAL SIDE EFFECTS:</w:t>
      </w:r>
    </w:p>
    <w:p w:rsidR="000B6C65" w:rsidRPr="000B6C65" w:rsidRDefault="000B6C65" w:rsidP="000B6C65">
      <w:pPr>
        <w:rPr>
          <w:sz w:val="28"/>
          <w:szCs w:val="28"/>
          <w:lang w:val="en-US"/>
        </w:rPr>
      </w:pPr>
      <w:r w:rsidRPr="000B6C65">
        <w:rPr>
          <w:sz w:val="28"/>
          <w:szCs w:val="28"/>
          <w:lang w:val="en-US"/>
        </w:rPr>
        <w:t>Common:</w:t>
      </w:r>
    </w:p>
    <w:p w:rsidR="000B6C65" w:rsidRPr="000B6C65" w:rsidRDefault="000B6C65" w:rsidP="000B6C65">
      <w:pPr>
        <w:rPr>
          <w:sz w:val="28"/>
          <w:szCs w:val="28"/>
          <w:lang w:val="en-US"/>
        </w:rPr>
      </w:pPr>
      <w:r w:rsidRPr="000B6C65">
        <w:rPr>
          <w:sz w:val="28"/>
          <w:szCs w:val="28"/>
          <w:lang w:val="en-US"/>
        </w:rPr>
        <w:t>- Bruising</w:t>
      </w:r>
    </w:p>
    <w:p w:rsidR="000B6C65" w:rsidRPr="000B6C65" w:rsidRDefault="000B6C65" w:rsidP="000B6C65">
      <w:pPr>
        <w:rPr>
          <w:sz w:val="28"/>
          <w:szCs w:val="28"/>
          <w:lang w:val="en-US"/>
        </w:rPr>
      </w:pPr>
      <w:r w:rsidRPr="000B6C65">
        <w:rPr>
          <w:sz w:val="28"/>
          <w:szCs w:val="28"/>
          <w:lang w:val="en-US"/>
        </w:rPr>
        <w:t>- Epistaxis (nosebleeds)</w:t>
      </w:r>
    </w:p>
    <w:p w:rsidR="000B6C65" w:rsidRPr="000B6C65" w:rsidRDefault="000B6C65" w:rsidP="000B6C65">
      <w:pPr>
        <w:rPr>
          <w:sz w:val="28"/>
          <w:szCs w:val="28"/>
          <w:lang w:val="en-US"/>
        </w:rPr>
      </w:pPr>
      <w:r w:rsidRPr="000B6C65">
        <w:rPr>
          <w:sz w:val="28"/>
          <w:szCs w:val="28"/>
          <w:lang w:val="en-US"/>
        </w:rPr>
        <w:lastRenderedPageBreak/>
        <w:t>- Gastrointestinal discomfort</w:t>
      </w:r>
    </w:p>
    <w:p w:rsidR="000B6C65" w:rsidRPr="000B6C65" w:rsidRDefault="000B6C65" w:rsidP="000B6C65">
      <w:pPr>
        <w:rPr>
          <w:sz w:val="28"/>
          <w:szCs w:val="28"/>
          <w:lang w:val="en-US"/>
        </w:rPr>
      </w:pPr>
      <w:r w:rsidRPr="000B6C65">
        <w:rPr>
          <w:sz w:val="28"/>
          <w:szCs w:val="28"/>
          <w:lang w:val="en-US"/>
        </w:rPr>
        <w:t>- Dyspepsia</w:t>
      </w:r>
    </w:p>
    <w:p w:rsidR="000B6C65" w:rsidRPr="000B6C65" w:rsidRDefault="000B6C65" w:rsidP="000B6C65">
      <w:pPr>
        <w:rPr>
          <w:sz w:val="28"/>
          <w:szCs w:val="28"/>
          <w:lang w:val="en-US"/>
        </w:rPr>
      </w:pPr>
    </w:p>
    <w:p w:rsidR="000B6C65" w:rsidRPr="000B6C65" w:rsidRDefault="000B6C65" w:rsidP="000B6C65">
      <w:pPr>
        <w:rPr>
          <w:sz w:val="28"/>
          <w:szCs w:val="28"/>
          <w:lang w:val="en-US"/>
        </w:rPr>
      </w:pPr>
      <w:r w:rsidRPr="000B6C65">
        <w:rPr>
          <w:sz w:val="28"/>
          <w:szCs w:val="28"/>
          <w:lang w:val="en-US"/>
        </w:rPr>
        <w:t>Less Common:</w:t>
      </w:r>
    </w:p>
    <w:p w:rsidR="000B6C65" w:rsidRPr="000B6C65" w:rsidRDefault="000B6C65" w:rsidP="000B6C65">
      <w:pPr>
        <w:rPr>
          <w:sz w:val="28"/>
          <w:szCs w:val="28"/>
          <w:lang w:val="en-US"/>
        </w:rPr>
      </w:pPr>
      <w:r w:rsidRPr="000B6C65">
        <w:rPr>
          <w:sz w:val="28"/>
          <w:szCs w:val="28"/>
          <w:lang w:val="en-US"/>
        </w:rPr>
        <w:t>- Gastrointestinal bleeding</w:t>
      </w:r>
    </w:p>
    <w:p w:rsidR="000B6C65" w:rsidRPr="000B6C65" w:rsidRDefault="000B6C65" w:rsidP="000B6C65">
      <w:pPr>
        <w:rPr>
          <w:sz w:val="28"/>
          <w:szCs w:val="28"/>
          <w:lang w:val="en-US"/>
        </w:rPr>
      </w:pPr>
      <w:r w:rsidRPr="000B6C65">
        <w:rPr>
          <w:sz w:val="28"/>
          <w:szCs w:val="28"/>
          <w:lang w:val="en-US"/>
        </w:rPr>
        <w:t>- Rash</w:t>
      </w:r>
    </w:p>
    <w:p w:rsidR="000B6C65" w:rsidRPr="000B6C65" w:rsidRDefault="000B6C65" w:rsidP="000B6C65">
      <w:pPr>
        <w:rPr>
          <w:sz w:val="28"/>
          <w:szCs w:val="28"/>
          <w:lang w:val="en-US"/>
        </w:rPr>
      </w:pPr>
      <w:r w:rsidRPr="000B6C65">
        <w:rPr>
          <w:sz w:val="28"/>
          <w:szCs w:val="28"/>
          <w:lang w:val="en-US"/>
        </w:rPr>
        <w:t>- Diarrhea</w:t>
      </w:r>
    </w:p>
    <w:p w:rsidR="000B6C65" w:rsidRPr="000B6C65" w:rsidRDefault="000B6C65" w:rsidP="000B6C65">
      <w:pPr>
        <w:rPr>
          <w:sz w:val="28"/>
          <w:szCs w:val="28"/>
          <w:lang w:val="en-US"/>
        </w:rPr>
      </w:pPr>
      <w:r w:rsidRPr="000B6C65">
        <w:rPr>
          <w:sz w:val="28"/>
          <w:szCs w:val="28"/>
          <w:lang w:val="en-US"/>
        </w:rPr>
        <w:t>- Headache</w:t>
      </w:r>
    </w:p>
    <w:p w:rsidR="000B6C65" w:rsidRPr="000B6C65" w:rsidRDefault="000B6C65" w:rsidP="000B6C65">
      <w:pPr>
        <w:rPr>
          <w:sz w:val="28"/>
          <w:szCs w:val="28"/>
          <w:lang w:val="en-US"/>
        </w:rPr>
      </w:pPr>
    </w:p>
    <w:p w:rsidR="000B6C65" w:rsidRPr="000B6C65" w:rsidRDefault="000B6C65" w:rsidP="000B6C65">
      <w:pPr>
        <w:rPr>
          <w:sz w:val="28"/>
          <w:szCs w:val="28"/>
          <w:lang w:val="en-US"/>
        </w:rPr>
      </w:pPr>
      <w:r w:rsidRPr="000B6C65">
        <w:rPr>
          <w:sz w:val="28"/>
          <w:szCs w:val="28"/>
          <w:lang w:val="en-US"/>
        </w:rPr>
        <w:t>Rare:</w:t>
      </w:r>
    </w:p>
    <w:p w:rsidR="000B6C65" w:rsidRPr="000B6C65" w:rsidRDefault="000B6C65" w:rsidP="000B6C65">
      <w:pPr>
        <w:rPr>
          <w:sz w:val="28"/>
          <w:szCs w:val="28"/>
          <w:lang w:val="en-US"/>
        </w:rPr>
      </w:pPr>
      <w:r w:rsidRPr="000B6C65">
        <w:rPr>
          <w:sz w:val="28"/>
          <w:szCs w:val="28"/>
          <w:lang w:val="en-US"/>
        </w:rPr>
        <w:t>- Hemorrhagic stroke</w:t>
      </w:r>
    </w:p>
    <w:p w:rsidR="000B6C65" w:rsidRPr="000B6C65" w:rsidRDefault="000B6C65" w:rsidP="000B6C65">
      <w:pPr>
        <w:rPr>
          <w:sz w:val="28"/>
          <w:szCs w:val="28"/>
          <w:lang w:val="en-US"/>
        </w:rPr>
      </w:pPr>
      <w:r w:rsidRPr="000B6C65">
        <w:rPr>
          <w:sz w:val="28"/>
          <w:szCs w:val="28"/>
          <w:lang w:val="en-US"/>
        </w:rPr>
        <w:t>- Thrombocytopenia</w:t>
      </w:r>
    </w:p>
    <w:p w:rsidR="000B6C65" w:rsidRPr="000B6C65" w:rsidRDefault="000B6C65" w:rsidP="000B6C65">
      <w:pPr>
        <w:rPr>
          <w:sz w:val="28"/>
          <w:szCs w:val="28"/>
          <w:lang w:val="en-US"/>
        </w:rPr>
      </w:pPr>
      <w:r w:rsidRPr="000B6C65">
        <w:rPr>
          <w:sz w:val="28"/>
          <w:szCs w:val="28"/>
          <w:lang w:val="en-US"/>
        </w:rPr>
        <w:t xml:space="preserve">- Neutropenia (especially with </w:t>
      </w:r>
      <w:proofErr w:type="spellStart"/>
      <w:r w:rsidRPr="000B6C65">
        <w:rPr>
          <w:sz w:val="28"/>
          <w:szCs w:val="28"/>
          <w:lang w:val="en-US"/>
        </w:rPr>
        <w:t>Ticlopidine</w:t>
      </w:r>
      <w:proofErr w:type="spellEnd"/>
      <w:r w:rsidRPr="000B6C65">
        <w:rPr>
          <w:sz w:val="28"/>
          <w:szCs w:val="28"/>
          <w:lang w:val="en-US"/>
        </w:rPr>
        <w:t>)</w:t>
      </w:r>
    </w:p>
    <w:p w:rsidR="000B6C65" w:rsidRPr="000B6C65" w:rsidRDefault="000B6C65" w:rsidP="000B6C65">
      <w:pPr>
        <w:rPr>
          <w:sz w:val="28"/>
          <w:szCs w:val="28"/>
          <w:lang w:val="en-US"/>
        </w:rPr>
      </w:pPr>
      <w:r w:rsidRPr="000B6C65">
        <w:rPr>
          <w:sz w:val="28"/>
          <w:szCs w:val="28"/>
          <w:lang w:val="en-US"/>
        </w:rPr>
        <w:t xml:space="preserve">- TTP (Thrombotic Thrombocytopenic </w:t>
      </w:r>
      <w:proofErr w:type="spellStart"/>
      <w:r w:rsidRPr="000B6C65">
        <w:rPr>
          <w:sz w:val="28"/>
          <w:szCs w:val="28"/>
          <w:lang w:val="en-US"/>
        </w:rPr>
        <w:t>Purpura</w:t>
      </w:r>
      <w:proofErr w:type="spellEnd"/>
      <w:r w:rsidRPr="000B6C65">
        <w:rPr>
          <w:sz w:val="28"/>
          <w:szCs w:val="28"/>
          <w:lang w:val="en-US"/>
        </w:rPr>
        <w:t>)</w:t>
      </w:r>
    </w:p>
    <w:p w:rsidR="000B6C65" w:rsidRPr="000B6C65" w:rsidRDefault="000B6C65" w:rsidP="000B6C65">
      <w:pPr>
        <w:rPr>
          <w:sz w:val="28"/>
          <w:szCs w:val="28"/>
          <w:lang w:val="en-US"/>
        </w:rPr>
      </w:pPr>
    </w:p>
    <w:p w:rsidR="000B6C65" w:rsidRPr="000B6C65" w:rsidRDefault="000B6C65" w:rsidP="000B6C65">
      <w:pPr>
        <w:rPr>
          <w:b/>
          <w:sz w:val="28"/>
          <w:szCs w:val="28"/>
          <w:u w:val="single"/>
          <w:lang w:val="en-US"/>
        </w:rPr>
      </w:pPr>
      <w:r w:rsidRPr="000B6C65">
        <w:rPr>
          <w:b/>
          <w:sz w:val="28"/>
          <w:szCs w:val="28"/>
          <w:u w:val="single"/>
          <w:lang w:val="en-US"/>
        </w:rPr>
        <w:t>6. PATIENT FEEDBACK:</w:t>
      </w:r>
    </w:p>
    <w:p w:rsidR="000B6C65" w:rsidRPr="000B6C65" w:rsidRDefault="000B6C65" w:rsidP="000B6C65">
      <w:pPr>
        <w:rPr>
          <w:sz w:val="28"/>
          <w:szCs w:val="28"/>
          <w:lang w:val="en-US"/>
        </w:rPr>
      </w:pPr>
      <w:r w:rsidRPr="000B6C65">
        <w:rPr>
          <w:sz w:val="28"/>
          <w:szCs w:val="28"/>
          <w:lang w:val="en-US"/>
        </w:rPr>
        <w:t>Patients often report improved cardiovascular outcomes and reduced recurrence of thrombotic events. However, bleeding tendencies and gastrointestinal side effects are common complaints. Adherence is generally good when side effects are minimal.</w:t>
      </w:r>
    </w:p>
    <w:p w:rsidR="000B6C65" w:rsidRPr="000B6C65" w:rsidRDefault="000B6C65" w:rsidP="000B6C65">
      <w:pPr>
        <w:rPr>
          <w:sz w:val="28"/>
          <w:szCs w:val="28"/>
          <w:lang w:val="en-US"/>
        </w:rPr>
      </w:pPr>
    </w:p>
    <w:p w:rsidR="000B6C65" w:rsidRPr="000B6C65" w:rsidRDefault="000B6C65" w:rsidP="000B6C65">
      <w:pPr>
        <w:rPr>
          <w:b/>
          <w:sz w:val="28"/>
          <w:szCs w:val="28"/>
          <w:u w:val="single"/>
          <w:lang w:val="en-US"/>
        </w:rPr>
      </w:pPr>
      <w:r w:rsidRPr="000B6C65">
        <w:rPr>
          <w:b/>
          <w:sz w:val="28"/>
          <w:szCs w:val="28"/>
          <w:u w:val="single"/>
          <w:lang w:val="en-US"/>
        </w:rPr>
        <w:t>7. COMMON COMPLAINTS:</w:t>
      </w:r>
    </w:p>
    <w:p w:rsidR="000B6C65" w:rsidRPr="000B6C65" w:rsidRDefault="000B6C65" w:rsidP="000B6C65">
      <w:pPr>
        <w:rPr>
          <w:sz w:val="28"/>
          <w:szCs w:val="28"/>
          <w:lang w:val="en-US"/>
        </w:rPr>
      </w:pPr>
      <w:r w:rsidRPr="000B6C65">
        <w:rPr>
          <w:sz w:val="28"/>
          <w:szCs w:val="28"/>
          <w:lang w:val="en-US"/>
        </w:rPr>
        <w:t>- Easy bruising</w:t>
      </w:r>
    </w:p>
    <w:p w:rsidR="000B6C65" w:rsidRPr="000B6C65" w:rsidRDefault="000B6C65" w:rsidP="000B6C65">
      <w:pPr>
        <w:rPr>
          <w:sz w:val="28"/>
          <w:szCs w:val="28"/>
          <w:lang w:val="en-US"/>
        </w:rPr>
      </w:pPr>
      <w:r w:rsidRPr="000B6C65">
        <w:rPr>
          <w:sz w:val="28"/>
          <w:szCs w:val="28"/>
          <w:lang w:val="en-US"/>
        </w:rPr>
        <w:t>- Minor bleeding (gums, nose)</w:t>
      </w:r>
    </w:p>
    <w:p w:rsidR="000B6C65" w:rsidRPr="000B6C65" w:rsidRDefault="000B6C65" w:rsidP="000B6C65">
      <w:pPr>
        <w:rPr>
          <w:sz w:val="28"/>
          <w:szCs w:val="28"/>
          <w:lang w:val="en-US"/>
        </w:rPr>
      </w:pPr>
      <w:r w:rsidRPr="000B6C65">
        <w:rPr>
          <w:sz w:val="28"/>
          <w:szCs w:val="28"/>
          <w:lang w:val="en-US"/>
        </w:rPr>
        <w:lastRenderedPageBreak/>
        <w:t>- Stomach upset</w:t>
      </w:r>
    </w:p>
    <w:p w:rsidR="000B6C65" w:rsidRPr="000B6C65" w:rsidRDefault="000B6C65" w:rsidP="000B6C65">
      <w:pPr>
        <w:rPr>
          <w:sz w:val="28"/>
          <w:szCs w:val="28"/>
          <w:lang w:val="en-US"/>
        </w:rPr>
      </w:pPr>
      <w:r w:rsidRPr="000B6C65">
        <w:rPr>
          <w:sz w:val="28"/>
          <w:szCs w:val="28"/>
          <w:lang w:val="en-US"/>
        </w:rPr>
        <w:t>- Headaches</w:t>
      </w:r>
    </w:p>
    <w:p w:rsidR="000B6C65" w:rsidRPr="000B6C65" w:rsidRDefault="000B6C65" w:rsidP="000B6C65">
      <w:pPr>
        <w:rPr>
          <w:sz w:val="28"/>
          <w:szCs w:val="28"/>
          <w:lang w:val="en-US"/>
        </w:rPr>
      </w:pPr>
      <w:r w:rsidRPr="000B6C65">
        <w:rPr>
          <w:sz w:val="28"/>
          <w:szCs w:val="28"/>
          <w:lang w:val="en-US"/>
        </w:rPr>
        <w:t>- Fatigue</w:t>
      </w:r>
    </w:p>
    <w:p w:rsidR="000B6C65" w:rsidRPr="000B6C65" w:rsidRDefault="000B6C65" w:rsidP="000B6C65">
      <w:pPr>
        <w:rPr>
          <w:b/>
          <w:sz w:val="28"/>
          <w:szCs w:val="28"/>
          <w:u w:val="single"/>
          <w:lang w:val="en-US"/>
        </w:rPr>
      </w:pPr>
    </w:p>
    <w:p w:rsidR="000B6C65" w:rsidRPr="000B6C65" w:rsidRDefault="000B6C65" w:rsidP="000B6C65">
      <w:pPr>
        <w:rPr>
          <w:b/>
          <w:sz w:val="28"/>
          <w:szCs w:val="28"/>
          <w:u w:val="single"/>
          <w:lang w:val="en-US"/>
        </w:rPr>
      </w:pPr>
      <w:r w:rsidRPr="000B6C65">
        <w:rPr>
          <w:b/>
          <w:sz w:val="28"/>
          <w:szCs w:val="28"/>
          <w:u w:val="single"/>
          <w:lang w:val="en-US"/>
        </w:rPr>
        <w:t>8. ASSOCIATED RISKS:</w:t>
      </w:r>
    </w:p>
    <w:p w:rsidR="000B6C65" w:rsidRPr="000B6C65" w:rsidRDefault="000B6C65" w:rsidP="000B6C65">
      <w:pPr>
        <w:rPr>
          <w:sz w:val="28"/>
          <w:szCs w:val="28"/>
          <w:lang w:val="en-US"/>
        </w:rPr>
      </w:pPr>
      <w:r w:rsidRPr="000B6C65">
        <w:rPr>
          <w:sz w:val="28"/>
          <w:szCs w:val="28"/>
          <w:lang w:val="en-US"/>
        </w:rPr>
        <w:t>- Increased bleeding risk, especially gastrointestinal and intracranial</w:t>
      </w:r>
    </w:p>
    <w:p w:rsidR="000B6C65" w:rsidRPr="000B6C65" w:rsidRDefault="000B6C65" w:rsidP="000B6C65">
      <w:pPr>
        <w:rPr>
          <w:sz w:val="28"/>
          <w:szCs w:val="28"/>
          <w:lang w:val="en-US"/>
        </w:rPr>
      </w:pPr>
      <w:r w:rsidRPr="000B6C65">
        <w:rPr>
          <w:sz w:val="28"/>
          <w:szCs w:val="28"/>
          <w:lang w:val="en-US"/>
        </w:rPr>
        <w:t>- Drug interactions (e.g., with NSAIDs, anticoagulants)</w:t>
      </w:r>
    </w:p>
    <w:p w:rsidR="000B6C65" w:rsidRPr="000B6C65" w:rsidRDefault="000B6C65" w:rsidP="000B6C65">
      <w:pPr>
        <w:rPr>
          <w:sz w:val="28"/>
          <w:szCs w:val="28"/>
          <w:lang w:val="en-US"/>
        </w:rPr>
      </w:pPr>
      <w:r w:rsidRPr="000B6C65">
        <w:rPr>
          <w:sz w:val="28"/>
          <w:szCs w:val="28"/>
          <w:lang w:val="en-US"/>
        </w:rPr>
        <w:t>- Hypersensitivity reactions</w:t>
      </w:r>
    </w:p>
    <w:p w:rsidR="000B6C65" w:rsidRPr="000B6C65" w:rsidRDefault="000B6C65" w:rsidP="000B6C65">
      <w:pPr>
        <w:rPr>
          <w:sz w:val="28"/>
          <w:szCs w:val="28"/>
          <w:lang w:val="en-US"/>
        </w:rPr>
      </w:pPr>
      <w:r w:rsidRPr="000B6C65">
        <w:rPr>
          <w:sz w:val="28"/>
          <w:szCs w:val="28"/>
          <w:lang w:val="en-US"/>
        </w:rPr>
        <w:t>- Liver enzyme elevation</w:t>
      </w:r>
    </w:p>
    <w:p w:rsidR="000B6C65" w:rsidRPr="000B6C65" w:rsidRDefault="000B6C65" w:rsidP="000B6C65">
      <w:pPr>
        <w:rPr>
          <w:sz w:val="28"/>
          <w:szCs w:val="28"/>
          <w:lang w:val="en-US"/>
        </w:rPr>
      </w:pPr>
      <w:r w:rsidRPr="000B6C65">
        <w:rPr>
          <w:sz w:val="28"/>
          <w:szCs w:val="28"/>
          <w:lang w:val="en-US"/>
        </w:rPr>
        <w:t>- Rare hematologic disorders (e.g., TTP)</w:t>
      </w:r>
    </w:p>
    <w:p w:rsidR="000B6C65" w:rsidRPr="000B6C65" w:rsidRDefault="000B6C65" w:rsidP="000B6C65">
      <w:pPr>
        <w:rPr>
          <w:b/>
          <w:sz w:val="28"/>
          <w:szCs w:val="28"/>
          <w:u w:val="single"/>
          <w:lang w:val="en-US"/>
        </w:rPr>
      </w:pPr>
    </w:p>
    <w:p w:rsidR="000B6C65" w:rsidRPr="000B6C65" w:rsidRDefault="000B6C65" w:rsidP="000B6C65">
      <w:pPr>
        <w:rPr>
          <w:b/>
          <w:sz w:val="28"/>
          <w:szCs w:val="28"/>
          <w:u w:val="single"/>
          <w:lang w:val="en-US"/>
        </w:rPr>
      </w:pPr>
      <w:r w:rsidRPr="000B6C65">
        <w:rPr>
          <w:b/>
          <w:sz w:val="28"/>
          <w:szCs w:val="28"/>
          <w:u w:val="single"/>
          <w:lang w:val="en-US"/>
        </w:rPr>
        <w:t>9. SYMPTOMS INDICATING WHEN THEY SHOULD BE TAKEN:</w:t>
      </w:r>
    </w:p>
    <w:p w:rsidR="000B6C65" w:rsidRPr="000B6C65" w:rsidRDefault="000B6C65" w:rsidP="000B6C65">
      <w:pPr>
        <w:rPr>
          <w:sz w:val="28"/>
          <w:szCs w:val="28"/>
          <w:lang w:val="en-US"/>
        </w:rPr>
      </w:pPr>
      <w:r w:rsidRPr="000B6C65">
        <w:rPr>
          <w:sz w:val="28"/>
          <w:szCs w:val="28"/>
          <w:lang w:val="en-US"/>
        </w:rPr>
        <w:t>- History of MI, stroke, or TIA</w:t>
      </w:r>
    </w:p>
    <w:p w:rsidR="000B6C65" w:rsidRPr="000B6C65" w:rsidRDefault="000B6C65" w:rsidP="000B6C65">
      <w:pPr>
        <w:rPr>
          <w:sz w:val="28"/>
          <w:szCs w:val="28"/>
          <w:lang w:val="en-US"/>
        </w:rPr>
      </w:pPr>
      <w:r w:rsidRPr="000B6C65">
        <w:rPr>
          <w:sz w:val="28"/>
          <w:szCs w:val="28"/>
          <w:lang w:val="en-US"/>
        </w:rPr>
        <w:t>- Undergoing PCI or CABG</w:t>
      </w:r>
    </w:p>
    <w:p w:rsidR="000B6C65" w:rsidRPr="000B6C65" w:rsidRDefault="000B6C65" w:rsidP="000B6C65">
      <w:pPr>
        <w:rPr>
          <w:sz w:val="28"/>
          <w:szCs w:val="28"/>
          <w:lang w:val="en-US"/>
        </w:rPr>
      </w:pPr>
      <w:r w:rsidRPr="000B6C65">
        <w:rPr>
          <w:sz w:val="28"/>
          <w:szCs w:val="28"/>
          <w:lang w:val="en-US"/>
        </w:rPr>
        <w:t>- Diagnosed with PAD or coronary artery disease</w:t>
      </w:r>
    </w:p>
    <w:p w:rsidR="000B6C65" w:rsidRPr="000B6C65" w:rsidRDefault="000B6C65" w:rsidP="000B6C65">
      <w:pPr>
        <w:rPr>
          <w:sz w:val="28"/>
          <w:szCs w:val="28"/>
          <w:lang w:val="en-US"/>
        </w:rPr>
      </w:pPr>
      <w:r w:rsidRPr="000B6C65">
        <w:rPr>
          <w:sz w:val="28"/>
          <w:szCs w:val="28"/>
          <w:lang w:val="en-US"/>
        </w:rPr>
        <w:t>- High cardiovascular risk (e.g., diabetes, hypertension, smoking)</w:t>
      </w:r>
    </w:p>
    <w:p w:rsidR="000B6C65" w:rsidRPr="000B6C65" w:rsidRDefault="000B6C65" w:rsidP="000B6C65">
      <w:pPr>
        <w:rPr>
          <w:sz w:val="28"/>
          <w:szCs w:val="28"/>
          <w:lang w:val="en-US"/>
        </w:rPr>
      </w:pPr>
    </w:p>
    <w:p w:rsidR="000B6C65" w:rsidRPr="000B6C65" w:rsidRDefault="000B6C65" w:rsidP="000B6C65">
      <w:pPr>
        <w:rPr>
          <w:b/>
          <w:sz w:val="28"/>
          <w:szCs w:val="28"/>
          <w:u w:val="single"/>
          <w:lang w:val="en-US"/>
        </w:rPr>
      </w:pPr>
      <w:r w:rsidRPr="000B6C65">
        <w:rPr>
          <w:b/>
          <w:sz w:val="28"/>
          <w:szCs w:val="28"/>
          <w:u w:val="single"/>
          <w:lang w:val="en-US"/>
        </w:rPr>
        <w:t>10. SYMPTOMS INDICATING WHEN THEY SHOULD NOT BE TAKEN:</w:t>
      </w:r>
    </w:p>
    <w:p w:rsidR="000B6C65" w:rsidRPr="000B6C65" w:rsidRDefault="000B6C65" w:rsidP="000B6C65">
      <w:pPr>
        <w:rPr>
          <w:sz w:val="28"/>
          <w:szCs w:val="28"/>
          <w:lang w:val="en-US"/>
        </w:rPr>
      </w:pPr>
      <w:r w:rsidRPr="000B6C65">
        <w:rPr>
          <w:sz w:val="28"/>
          <w:szCs w:val="28"/>
          <w:lang w:val="en-US"/>
        </w:rPr>
        <w:t>- Active bleeding (e.g., peptic ulcer, intracranial hemorrhage)</w:t>
      </w:r>
    </w:p>
    <w:p w:rsidR="000B6C65" w:rsidRPr="000B6C65" w:rsidRDefault="000B6C65" w:rsidP="000B6C65">
      <w:pPr>
        <w:rPr>
          <w:sz w:val="28"/>
          <w:szCs w:val="28"/>
          <w:lang w:val="en-US"/>
        </w:rPr>
      </w:pPr>
      <w:r w:rsidRPr="000B6C65">
        <w:rPr>
          <w:sz w:val="28"/>
          <w:szCs w:val="28"/>
          <w:lang w:val="en-US"/>
        </w:rPr>
        <w:t>- Severe liver disease</w:t>
      </w:r>
    </w:p>
    <w:p w:rsidR="000B6C65" w:rsidRPr="000B6C65" w:rsidRDefault="000B6C65" w:rsidP="000B6C65">
      <w:pPr>
        <w:rPr>
          <w:sz w:val="28"/>
          <w:szCs w:val="28"/>
          <w:lang w:val="en-US"/>
        </w:rPr>
      </w:pPr>
      <w:r w:rsidRPr="000B6C65">
        <w:rPr>
          <w:sz w:val="28"/>
          <w:szCs w:val="28"/>
          <w:lang w:val="en-US"/>
        </w:rPr>
        <w:t>- Hypersensitivity to the drug</w:t>
      </w:r>
    </w:p>
    <w:p w:rsidR="000B6C65" w:rsidRPr="000B6C65" w:rsidRDefault="000B6C65" w:rsidP="000B6C65">
      <w:pPr>
        <w:rPr>
          <w:sz w:val="28"/>
          <w:szCs w:val="28"/>
          <w:lang w:val="en-US"/>
        </w:rPr>
      </w:pPr>
      <w:r w:rsidRPr="000B6C65">
        <w:rPr>
          <w:sz w:val="28"/>
          <w:szCs w:val="28"/>
          <w:lang w:val="en-US"/>
        </w:rPr>
        <w:t>- History of hemorrhagic stroke</w:t>
      </w:r>
    </w:p>
    <w:p w:rsidR="000B6C65" w:rsidRPr="000B6C65" w:rsidRDefault="000B6C65" w:rsidP="000B6C65">
      <w:pPr>
        <w:rPr>
          <w:sz w:val="28"/>
          <w:szCs w:val="28"/>
          <w:lang w:val="en-US"/>
        </w:rPr>
      </w:pPr>
      <w:r w:rsidRPr="000B6C65">
        <w:rPr>
          <w:sz w:val="28"/>
          <w:szCs w:val="28"/>
          <w:lang w:val="en-US"/>
        </w:rPr>
        <w:t>- Thrombocytopenia</w:t>
      </w:r>
    </w:p>
    <w:p w:rsidR="000B6C65" w:rsidRPr="000B6C65" w:rsidRDefault="000B6C65" w:rsidP="000B6C65">
      <w:pPr>
        <w:rPr>
          <w:sz w:val="28"/>
          <w:szCs w:val="28"/>
          <w:lang w:val="en-US"/>
        </w:rPr>
      </w:pPr>
    </w:p>
    <w:p w:rsidR="000B6C65" w:rsidRPr="000B6C65" w:rsidRDefault="000B6C65" w:rsidP="000B6C65">
      <w:pPr>
        <w:rPr>
          <w:sz w:val="28"/>
          <w:szCs w:val="28"/>
          <w:lang w:val="en-US"/>
        </w:rPr>
      </w:pPr>
      <w:r w:rsidRPr="000B6C65">
        <w:rPr>
          <w:b/>
          <w:sz w:val="28"/>
          <w:szCs w:val="28"/>
          <w:u w:val="single"/>
          <w:lang w:val="en-US"/>
        </w:rPr>
        <w:t>11. LIMITATIONS</w:t>
      </w:r>
      <w:r w:rsidRPr="000B6C65">
        <w:rPr>
          <w:sz w:val="28"/>
          <w:szCs w:val="28"/>
          <w:lang w:val="en-US"/>
        </w:rPr>
        <w:t>:</w:t>
      </w:r>
    </w:p>
    <w:p w:rsidR="000B6C65" w:rsidRPr="000B6C65" w:rsidRDefault="000B6C65" w:rsidP="000B6C65">
      <w:pPr>
        <w:rPr>
          <w:sz w:val="28"/>
          <w:szCs w:val="28"/>
          <w:lang w:val="en-US"/>
        </w:rPr>
      </w:pPr>
      <w:r w:rsidRPr="000B6C65">
        <w:rPr>
          <w:sz w:val="28"/>
          <w:szCs w:val="28"/>
          <w:lang w:val="en-US"/>
        </w:rPr>
        <w:t>- Not effective for venous thromboembolism (VTE)</w:t>
      </w:r>
    </w:p>
    <w:p w:rsidR="000B6C65" w:rsidRPr="000B6C65" w:rsidRDefault="000B6C65" w:rsidP="000B6C65">
      <w:pPr>
        <w:rPr>
          <w:sz w:val="28"/>
          <w:szCs w:val="28"/>
          <w:lang w:val="en-US"/>
        </w:rPr>
      </w:pPr>
      <w:r w:rsidRPr="000B6C65">
        <w:rPr>
          <w:sz w:val="28"/>
          <w:szCs w:val="28"/>
          <w:lang w:val="en-US"/>
        </w:rPr>
        <w:t>- Require careful monitoring in elderly and patients with bleeding risk</w:t>
      </w:r>
    </w:p>
    <w:p w:rsidR="000B6C65" w:rsidRPr="000B6C65" w:rsidRDefault="000B6C65" w:rsidP="000B6C65">
      <w:pPr>
        <w:rPr>
          <w:sz w:val="28"/>
          <w:szCs w:val="28"/>
          <w:lang w:val="en-US"/>
        </w:rPr>
      </w:pPr>
      <w:r w:rsidRPr="000B6C65">
        <w:rPr>
          <w:sz w:val="28"/>
          <w:szCs w:val="28"/>
          <w:lang w:val="en-US"/>
        </w:rPr>
        <w:t xml:space="preserve">- Some agents (e.g., </w:t>
      </w:r>
      <w:proofErr w:type="spellStart"/>
      <w:r w:rsidRPr="000B6C65">
        <w:rPr>
          <w:sz w:val="28"/>
          <w:szCs w:val="28"/>
          <w:lang w:val="en-US"/>
        </w:rPr>
        <w:t>Clopidogrel</w:t>
      </w:r>
      <w:proofErr w:type="spellEnd"/>
      <w:r w:rsidRPr="000B6C65">
        <w:rPr>
          <w:sz w:val="28"/>
          <w:szCs w:val="28"/>
          <w:lang w:val="en-US"/>
        </w:rPr>
        <w:t>) require metabolic activation and may have variable efficacy</w:t>
      </w:r>
    </w:p>
    <w:p w:rsidR="000B6C65" w:rsidRPr="000B6C65" w:rsidRDefault="000B6C65" w:rsidP="000B6C65">
      <w:pPr>
        <w:rPr>
          <w:b/>
          <w:sz w:val="28"/>
          <w:szCs w:val="28"/>
          <w:u w:val="single"/>
          <w:lang w:val="en-US"/>
        </w:rPr>
      </w:pPr>
    </w:p>
    <w:p w:rsidR="000B6C65" w:rsidRPr="000B6C65" w:rsidRDefault="000B6C65" w:rsidP="000B6C65">
      <w:pPr>
        <w:rPr>
          <w:b/>
          <w:sz w:val="28"/>
          <w:szCs w:val="28"/>
          <w:u w:val="single"/>
          <w:lang w:val="en-US"/>
        </w:rPr>
      </w:pPr>
      <w:r w:rsidRPr="000B6C65">
        <w:rPr>
          <w:b/>
          <w:sz w:val="28"/>
          <w:szCs w:val="28"/>
          <w:u w:val="single"/>
          <w:lang w:val="en-US"/>
        </w:rPr>
        <w:t>12. APPROPRIATE PATIENT DEMOGRAPHICS:</w:t>
      </w:r>
    </w:p>
    <w:p w:rsidR="000B6C65" w:rsidRPr="000B6C65" w:rsidRDefault="000B6C65" w:rsidP="000B6C65">
      <w:pPr>
        <w:rPr>
          <w:sz w:val="28"/>
          <w:szCs w:val="28"/>
          <w:lang w:val="en-US"/>
        </w:rPr>
      </w:pPr>
      <w:r w:rsidRPr="000B6C65">
        <w:rPr>
          <w:sz w:val="28"/>
          <w:szCs w:val="28"/>
          <w:lang w:val="en-US"/>
        </w:rPr>
        <w:t>- Adults with established atherosclerotic cardiovascular disease</w:t>
      </w:r>
    </w:p>
    <w:p w:rsidR="000B6C65" w:rsidRPr="000B6C65" w:rsidRDefault="000B6C65" w:rsidP="000B6C65">
      <w:pPr>
        <w:rPr>
          <w:sz w:val="28"/>
          <w:szCs w:val="28"/>
          <w:lang w:val="en-US"/>
        </w:rPr>
      </w:pPr>
      <w:r w:rsidRPr="000B6C65">
        <w:rPr>
          <w:sz w:val="28"/>
          <w:szCs w:val="28"/>
          <w:lang w:val="en-US"/>
        </w:rPr>
        <w:t>- Patients post-PCI or CABG</w:t>
      </w:r>
    </w:p>
    <w:p w:rsidR="000B6C65" w:rsidRPr="000B6C65" w:rsidRDefault="000B6C65" w:rsidP="000B6C65">
      <w:pPr>
        <w:rPr>
          <w:sz w:val="28"/>
          <w:szCs w:val="28"/>
          <w:lang w:val="en-US"/>
        </w:rPr>
      </w:pPr>
      <w:r w:rsidRPr="000B6C65">
        <w:rPr>
          <w:sz w:val="28"/>
          <w:szCs w:val="28"/>
          <w:lang w:val="en-US"/>
        </w:rPr>
        <w:t>- Patients with diabetes and multiple cardiovascular risk factors</w:t>
      </w:r>
    </w:p>
    <w:p w:rsidR="000B6C65" w:rsidRPr="000B6C65" w:rsidRDefault="000B6C65" w:rsidP="000B6C65">
      <w:pPr>
        <w:rPr>
          <w:sz w:val="28"/>
          <w:szCs w:val="28"/>
          <w:lang w:val="en-US"/>
        </w:rPr>
      </w:pPr>
      <w:r w:rsidRPr="000B6C65">
        <w:rPr>
          <w:sz w:val="28"/>
          <w:szCs w:val="28"/>
          <w:lang w:val="en-US"/>
        </w:rPr>
        <w:t>- Elderly patients with prior ischemic events (with caution)</w:t>
      </w:r>
    </w:p>
    <w:p w:rsidR="000B6C65" w:rsidRPr="000B6C65" w:rsidRDefault="000B6C65" w:rsidP="000B6C65">
      <w:pPr>
        <w:rPr>
          <w:b/>
          <w:sz w:val="28"/>
          <w:szCs w:val="28"/>
          <w:u w:val="single"/>
          <w:lang w:val="en-US"/>
        </w:rPr>
      </w:pPr>
    </w:p>
    <w:p w:rsidR="000B6C65" w:rsidRPr="000B6C65" w:rsidRDefault="000B6C65" w:rsidP="000B6C65">
      <w:pPr>
        <w:rPr>
          <w:b/>
          <w:sz w:val="28"/>
          <w:szCs w:val="28"/>
          <w:u w:val="single"/>
          <w:lang w:val="en-US"/>
        </w:rPr>
      </w:pPr>
      <w:r w:rsidRPr="000B6C65">
        <w:rPr>
          <w:b/>
          <w:sz w:val="28"/>
          <w:szCs w:val="28"/>
          <w:u w:val="single"/>
          <w:lang w:val="en-US"/>
        </w:rPr>
        <w:t>13. DIFFERENCES FROM SIMILAR PRODUCTS:</w:t>
      </w:r>
    </w:p>
    <w:p w:rsidR="000B6C65" w:rsidRPr="000B6C65" w:rsidRDefault="000B6C65" w:rsidP="000B6C65">
      <w:pPr>
        <w:rPr>
          <w:sz w:val="28"/>
          <w:szCs w:val="28"/>
          <w:lang w:val="en-US"/>
        </w:rPr>
      </w:pPr>
      <w:r w:rsidRPr="000B6C65">
        <w:rPr>
          <w:sz w:val="28"/>
          <w:szCs w:val="28"/>
          <w:lang w:val="en-US"/>
        </w:rPr>
        <w:t>Compared to Anticoagulants:</w:t>
      </w:r>
    </w:p>
    <w:p w:rsidR="000B6C65" w:rsidRPr="000B6C65" w:rsidRDefault="000B6C65" w:rsidP="000B6C65">
      <w:pPr>
        <w:rPr>
          <w:sz w:val="28"/>
          <w:szCs w:val="28"/>
          <w:lang w:val="en-US"/>
        </w:rPr>
      </w:pPr>
      <w:r w:rsidRPr="000B6C65">
        <w:rPr>
          <w:sz w:val="28"/>
          <w:szCs w:val="28"/>
          <w:lang w:val="en-US"/>
        </w:rPr>
        <w:t xml:space="preserve">- </w:t>
      </w:r>
      <w:proofErr w:type="spellStart"/>
      <w:r w:rsidRPr="000B6C65">
        <w:rPr>
          <w:sz w:val="28"/>
          <w:szCs w:val="28"/>
          <w:lang w:val="en-US"/>
        </w:rPr>
        <w:t>Antiplatelets</w:t>
      </w:r>
      <w:proofErr w:type="spellEnd"/>
      <w:r w:rsidRPr="000B6C65">
        <w:rPr>
          <w:sz w:val="28"/>
          <w:szCs w:val="28"/>
          <w:lang w:val="en-US"/>
        </w:rPr>
        <w:t xml:space="preserve"> act on platelet aggregation; anticoagulants act on coagulation cascade</w:t>
      </w:r>
    </w:p>
    <w:p w:rsidR="000B6C65" w:rsidRPr="000B6C65" w:rsidRDefault="000B6C65" w:rsidP="000B6C65">
      <w:pPr>
        <w:rPr>
          <w:sz w:val="28"/>
          <w:szCs w:val="28"/>
          <w:lang w:val="en-US"/>
        </w:rPr>
      </w:pPr>
      <w:r w:rsidRPr="000B6C65">
        <w:rPr>
          <w:sz w:val="28"/>
          <w:szCs w:val="28"/>
          <w:lang w:val="en-US"/>
        </w:rPr>
        <w:t xml:space="preserve">- </w:t>
      </w:r>
      <w:proofErr w:type="spellStart"/>
      <w:r w:rsidRPr="000B6C65">
        <w:rPr>
          <w:sz w:val="28"/>
          <w:szCs w:val="28"/>
          <w:lang w:val="en-US"/>
        </w:rPr>
        <w:t>Antiplatelets</w:t>
      </w:r>
      <w:proofErr w:type="spellEnd"/>
      <w:r w:rsidRPr="000B6C65">
        <w:rPr>
          <w:sz w:val="28"/>
          <w:szCs w:val="28"/>
          <w:lang w:val="en-US"/>
        </w:rPr>
        <w:t xml:space="preserve"> are preferred in arterial thrombosis; anticoagulants in venous thrombosis</w:t>
      </w:r>
    </w:p>
    <w:p w:rsidR="000B6C65" w:rsidRPr="000B6C65" w:rsidRDefault="000B6C65" w:rsidP="000B6C65">
      <w:pPr>
        <w:rPr>
          <w:sz w:val="28"/>
          <w:szCs w:val="28"/>
          <w:lang w:val="en-US"/>
        </w:rPr>
      </w:pPr>
      <w:r w:rsidRPr="000B6C65">
        <w:rPr>
          <w:sz w:val="28"/>
          <w:szCs w:val="28"/>
          <w:lang w:val="en-US"/>
        </w:rPr>
        <w:t>- Anticoagulants have higher bleeding risk and require more monitoring</w:t>
      </w:r>
    </w:p>
    <w:p w:rsidR="000B6C65" w:rsidRPr="000B6C65" w:rsidRDefault="000B6C65" w:rsidP="000B6C65">
      <w:pPr>
        <w:rPr>
          <w:b/>
          <w:sz w:val="28"/>
          <w:szCs w:val="28"/>
          <w:u w:val="single"/>
          <w:lang w:val="en-US"/>
        </w:rPr>
      </w:pPr>
    </w:p>
    <w:p w:rsidR="000B6C65" w:rsidRPr="000B6C65" w:rsidRDefault="000B6C65" w:rsidP="000B6C65">
      <w:pPr>
        <w:rPr>
          <w:b/>
          <w:sz w:val="28"/>
          <w:szCs w:val="28"/>
          <w:u w:val="single"/>
          <w:lang w:val="en-US"/>
        </w:rPr>
      </w:pPr>
      <w:r w:rsidRPr="000B6C65">
        <w:rPr>
          <w:b/>
          <w:sz w:val="28"/>
          <w:szCs w:val="28"/>
          <w:u w:val="single"/>
          <w:lang w:val="en-US"/>
        </w:rPr>
        <w:t>14. CIRCUMSTANCES FOR PRESCRIPTION:</w:t>
      </w:r>
    </w:p>
    <w:p w:rsidR="000B6C65" w:rsidRPr="000B6C65" w:rsidRDefault="000B6C65" w:rsidP="000B6C65">
      <w:pPr>
        <w:rPr>
          <w:sz w:val="28"/>
          <w:szCs w:val="28"/>
          <w:lang w:val="en-US"/>
        </w:rPr>
      </w:pPr>
      <w:r w:rsidRPr="000B6C65">
        <w:rPr>
          <w:sz w:val="28"/>
          <w:szCs w:val="28"/>
          <w:lang w:val="en-US"/>
        </w:rPr>
        <w:t>- Secondary prevention after MI or stroke</w:t>
      </w:r>
    </w:p>
    <w:p w:rsidR="000B6C65" w:rsidRPr="000B6C65" w:rsidRDefault="000B6C65" w:rsidP="000B6C65">
      <w:pPr>
        <w:rPr>
          <w:sz w:val="28"/>
          <w:szCs w:val="28"/>
          <w:lang w:val="en-US"/>
        </w:rPr>
      </w:pPr>
      <w:r w:rsidRPr="000B6C65">
        <w:rPr>
          <w:sz w:val="28"/>
          <w:szCs w:val="28"/>
          <w:lang w:val="en-US"/>
        </w:rPr>
        <w:t xml:space="preserve">- Dual antiplatelet therapy post-stenting (e.g., Aspirin + </w:t>
      </w:r>
      <w:proofErr w:type="spellStart"/>
      <w:r w:rsidRPr="000B6C65">
        <w:rPr>
          <w:sz w:val="28"/>
          <w:szCs w:val="28"/>
          <w:lang w:val="en-US"/>
        </w:rPr>
        <w:t>Clopidogrel</w:t>
      </w:r>
      <w:proofErr w:type="spellEnd"/>
      <w:r w:rsidRPr="000B6C65">
        <w:rPr>
          <w:sz w:val="28"/>
          <w:szCs w:val="28"/>
          <w:lang w:val="en-US"/>
        </w:rPr>
        <w:t>)</w:t>
      </w:r>
    </w:p>
    <w:p w:rsidR="000B6C65" w:rsidRPr="000B6C65" w:rsidRDefault="000B6C65" w:rsidP="000B6C65">
      <w:pPr>
        <w:rPr>
          <w:sz w:val="28"/>
          <w:szCs w:val="28"/>
          <w:lang w:val="en-US"/>
        </w:rPr>
      </w:pPr>
      <w:r w:rsidRPr="000B6C65">
        <w:rPr>
          <w:sz w:val="28"/>
          <w:szCs w:val="28"/>
          <w:lang w:val="en-US"/>
        </w:rPr>
        <w:lastRenderedPageBreak/>
        <w:t>- Primary prevention in high-risk patients</w:t>
      </w:r>
    </w:p>
    <w:p w:rsidR="000B6C65" w:rsidRPr="000B6C65" w:rsidRDefault="000B6C65" w:rsidP="000B6C65">
      <w:pPr>
        <w:rPr>
          <w:sz w:val="28"/>
          <w:szCs w:val="28"/>
          <w:lang w:val="en-US"/>
        </w:rPr>
      </w:pPr>
      <w:r w:rsidRPr="000B6C65">
        <w:rPr>
          <w:sz w:val="28"/>
          <w:szCs w:val="28"/>
          <w:lang w:val="en-US"/>
        </w:rPr>
        <w:t>- PAD or carotid artery disease</w:t>
      </w:r>
    </w:p>
    <w:p w:rsidR="000B6C65" w:rsidRPr="000B6C65" w:rsidRDefault="000B6C65" w:rsidP="000B6C65">
      <w:pPr>
        <w:rPr>
          <w:sz w:val="28"/>
          <w:szCs w:val="28"/>
          <w:lang w:val="en-US"/>
        </w:rPr>
      </w:pPr>
    </w:p>
    <w:p w:rsidR="000B6C65" w:rsidRPr="000B6C65" w:rsidRDefault="000B6C65" w:rsidP="000B6C65">
      <w:pPr>
        <w:rPr>
          <w:b/>
          <w:sz w:val="28"/>
          <w:szCs w:val="28"/>
          <w:u w:val="single"/>
          <w:lang w:val="en-US"/>
        </w:rPr>
      </w:pPr>
      <w:r w:rsidRPr="000B6C65">
        <w:rPr>
          <w:b/>
          <w:sz w:val="28"/>
          <w:szCs w:val="28"/>
          <w:u w:val="single"/>
          <w:lang w:val="en-US"/>
        </w:rPr>
        <w:t>15. OVERDOSE MANAGEMENT:</w:t>
      </w:r>
    </w:p>
    <w:p w:rsidR="000B6C65" w:rsidRPr="000B6C65" w:rsidRDefault="000B6C65" w:rsidP="000B6C65">
      <w:pPr>
        <w:rPr>
          <w:sz w:val="28"/>
          <w:szCs w:val="28"/>
          <w:lang w:val="en-US"/>
        </w:rPr>
      </w:pPr>
      <w:r w:rsidRPr="000B6C65">
        <w:rPr>
          <w:sz w:val="28"/>
          <w:szCs w:val="28"/>
          <w:lang w:val="en-US"/>
        </w:rPr>
        <w:t>Symptoms:</w:t>
      </w:r>
    </w:p>
    <w:p w:rsidR="000B6C65" w:rsidRPr="000B6C65" w:rsidRDefault="000B6C65" w:rsidP="000B6C65">
      <w:pPr>
        <w:rPr>
          <w:sz w:val="28"/>
          <w:szCs w:val="28"/>
          <w:lang w:val="en-US"/>
        </w:rPr>
      </w:pPr>
      <w:r w:rsidRPr="000B6C65">
        <w:rPr>
          <w:sz w:val="28"/>
          <w:szCs w:val="28"/>
          <w:lang w:val="en-US"/>
        </w:rPr>
        <w:t>- Excessive bleeding</w:t>
      </w:r>
    </w:p>
    <w:p w:rsidR="000B6C65" w:rsidRPr="000B6C65" w:rsidRDefault="000B6C65" w:rsidP="000B6C65">
      <w:pPr>
        <w:rPr>
          <w:sz w:val="28"/>
          <w:szCs w:val="28"/>
          <w:lang w:val="en-US"/>
        </w:rPr>
      </w:pPr>
      <w:r w:rsidRPr="000B6C65">
        <w:rPr>
          <w:sz w:val="28"/>
          <w:szCs w:val="28"/>
          <w:lang w:val="en-US"/>
        </w:rPr>
        <w:t>- Hematuria</w:t>
      </w:r>
    </w:p>
    <w:p w:rsidR="000B6C65" w:rsidRPr="000B6C65" w:rsidRDefault="000B6C65" w:rsidP="000B6C65">
      <w:pPr>
        <w:rPr>
          <w:sz w:val="28"/>
          <w:szCs w:val="28"/>
          <w:lang w:val="en-US"/>
        </w:rPr>
      </w:pPr>
      <w:r w:rsidRPr="000B6C65">
        <w:rPr>
          <w:sz w:val="28"/>
          <w:szCs w:val="28"/>
          <w:lang w:val="en-US"/>
        </w:rPr>
        <w:t>- Hematemesis</w:t>
      </w:r>
    </w:p>
    <w:p w:rsidR="000B6C65" w:rsidRPr="000B6C65" w:rsidRDefault="000B6C65" w:rsidP="000B6C65">
      <w:pPr>
        <w:rPr>
          <w:sz w:val="28"/>
          <w:szCs w:val="28"/>
          <w:lang w:val="en-US"/>
        </w:rPr>
      </w:pPr>
      <w:r w:rsidRPr="000B6C65">
        <w:rPr>
          <w:sz w:val="28"/>
          <w:szCs w:val="28"/>
          <w:lang w:val="en-US"/>
        </w:rPr>
        <w:t>- Melena</w:t>
      </w:r>
    </w:p>
    <w:p w:rsidR="000B6C65" w:rsidRPr="000B6C65" w:rsidRDefault="000B6C65" w:rsidP="000B6C65">
      <w:pPr>
        <w:rPr>
          <w:sz w:val="28"/>
          <w:szCs w:val="28"/>
          <w:lang w:val="en-US"/>
        </w:rPr>
      </w:pPr>
    </w:p>
    <w:p w:rsidR="000B6C65" w:rsidRPr="000B6C65" w:rsidRDefault="000B6C65" w:rsidP="000B6C65">
      <w:pPr>
        <w:rPr>
          <w:sz w:val="28"/>
          <w:szCs w:val="28"/>
          <w:lang w:val="en-US"/>
        </w:rPr>
      </w:pPr>
      <w:r w:rsidRPr="000B6C65">
        <w:rPr>
          <w:sz w:val="28"/>
          <w:szCs w:val="28"/>
          <w:lang w:val="en-US"/>
        </w:rPr>
        <w:t>Management:</w:t>
      </w:r>
    </w:p>
    <w:p w:rsidR="000B6C65" w:rsidRPr="000B6C65" w:rsidRDefault="000B6C65" w:rsidP="000B6C65">
      <w:pPr>
        <w:rPr>
          <w:sz w:val="28"/>
          <w:szCs w:val="28"/>
          <w:lang w:val="en-US"/>
        </w:rPr>
      </w:pPr>
      <w:r w:rsidRPr="000B6C65">
        <w:rPr>
          <w:sz w:val="28"/>
          <w:szCs w:val="28"/>
          <w:lang w:val="en-US"/>
        </w:rPr>
        <w:t>- Discontinue drug</w:t>
      </w:r>
    </w:p>
    <w:p w:rsidR="000B6C65" w:rsidRPr="000B6C65" w:rsidRDefault="000B6C65" w:rsidP="000B6C65">
      <w:pPr>
        <w:rPr>
          <w:sz w:val="28"/>
          <w:szCs w:val="28"/>
          <w:lang w:val="en-US"/>
        </w:rPr>
      </w:pPr>
      <w:r w:rsidRPr="000B6C65">
        <w:rPr>
          <w:sz w:val="28"/>
          <w:szCs w:val="28"/>
          <w:lang w:val="en-US"/>
        </w:rPr>
        <w:t>- Supportive care</w:t>
      </w:r>
    </w:p>
    <w:p w:rsidR="000B6C65" w:rsidRPr="000B6C65" w:rsidRDefault="000B6C65" w:rsidP="000B6C65">
      <w:pPr>
        <w:rPr>
          <w:sz w:val="28"/>
          <w:szCs w:val="28"/>
          <w:lang w:val="en-US"/>
        </w:rPr>
      </w:pPr>
      <w:r w:rsidRPr="000B6C65">
        <w:rPr>
          <w:sz w:val="28"/>
          <w:szCs w:val="28"/>
          <w:lang w:val="en-US"/>
        </w:rPr>
        <w:t>- Platelet transfusion in severe cases</w:t>
      </w:r>
    </w:p>
    <w:p w:rsidR="000B6C65" w:rsidRPr="000B6C65" w:rsidRDefault="000B6C65" w:rsidP="000B6C65">
      <w:pPr>
        <w:rPr>
          <w:sz w:val="28"/>
          <w:szCs w:val="28"/>
          <w:lang w:val="en-US"/>
        </w:rPr>
      </w:pPr>
      <w:r w:rsidRPr="000B6C65">
        <w:rPr>
          <w:sz w:val="28"/>
          <w:szCs w:val="28"/>
          <w:lang w:val="en-US"/>
        </w:rPr>
        <w:t>- Activated charcoal if recent ingestion</w:t>
      </w:r>
    </w:p>
    <w:p w:rsidR="000B6C65" w:rsidRPr="000B6C65" w:rsidRDefault="000B6C65" w:rsidP="000B6C65">
      <w:pPr>
        <w:rPr>
          <w:sz w:val="28"/>
          <w:szCs w:val="28"/>
          <w:lang w:val="en-US"/>
        </w:rPr>
      </w:pPr>
      <w:r w:rsidRPr="000B6C65">
        <w:rPr>
          <w:sz w:val="28"/>
          <w:szCs w:val="28"/>
          <w:lang w:val="en-US"/>
        </w:rPr>
        <w:t>- No specific antidote for most agents</w:t>
      </w:r>
    </w:p>
    <w:p w:rsidR="000B6C65" w:rsidRPr="000B6C65" w:rsidRDefault="000B6C65" w:rsidP="000B6C65">
      <w:pPr>
        <w:rPr>
          <w:sz w:val="28"/>
          <w:szCs w:val="28"/>
          <w:lang w:val="en-US"/>
        </w:rPr>
      </w:pPr>
    </w:p>
    <w:p w:rsidR="000B6C65" w:rsidRPr="000B6C65" w:rsidRDefault="000B6C65" w:rsidP="000B6C65">
      <w:pPr>
        <w:rPr>
          <w:sz w:val="28"/>
          <w:szCs w:val="28"/>
          <w:lang w:val="en-US"/>
        </w:rPr>
      </w:pPr>
      <w:r w:rsidRPr="000B6C65">
        <w:rPr>
          <w:b/>
          <w:sz w:val="28"/>
          <w:szCs w:val="28"/>
          <w:u w:val="single"/>
          <w:lang w:val="en-US"/>
        </w:rPr>
        <w:t>16. CLINICAL CASE EXAMPLES</w:t>
      </w:r>
      <w:r w:rsidRPr="000B6C65">
        <w:rPr>
          <w:sz w:val="28"/>
          <w:szCs w:val="28"/>
          <w:lang w:val="en-US"/>
        </w:rPr>
        <w:t>:</w:t>
      </w:r>
    </w:p>
    <w:p w:rsidR="000B6C65" w:rsidRPr="000B6C65" w:rsidRDefault="000B6C65" w:rsidP="000B6C65">
      <w:pPr>
        <w:rPr>
          <w:sz w:val="28"/>
          <w:szCs w:val="28"/>
          <w:lang w:val="en-US"/>
        </w:rPr>
      </w:pPr>
    </w:p>
    <w:p w:rsidR="000B6C65" w:rsidRPr="000B6C65" w:rsidRDefault="000B6C65" w:rsidP="000B6C65">
      <w:pPr>
        <w:rPr>
          <w:sz w:val="28"/>
          <w:szCs w:val="28"/>
          <w:lang w:val="en-US"/>
        </w:rPr>
      </w:pPr>
      <w:r w:rsidRPr="000B6C65">
        <w:rPr>
          <w:sz w:val="28"/>
          <w:szCs w:val="28"/>
          <w:lang w:val="en-US"/>
        </w:rPr>
        <w:t>Case 1:</w:t>
      </w:r>
    </w:p>
    <w:p w:rsidR="000B6C65" w:rsidRPr="000B6C65" w:rsidRDefault="000B6C65" w:rsidP="000B6C65">
      <w:pPr>
        <w:rPr>
          <w:sz w:val="28"/>
          <w:szCs w:val="28"/>
          <w:lang w:val="en-US"/>
        </w:rPr>
      </w:pPr>
      <w:r w:rsidRPr="000B6C65">
        <w:rPr>
          <w:sz w:val="28"/>
          <w:szCs w:val="28"/>
          <w:lang w:val="en-US"/>
        </w:rPr>
        <w:t>Patient: Mr. Suresh, 60 years old</w:t>
      </w:r>
    </w:p>
    <w:p w:rsidR="000B6C65" w:rsidRPr="000B6C65" w:rsidRDefault="000B6C65" w:rsidP="000B6C65">
      <w:pPr>
        <w:rPr>
          <w:sz w:val="28"/>
          <w:szCs w:val="28"/>
          <w:lang w:val="en-US"/>
        </w:rPr>
      </w:pPr>
      <w:r w:rsidRPr="000B6C65">
        <w:rPr>
          <w:sz w:val="28"/>
          <w:szCs w:val="28"/>
          <w:lang w:val="en-US"/>
        </w:rPr>
        <w:t>History: MI, underwent PCI with stent</w:t>
      </w:r>
    </w:p>
    <w:p w:rsidR="000B6C65" w:rsidRPr="000B6C65" w:rsidRDefault="000B6C65" w:rsidP="000B6C65">
      <w:pPr>
        <w:rPr>
          <w:sz w:val="28"/>
          <w:szCs w:val="28"/>
          <w:lang w:val="en-US"/>
        </w:rPr>
      </w:pPr>
      <w:r w:rsidRPr="000B6C65">
        <w:rPr>
          <w:sz w:val="28"/>
          <w:szCs w:val="28"/>
          <w:lang w:val="en-US"/>
        </w:rPr>
        <w:t xml:space="preserve">Prescription: Aspirin 75 mg + </w:t>
      </w:r>
      <w:proofErr w:type="spellStart"/>
      <w:r w:rsidRPr="000B6C65">
        <w:rPr>
          <w:sz w:val="28"/>
          <w:szCs w:val="28"/>
          <w:lang w:val="en-US"/>
        </w:rPr>
        <w:t>Clopidogrel</w:t>
      </w:r>
      <w:proofErr w:type="spellEnd"/>
      <w:r w:rsidRPr="000B6C65">
        <w:rPr>
          <w:sz w:val="28"/>
          <w:szCs w:val="28"/>
          <w:lang w:val="en-US"/>
        </w:rPr>
        <w:t xml:space="preserve"> 75 mg daily</w:t>
      </w:r>
    </w:p>
    <w:p w:rsidR="000B6C65" w:rsidRPr="000B6C65" w:rsidRDefault="000B6C65" w:rsidP="000B6C65">
      <w:pPr>
        <w:rPr>
          <w:sz w:val="28"/>
          <w:szCs w:val="28"/>
          <w:lang w:val="en-US"/>
        </w:rPr>
      </w:pPr>
      <w:r w:rsidRPr="000B6C65">
        <w:rPr>
          <w:sz w:val="28"/>
          <w:szCs w:val="28"/>
          <w:lang w:val="en-US"/>
        </w:rPr>
        <w:lastRenderedPageBreak/>
        <w:t>Outcome: No recurrent events, mild bruising</w:t>
      </w:r>
    </w:p>
    <w:p w:rsidR="000B6C65" w:rsidRPr="000B6C65" w:rsidRDefault="000B6C65" w:rsidP="000B6C65">
      <w:pPr>
        <w:rPr>
          <w:sz w:val="28"/>
          <w:szCs w:val="28"/>
          <w:lang w:val="en-US"/>
        </w:rPr>
      </w:pPr>
    </w:p>
    <w:p w:rsidR="000B6C65" w:rsidRPr="000B6C65" w:rsidRDefault="000B6C65" w:rsidP="000B6C65">
      <w:pPr>
        <w:rPr>
          <w:sz w:val="28"/>
          <w:szCs w:val="28"/>
          <w:lang w:val="en-US"/>
        </w:rPr>
      </w:pPr>
      <w:r w:rsidRPr="000B6C65">
        <w:rPr>
          <w:sz w:val="28"/>
          <w:szCs w:val="28"/>
          <w:lang w:val="en-US"/>
        </w:rPr>
        <w:t>Case 2:</w:t>
      </w:r>
    </w:p>
    <w:p w:rsidR="000B6C65" w:rsidRPr="000B6C65" w:rsidRDefault="000B6C65" w:rsidP="000B6C65">
      <w:pPr>
        <w:rPr>
          <w:sz w:val="28"/>
          <w:szCs w:val="28"/>
          <w:lang w:val="en-US"/>
        </w:rPr>
      </w:pPr>
      <w:r w:rsidRPr="000B6C65">
        <w:rPr>
          <w:sz w:val="28"/>
          <w:szCs w:val="28"/>
          <w:lang w:val="en-US"/>
        </w:rPr>
        <w:t>Patient: Mrs. Fatima, 68 years old</w:t>
      </w:r>
    </w:p>
    <w:p w:rsidR="000B6C65" w:rsidRPr="000B6C65" w:rsidRDefault="000B6C65" w:rsidP="000B6C65">
      <w:pPr>
        <w:rPr>
          <w:sz w:val="28"/>
          <w:szCs w:val="28"/>
          <w:lang w:val="en-US"/>
        </w:rPr>
      </w:pPr>
      <w:r w:rsidRPr="000B6C65">
        <w:rPr>
          <w:sz w:val="28"/>
          <w:szCs w:val="28"/>
          <w:lang w:val="en-US"/>
        </w:rPr>
        <w:t>History: Ischemic stroke</w:t>
      </w:r>
    </w:p>
    <w:p w:rsidR="000B6C65" w:rsidRPr="000B6C65" w:rsidRDefault="000B6C65" w:rsidP="000B6C65">
      <w:pPr>
        <w:rPr>
          <w:sz w:val="28"/>
          <w:szCs w:val="28"/>
          <w:lang w:val="en-US"/>
        </w:rPr>
      </w:pPr>
      <w:r w:rsidRPr="000B6C65">
        <w:rPr>
          <w:sz w:val="28"/>
          <w:szCs w:val="28"/>
          <w:lang w:val="en-US"/>
        </w:rPr>
        <w:t>Prescription: Aspirin 81 mg daily</w:t>
      </w:r>
    </w:p>
    <w:p w:rsidR="000B6C65" w:rsidRPr="000B6C65" w:rsidRDefault="000B6C65" w:rsidP="000B6C65">
      <w:pPr>
        <w:rPr>
          <w:sz w:val="28"/>
          <w:szCs w:val="28"/>
          <w:lang w:val="en-US"/>
        </w:rPr>
      </w:pPr>
      <w:r w:rsidRPr="000B6C65">
        <w:rPr>
          <w:sz w:val="28"/>
          <w:szCs w:val="28"/>
          <w:lang w:val="en-US"/>
        </w:rPr>
        <w:t>Outcome: No further strokes, occasional gastric discomfort</w:t>
      </w:r>
    </w:p>
    <w:p w:rsidR="000B6C65" w:rsidRPr="000B6C65" w:rsidRDefault="000B6C65" w:rsidP="000B6C65">
      <w:pPr>
        <w:rPr>
          <w:sz w:val="28"/>
          <w:szCs w:val="28"/>
          <w:lang w:val="en-US"/>
        </w:rPr>
      </w:pPr>
    </w:p>
    <w:p w:rsidR="000B6C65" w:rsidRPr="000B6C65" w:rsidRDefault="000B6C65" w:rsidP="000B6C65">
      <w:pPr>
        <w:rPr>
          <w:sz w:val="28"/>
          <w:szCs w:val="28"/>
          <w:lang w:val="en-US"/>
        </w:rPr>
      </w:pPr>
      <w:r w:rsidRPr="000B6C65">
        <w:rPr>
          <w:sz w:val="28"/>
          <w:szCs w:val="28"/>
          <w:lang w:val="en-US"/>
        </w:rPr>
        <w:t>Case 3:</w:t>
      </w:r>
    </w:p>
    <w:p w:rsidR="000B6C65" w:rsidRPr="000B6C65" w:rsidRDefault="000B6C65" w:rsidP="000B6C65">
      <w:pPr>
        <w:rPr>
          <w:sz w:val="28"/>
          <w:szCs w:val="28"/>
          <w:lang w:val="en-US"/>
        </w:rPr>
      </w:pPr>
      <w:r w:rsidRPr="000B6C65">
        <w:rPr>
          <w:sz w:val="28"/>
          <w:szCs w:val="28"/>
          <w:lang w:val="en-US"/>
        </w:rPr>
        <w:t>Patient: Mr. Rajiv, 55 years old</w:t>
      </w:r>
    </w:p>
    <w:p w:rsidR="000B6C65" w:rsidRPr="000B6C65" w:rsidRDefault="000B6C65" w:rsidP="000B6C65">
      <w:pPr>
        <w:rPr>
          <w:sz w:val="28"/>
          <w:szCs w:val="28"/>
          <w:lang w:val="en-US"/>
        </w:rPr>
      </w:pPr>
      <w:r w:rsidRPr="000B6C65">
        <w:rPr>
          <w:sz w:val="28"/>
          <w:szCs w:val="28"/>
          <w:lang w:val="en-US"/>
        </w:rPr>
        <w:t>History: Diabetes, hypertension, high LDL-C</w:t>
      </w:r>
    </w:p>
    <w:p w:rsidR="000B6C65" w:rsidRPr="000B6C65" w:rsidRDefault="000B6C65" w:rsidP="000B6C65">
      <w:pPr>
        <w:rPr>
          <w:sz w:val="28"/>
          <w:szCs w:val="28"/>
          <w:lang w:val="en-US"/>
        </w:rPr>
      </w:pPr>
      <w:r w:rsidRPr="000B6C65">
        <w:rPr>
          <w:sz w:val="28"/>
          <w:szCs w:val="28"/>
          <w:lang w:val="en-US"/>
        </w:rPr>
        <w:t>Prescription: Aspirin 75 mg daily for primary prevention</w:t>
      </w:r>
    </w:p>
    <w:p w:rsidR="000B6C65" w:rsidRPr="000B6C65" w:rsidRDefault="000B6C65" w:rsidP="000B6C65">
      <w:pPr>
        <w:rPr>
          <w:sz w:val="28"/>
          <w:szCs w:val="28"/>
          <w:lang w:val="en-US"/>
        </w:rPr>
      </w:pPr>
      <w:r w:rsidRPr="000B6C65">
        <w:rPr>
          <w:sz w:val="28"/>
          <w:szCs w:val="28"/>
          <w:lang w:val="en-US"/>
        </w:rPr>
        <w:t>Outcome: Good tolerance, no adverse events</w:t>
      </w:r>
    </w:p>
    <w:p w:rsidR="000B6C65" w:rsidRPr="000B6C65" w:rsidRDefault="000B6C65" w:rsidP="000B6C65">
      <w:pPr>
        <w:rPr>
          <w:sz w:val="28"/>
          <w:szCs w:val="28"/>
          <w:lang w:val="en-US"/>
        </w:rPr>
      </w:pPr>
    </w:p>
    <w:p w:rsidR="000B6C65" w:rsidRPr="000B6C65" w:rsidRDefault="000B6C65" w:rsidP="000B6C65">
      <w:pPr>
        <w:rPr>
          <w:b/>
          <w:sz w:val="28"/>
          <w:szCs w:val="28"/>
          <w:u w:val="single"/>
          <w:lang w:val="en-US"/>
        </w:rPr>
      </w:pPr>
      <w:r w:rsidRPr="000B6C65">
        <w:rPr>
          <w:b/>
          <w:sz w:val="28"/>
          <w:szCs w:val="28"/>
          <w:u w:val="single"/>
          <w:lang w:val="en-US"/>
        </w:rPr>
        <w:t>17. COMPARISON WITH SIMILAR MEDICINES:</w:t>
      </w:r>
    </w:p>
    <w:p w:rsidR="000B6C65" w:rsidRPr="000B6C65" w:rsidRDefault="000B6C65" w:rsidP="000B6C65">
      <w:pPr>
        <w:rPr>
          <w:sz w:val="28"/>
          <w:szCs w:val="28"/>
          <w:lang w:val="en-US"/>
        </w:rPr>
      </w:pPr>
    </w:p>
    <w:p w:rsidR="000B6C65" w:rsidRPr="000B6C65" w:rsidRDefault="000B6C65" w:rsidP="000B6C65">
      <w:pPr>
        <w:rPr>
          <w:sz w:val="28"/>
          <w:szCs w:val="28"/>
          <w:lang w:val="en-US"/>
        </w:rPr>
      </w:pPr>
      <w:r w:rsidRPr="000B6C65">
        <w:rPr>
          <w:sz w:val="28"/>
          <w:szCs w:val="28"/>
          <w:lang w:val="en-US"/>
        </w:rPr>
        <w:t xml:space="preserve">| Feature               | Aspirin             | </w:t>
      </w:r>
      <w:proofErr w:type="spellStart"/>
      <w:r w:rsidRPr="000B6C65">
        <w:rPr>
          <w:sz w:val="28"/>
          <w:szCs w:val="28"/>
          <w:lang w:val="en-US"/>
        </w:rPr>
        <w:t>Clopidogrel</w:t>
      </w:r>
      <w:proofErr w:type="spellEnd"/>
      <w:r w:rsidRPr="000B6C65">
        <w:rPr>
          <w:sz w:val="28"/>
          <w:szCs w:val="28"/>
          <w:lang w:val="en-US"/>
        </w:rPr>
        <w:t xml:space="preserve">          | </w:t>
      </w:r>
      <w:proofErr w:type="spellStart"/>
      <w:r w:rsidRPr="000B6C65">
        <w:rPr>
          <w:sz w:val="28"/>
          <w:szCs w:val="28"/>
          <w:lang w:val="en-US"/>
        </w:rPr>
        <w:t>Prasugrel</w:t>
      </w:r>
      <w:proofErr w:type="spellEnd"/>
      <w:r w:rsidRPr="000B6C65">
        <w:rPr>
          <w:sz w:val="28"/>
          <w:szCs w:val="28"/>
          <w:lang w:val="en-US"/>
        </w:rPr>
        <w:t xml:space="preserve">            | </w:t>
      </w:r>
      <w:proofErr w:type="spellStart"/>
      <w:r w:rsidRPr="000B6C65">
        <w:rPr>
          <w:sz w:val="28"/>
          <w:szCs w:val="28"/>
          <w:lang w:val="en-US"/>
        </w:rPr>
        <w:t>Ticagrelor</w:t>
      </w:r>
      <w:proofErr w:type="spellEnd"/>
      <w:r w:rsidRPr="000B6C65">
        <w:rPr>
          <w:sz w:val="28"/>
          <w:szCs w:val="28"/>
          <w:lang w:val="en-US"/>
        </w:rPr>
        <w:t xml:space="preserve">           | Warfarin             |</w:t>
      </w:r>
    </w:p>
    <w:p w:rsidR="000B6C65" w:rsidRPr="000B6C65" w:rsidRDefault="000B6C65" w:rsidP="000B6C65">
      <w:pPr>
        <w:rPr>
          <w:sz w:val="28"/>
          <w:szCs w:val="28"/>
          <w:lang w:val="en-US"/>
        </w:rPr>
      </w:pPr>
      <w:r w:rsidRPr="000B6C65">
        <w:rPr>
          <w:sz w:val="28"/>
          <w:szCs w:val="28"/>
          <w:lang w:val="en-US"/>
        </w:rPr>
        <w:t>|----------------------|---------------------|----------------------|----------------------|----------------------|----------------------|</w:t>
      </w:r>
    </w:p>
    <w:p w:rsidR="000B6C65" w:rsidRPr="000B6C65" w:rsidRDefault="000B6C65" w:rsidP="000B6C65">
      <w:pPr>
        <w:rPr>
          <w:sz w:val="28"/>
          <w:szCs w:val="28"/>
          <w:lang w:val="en-US"/>
        </w:rPr>
      </w:pPr>
      <w:r w:rsidRPr="000B6C65">
        <w:rPr>
          <w:sz w:val="28"/>
          <w:szCs w:val="28"/>
          <w:lang w:val="en-US"/>
        </w:rPr>
        <w:t>| Class                | COX inhibitor       | P2Y12 inhibitor      | P2Y12 inhibitor      | P2Y12 inhibitor      | Anticoagulant        |</w:t>
      </w:r>
    </w:p>
    <w:p w:rsidR="000B6C65" w:rsidRPr="000B6C65" w:rsidRDefault="000B6C65" w:rsidP="000B6C65">
      <w:pPr>
        <w:rPr>
          <w:sz w:val="28"/>
          <w:szCs w:val="28"/>
          <w:lang w:val="en-US"/>
        </w:rPr>
      </w:pPr>
      <w:r w:rsidRPr="000B6C65">
        <w:rPr>
          <w:sz w:val="28"/>
          <w:szCs w:val="28"/>
          <w:lang w:val="en-US"/>
        </w:rPr>
        <w:t>| Onset                | Rapid               | Moderate             | Rapid                | Rapid                | Delayed              |</w:t>
      </w:r>
    </w:p>
    <w:p w:rsidR="000B6C65" w:rsidRPr="000B6C65" w:rsidRDefault="000B6C65" w:rsidP="000B6C65">
      <w:pPr>
        <w:rPr>
          <w:sz w:val="28"/>
          <w:szCs w:val="28"/>
          <w:lang w:val="en-US"/>
        </w:rPr>
      </w:pPr>
      <w:r w:rsidRPr="000B6C65">
        <w:rPr>
          <w:sz w:val="28"/>
          <w:szCs w:val="28"/>
          <w:lang w:val="en-US"/>
        </w:rPr>
        <w:lastRenderedPageBreak/>
        <w:t>| Reversibility        | Irreversible        | Irreversible         | Irreversible         | Reversible           | Reversible           |</w:t>
      </w:r>
    </w:p>
    <w:p w:rsidR="000B6C65" w:rsidRPr="000B6C65" w:rsidRDefault="000B6C65" w:rsidP="000B6C65">
      <w:pPr>
        <w:rPr>
          <w:sz w:val="28"/>
          <w:szCs w:val="28"/>
          <w:lang w:val="en-US"/>
        </w:rPr>
      </w:pPr>
      <w:r w:rsidRPr="000B6C65">
        <w:rPr>
          <w:sz w:val="28"/>
          <w:szCs w:val="28"/>
          <w:lang w:val="en-US"/>
        </w:rPr>
        <w:t>| Monitoring           | Not required        | Not required         | Not required         | Not required         | INR monitoring       |</w:t>
      </w:r>
    </w:p>
    <w:p w:rsidR="000B6C65" w:rsidRPr="000B6C65" w:rsidRDefault="000B6C65" w:rsidP="000B6C65">
      <w:pPr>
        <w:rPr>
          <w:sz w:val="28"/>
          <w:szCs w:val="28"/>
          <w:lang w:val="en-US"/>
        </w:rPr>
      </w:pPr>
      <w:r w:rsidRPr="000B6C65">
        <w:rPr>
          <w:sz w:val="28"/>
          <w:szCs w:val="28"/>
          <w:lang w:val="en-US"/>
        </w:rPr>
        <w:t>| Bleeding Risk        | Moderate            | Moderate             | High                 | High                 | High                 |</w:t>
      </w:r>
    </w:p>
    <w:p w:rsidR="000B6C65" w:rsidRPr="000B6C65" w:rsidRDefault="000B6C65" w:rsidP="000B6C65">
      <w:pPr>
        <w:rPr>
          <w:sz w:val="28"/>
          <w:szCs w:val="28"/>
          <w:lang w:val="en-US"/>
        </w:rPr>
      </w:pPr>
      <w:r w:rsidRPr="000B6C65">
        <w:rPr>
          <w:sz w:val="28"/>
          <w:szCs w:val="28"/>
          <w:lang w:val="en-US"/>
        </w:rPr>
        <w:t>| Use in Stroke        | Yes                 | Yes                  | Yes                  | Yes                  | Yes                  |</w:t>
      </w:r>
    </w:p>
    <w:p w:rsidR="000B6C65" w:rsidRPr="000B6C65" w:rsidRDefault="000B6C65" w:rsidP="000B6C65">
      <w:pPr>
        <w:rPr>
          <w:sz w:val="28"/>
          <w:szCs w:val="28"/>
          <w:lang w:val="en-US"/>
        </w:rPr>
      </w:pPr>
      <w:r w:rsidRPr="000B6C65">
        <w:rPr>
          <w:sz w:val="28"/>
          <w:szCs w:val="28"/>
          <w:lang w:val="en-US"/>
        </w:rPr>
        <w:t>| Use in DVT/PE        | No                  | No                   | No                   | No                   | Yes                  |</w:t>
      </w:r>
    </w:p>
    <w:p w:rsidR="000B6C65" w:rsidRPr="000B6C65" w:rsidRDefault="000B6C65" w:rsidP="000B6C65">
      <w:pPr>
        <w:rPr>
          <w:b/>
          <w:sz w:val="28"/>
          <w:szCs w:val="28"/>
          <w:u w:val="single"/>
          <w:lang w:val="en-US"/>
        </w:rPr>
      </w:pPr>
    </w:p>
    <w:p w:rsidR="000B6C65" w:rsidRPr="000B6C65" w:rsidRDefault="000B6C65" w:rsidP="000B6C65">
      <w:pPr>
        <w:rPr>
          <w:sz w:val="28"/>
          <w:szCs w:val="28"/>
          <w:lang w:val="en-US"/>
        </w:rPr>
      </w:pPr>
      <w:r w:rsidRPr="000B6C65">
        <w:rPr>
          <w:b/>
          <w:sz w:val="28"/>
          <w:szCs w:val="28"/>
          <w:u w:val="single"/>
          <w:lang w:val="en-US"/>
        </w:rPr>
        <w:t>18. CONCLUSION</w:t>
      </w:r>
    </w:p>
    <w:p w:rsidR="000B6C65" w:rsidRPr="000B6C65" w:rsidRDefault="000B6C65" w:rsidP="000B6C65">
      <w:pPr>
        <w:rPr>
          <w:sz w:val="28"/>
          <w:szCs w:val="28"/>
          <w:lang w:val="en-US"/>
        </w:rPr>
      </w:pPr>
      <w:r w:rsidRPr="000B6C65">
        <w:rPr>
          <w:sz w:val="28"/>
          <w:szCs w:val="28"/>
          <w:lang w:val="en-US"/>
        </w:rPr>
        <w:t>Antiplatelet agents are essential in the prevention and management of arterial thrombotic events. Their efficacy in reducing cardiovascular morbidity and mortality is well established. However, their use must be balanced with the risk of bleeding. Appropriate patient selection, dosage, and monitoring are crucial for optimal outcomes. Combination therapy (e.g., dual antiplatelet therapy) should be used judiciously. Ongoing research continues to refine their use in various clinical scenarios.</w:t>
      </w:r>
    </w:p>
    <w:p w:rsidR="000B6C65" w:rsidRPr="000B6C65" w:rsidRDefault="000B6C65" w:rsidP="000B6C65">
      <w:pPr>
        <w:rPr>
          <w:sz w:val="28"/>
          <w:szCs w:val="28"/>
          <w:lang w:val="en-US"/>
        </w:rPr>
      </w:pPr>
    </w:p>
    <w:p w:rsidR="000B6C65" w:rsidRPr="000B6C65" w:rsidRDefault="000B6C65" w:rsidP="000B6C65">
      <w:pPr>
        <w:rPr>
          <w:sz w:val="28"/>
          <w:szCs w:val="28"/>
          <w:lang w:val="en-US"/>
        </w:rPr>
      </w:pPr>
      <w:r w:rsidRPr="000B6C65">
        <w:rPr>
          <w:sz w:val="28"/>
          <w:szCs w:val="28"/>
          <w:lang w:val="en-US"/>
        </w:rPr>
        <w:t>This report is intended for educational and clinical reference purposes only. Always consult a licensed physician for medical advice and prescription.</w:t>
      </w:r>
    </w:p>
    <w:sectPr w:rsidR="000B6C65" w:rsidRPr="000B6C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6C65"/>
    <w:rsid w:val="000B6C65"/>
    <w:rsid w:val="004078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B6C6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C65"/>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B6C6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C65"/>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9</Pages>
  <Words>1161</Words>
  <Characters>6622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2025-12-28T13:11:00Z</dcterms:created>
  <dcterms:modified xsi:type="dcterms:W3CDTF">2025-12-28T13:23:00Z</dcterms:modified>
</cp:coreProperties>
</file>