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0"/>
          <w:szCs w:val="40"/>
        </w:rPr>
        <w:t xml:space="preserve">Stage 01 — Technical Stack Specification</w:t>
      </w:r>
    </w:p>
    <w:p>
      <w:pPr>
        <w:spacing w:after="80"/>
      </w:pPr>
      <w:r>
        <w:rPr>
          <w:color w:val="555555"/>
          <w:sz w:val="22"/>
          <w:szCs w:val="22"/>
        </w:rPr>
        <w:t xml:space="preserve">Financial Knowledge Graph &amp; Adaptive Questioning</w:t>
      </w:r>
    </w:p>
    <w:p>
      <w:pPr>
        <w:pBdr>
          <w:bottom w:val="single" w:color="2F5496" w:sz="6" w:space="4"/>
        </w:pBdr>
        <w:spacing w:after="240"/>
      </w:pPr>
      <w:r>
        <w:rPr>
          <w:color w:val="777777"/>
          <w:sz w:val="18"/>
          <w:szCs w:val="18"/>
        </w:rPr>
        <w:t xml:space="preserve">DecisionTwin — HackPSU Fall 2026 (FNB Challenge · Nittany AI Challenge) · Architecture research deliverable · 2026-10-24</w:t>
      </w:r>
    </w:p>
    <w:p>
      <w:pPr>
        <w:pStyle w:val="Heading1"/>
        <w:spacing w:after="160" w:before="360"/>
      </w:pPr>
      <w:r>
        <w:t xml:space="preserve">1. Stage overview</w:t>
      </w:r>
    </w:p>
    <w:p>
      <w:pPr>
        <w:spacing w:after="120"/>
      </w:pPr>
      <w:r>
        <w:t xml:space="preserve">Stage 1 decides which question to ask next and when to stop. It represents financial facts in an append-only ledger with provenance, models dependencies between facts and metrics as a typed directed acyclic graph, and ranks candidate questions by requirement tier, bound-substitution sensitivity (computed with the Stage 3 engine), user effort and privacy cost. The only AI use is parsing free-text answers into typed facts with a schema-constrained call; a typed input widget is the deterministic fallback.</w:t>
      </w:r>
    </w:p>
    <w:p>
      <w:pPr>
        <w:pStyle w:val="Heading1"/>
        <w:spacing w:after="160" w:before="360"/>
      </w:pPr>
      <w:r>
        <w:t xml:space="preserve">2. Selected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Component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Selection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Why selected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Graph representation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NetworkX DiGraph loaded from ontology.yaml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About 40 nodes and 90 edges; needs only reachability and topological utilities; zero infrastructure; exportable for the "why we ask" view</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Fact storage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SQLite table via SQLModel (append-only)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Provenance and supersession history with no server; same models port to Postgres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Validation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Pydantic v2</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Typed fact keys, Decimal parsing, unit normalization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Answer parsing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Gemini API structured output (JSON Schema)</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Reliable typed extraction from free text; verified capability 2026-10-24</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Ranking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Pure Python scoring function with config weights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Deterministic, auditable score breakdown stored per question</w:t>
            </w:r>
          </w:p>
        </w:tc>
      </w:tr>
    </w:tbl>
    <w:p>
      <w:pPr>
        <w:spacing w:after="120"/>
      </w:pPr>
    </w:p>
    <w:p>
      <w:pPr>
        <w:pStyle w:val="Heading1"/>
        <w:spacing w:after="160" w:before="360"/>
      </w:pPr>
      <w:r>
        <w:t xml:space="preserve">3. Frameworks and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Library</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Role</w:t>
            </w:r>
          </w:p>
        </w:tc>
        <w:tc>
          <w:tcPr>
            <w:tcW w:type="dxa" w:w="3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Version selection criteria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networkx</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DAG utilities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 3.x</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pydantic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Schemas and validation</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v2.x (matches FastAPI)</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sqlmodel / sqlalchemy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Ledger persistence</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Latest stable compatible with Pydantic v2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google-genai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 SDK for answer parsing</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Latest stable; structured-output support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pyyaml</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Ontology and policy config</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w:t>
            </w:r>
          </w:p>
        </w:tc>
      </w:tr>
    </w:tbl>
    <w:p>
      <w:pPr>
        <w:spacing w:after="120"/>
      </w:pPr>
    </w:p>
    <w:p>
      <w:pPr>
        <w:spacing w:after="120"/>
      </w:pPr>
      <w:r>
        <w:rPr>
          <w:i/>
          <w:iCs/>
          <w:color w:val="555555"/>
          <w:sz w:val="20"/>
          <w:szCs w:val="20"/>
        </w:rPr>
        <w:t xml:space="preserve">Pin exact versions in lockfiles at checkpoint CP0; prefer releases at least two weeks old; record chosen versions in the repository README. Versions listed below are selection criteria, not verified pins.</w:t>
      </w:r>
    </w:p>
    <w:p>
      <w:pPr>
        <w:pStyle w:val="Heading1"/>
        <w:spacing w:after="160" w:before="360"/>
      </w:pPr>
      <w:r>
        <w:t xml:space="preserve">4. Infrastructure requirements</w:t>
      </w:r>
    </w:p>
    <w:p>
      <w:pPr>
        <w:spacing w:after="120"/>
      </w:pPr>
      <w:r>
        <w:t xml:space="preserve">None beyond the shared FastAPI process and SQLite file. Ranking runs in under 50 ms; the only external dependency is the model provider for free-text parsing, which is optional.</w:t>
      </w:r>
    </w:p>
    <w:p>
      <w:pPr>
        <w:pStyle w:val="Heading1"/>
        <w:spacing w:after="160" w:before="360"/>
      </w:pPr>
      <w:r>
        <w:t xml:space="preserve">5. AI models and APIs</w:t>
      </w:r>
    </w:p>
    <w:p>
      <w:pPr>
        <w:spacing w:after="120"/>
      </w:pPr>
      <w:r>
        <w:t xml:space="preserve">One call type: answer parsing. Input: the user's free-text answer plus the expected fact keys. Output schema: a list of facts with key, value, unit and uncertainty, a flag for unlisted debts, and an optional clarification. Timeout 20 s, one retry on malformed output, then the typed widget. Model: the current Flash-tier Gemini model as listed on the models page (string to be confirmed on event day).</w:t>
      </w:r>
    </w:p>
    <w:p>
      <w:pPr>
        <w:pStyle w:val="Heading1"/>
        <w:spacing w:after="160" w:before="360"/>
      </w:pPr>
      <w:r>
        <w:t xml:space="preserve">6. Algorithm recommendations</w:t>
      </w:r>
    </w:p>
    <w:p>
      <w:pPr>
        <w:pStyle w:val="ListParagraph"/>
        <w:numPr>
          <w:ilvl w:val="0"/>
          <w:numId w:val="2"/>
        </w:numPr>
        <w:spacing w:after="60"/>
      </w:pPr>
      <w:r>
        <w:t xml:space="preserve">Candidate set: facts with status missing or estimated that reach an uncomputable or sensitive metric.</w:t>
      </w:r>
    </w:p>
    <w:p>
      <w:pPr>
        <w:pStyle w:val="ListParagraph"/>
        <w:numPr>
          <w:ilvl w:val="0"/>
          <w:numId w:val="2"/>
        </w:numPr>
        <w:spacing w:after="60"/>
      </w:pPr>
      <w:r>
        <w:t xml:space="preserve">Score = requirement + 0.6 × sensitivity − 0.3 × effort − 0.4 × privacy, with a small natural-order tie-break; weights are configurable design assumptions.</w:t>
      </w:r>
    </w:p>
    <w:p>
      <w:pPr>
        <w:pStyle w:val="ListParagraph"/>
        <w:numPr>
          <w:ilvl w:val="0"/>
          <w:numId w:val="2"/>
        </w:numPr>
        <w:spacing w:after="60"/>
      </w:pPr>
      <w:r>
        <w:t xml:space="preserve">Sensitivity = spread of the headline metric when the unknown is substituted by configured low and high bounds, using the Stage 3 engine in partial mode.</w:t>
      </w:r>
    </w:p>
    <w:p>
      <w:pPr>
        <w:pStyle w:val="ListParagraph"/>
        <w:numPr>
          <w:ilvl w:val="0"/>
          <w:numId w:val="2"/>
        </w:numPr>
        <w:spacing w:after="60"/>
      </w:pPr>
      <w:r>
        <w:t xml:space="preserve">Stop when all T0 facts are present, there are no conflicts, and the maximum remaining sensitivity is below a configurable threshold.</w:t>
      </w:r>
    </w:p>
    <w:p>
      <w:pPr>
        <w:pStyle w:val="ListParagraph"/>
        <w:numPr>
          <w:ilvl w:val="0"/>
          <w:numId w:val="2"/>
        </w:numPr>
        <w:spacing w:after="60"/>
      </w:pPr>
      <w:r>
        <w:t xml:space="preserve">Contradictions detected by rules C01–C07 trigger clarification questions; values are never overwritten silently.</w:t>
      </w:r>
    </w:p>
    <w:p>
      <w:pPr>
        <w:pStyle w:val="Heading1"/>
        <w:spacing w:after="160" w:before="360"/>
      </w:pPr>
      <w:r>
        <w:t xml:space="preserve">7. Data architecture</w:t>
      </w:r>
    </w:p>
    <w:p>
      <w:pPr>
        <w:spacing w:after="120"/>
      </w:pPr>
      <w:r>
        <w:t xml:space="preserve">Tables: facts (fact_id, session_id, key, value, status, source_kind, uncertainty, evidence, supersedes, timestamps), question_log (question_id, fact_key, score_breakdown, asked_at, answered_at). The ontology (nodes, edges, tiers, validators, question templates) is versioned in the repository as YAML.</w:t>
      </w:r>
    </w:p>
    <w:p>
      <w:pPr>
        <w:pStyle w:val="Heading1"/>
        <w:spacing w:after="160" w:before="360"/>
      </w:pPr>
      <w:r>
        <w:t xml:space="preserve">8. Interface dependencies</w:t>
      </w:r>
    </w:p>
    <w:p>
      <w:pPr>
        <w:pStyle w:val="ListParagraph"/>
        <w:numPr>
          <w:ilvl w:val="0"/>
          <w:numId w:val="2"/>
        </w:numPr>
        <w:spacing w:after="60"/>
      </w:pPr>
      <w:r>
        <w:t xml:space="preserve">Stage 3: compute(profile, offer) with per-metric missing status (required for sensitivity).</w:t>
      </w:r>
    </w:p>
    <w:p>
      <w:pPr>
        <w:pStyle w:val="ListParagraph"/>
        <w:numPr>
          <w:ilvl w:val="0"/>
          <w:numId w:val="2"/>
        </w:numPr>
        <w:spacing w:after="60"/>
      </w:pPr>
      <w:r>
        <w:t xml:space="preserve">Stage 2: loan facts arrive only after verification; unverified terms are not usable.</w:t>
      </w:r>
    </w:p>
    <w:p>
      <w:pPr>
        <w:pStyle w:val="ListParagraph"/>
        <w:numPr>
          <w:ilvl w:val="0"/>
          <w:numId w:val="2"/>
        </w:numPr>
        <w:spacing w:after="60"/>
      </w:pPr>
      <w:r>
        <w:t xml:space="preserve">Stage 6: renders one question at a time with why_we_ask, completeness, skip and estimate controls, and the optional-question list with sensitivity values.</w:t>
      </w:r>
    </w:p>
    <w:p>
      <w:pPr>
        <w:pStyle w:val="Heading1"/>
        <w:spacing w:after="160" w:before="360"/>
      </w:pPr>
      <w:r>
        <w:t xml:space="preserve">9. Deployment requirements</w:t>
      </w:r>
    </w:p>
    <w:p>
      <w:pPr>
        <w:spacing w:after="120"/>
      </w:pPr>
      <w:r>
        <w:t xml:space="preserve">Part of the api container; no additional services. Config files are mounted read-only.</w:t>
      </w:r>
    </w:p>
    <w:p>
      <w:pPr>
        <w:pStyle w:val="Heading1"/>
        <w:spacing w:after="160" w:before="360"/>
      </w:pPr>
      <w:r>
        <w:t xml:space="preserve">10. Security requirements</w:t>
      </w:r>
    </w:p>
    <w:p>
      <w:pPr>
        <w:pStyle w:val="ListParagraph"/>
        <w:numPr>
          <w:ilvl w:val="0"/>
          <w:numId w:val="2"/>
        </w:numPr>
        <w:spacing w:after="60"/>
      </w:pPr>
      <w:r>
        <w:t xml:space="preserve">No identity fields in the ontology; the parser schema cannot store them.</w:t>
      </w:r>
    </w:p>
    <w:p>
      <w:pPr>
        <w:pStyle w:val="ListParagraph"/>
        <w:numPr>
          <w:ilvl w:val="0"/>
          <w:numId w:val="2"/>
        </w:numPr>
        <w:spacing w:after="60"/>
      </w:pPr>
      <w:r>
        <w:t xml:space="preserve">Free-text answers regex-screened for SSN and account-number patterns before any LLM call; matches are dropped.</w:t>
      </w:r>
    </w:p>
    <w:p>
      <w:pPr>
        <w:pStyle w:val="ListParagraph"/>
        <w:numPr>
          <w:ilvl w:val="0"/>
          <w:numId w:val="2"/>
        </w:numPr>
        <w:spacing w:after="60"/>
      </w:pPr>
      <w:r>
        <w:t xml:space="preserve">T2 facts (credit band, employment detail) asked only when a user-selected goal requires them.</w:t>
      </w:r>
    </w:p>
    <w:p>
      <w:pPr>
        <w:pStyle w:val="Heading1"/>
        <w:spacing w:after="160" w:before="360"/>
      </w:pPr>
      <w:r>
        <w:t xml:space="preserve">11. Technology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Alternative</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Weighted score</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Reason not selected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Static questionnaire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3.80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Cannot adapt, explain, or avoid unnecessary questions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Neo4j property graph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3.15</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Server, driver and ops cost without a query need at this scale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Bayesian network / EVOI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2.70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 data to parameterize priors; hard to explain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LLM-driven questioning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3.00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Repeats questions, unauditable, cannot prove completeness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Dependency DAG + sensitivity (selected)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4.60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t>
            </w:r>
          </w:p>
        </w:tc>
      </w:tr>
    </w:tbl>
    <w:p>
      <w:pPr>
        <w:spacing w:after="120"/>
      </w:pPr>
    </w:p>
    <w:p>
      <w:pPr>
        <w:pStyle w:val="Heading1"/>
        <w:spacing w:after="160" w:before="360"/>
      </w:pPr>
      <w:r>
        <w:t xml:space="preserve">12. Cost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Estimate</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Assumption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Answer-parsing calls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negligible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About 400 tokens per call; a few hundred calls during the event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Compute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In-process; under 50 ms per ranking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Storage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SQLite file</w:t>
            </w:r>
          </w:p>
        </w:tc>
      </w:tr>
    </w:tbl>
    <w:p>
      <w:pPr>
        <w:spacing w:after="120"/>
      </w:pPr>
    </w:p>
    <w:p>
      <w:pPr>
        <w:spacing w:after="120"/>
      </w:pPr>
      <w:r>
        <w:rPr>
          <w:i/>
          <w:iCs/>
          <w:color w:val="555555"/>
          <w:sz w:val="20"/>
          <w:szCs w:val="20"/>
        </w:rPr>
        <w:t xml:space="preserve">Cost figures are estimates for planning. Model prices must be read from the provider pricing page on the day; hackathon volume is expected to fall within free-tier or sponsor credits.</w:t>
      </w:r>
    </w:p>
    <w:p>
      <w:pPr>
        <w:pStyle w:val="Heading1"/>
        <w:spacing w:after="160" w:before="360"/>
      </w:pPr>
      <w:r>
        <w:t xml:space="preserve">13. Implementation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Milestone</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Checkpoint</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Deliverable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Ontology YAML + ledger + typed-fact endpoints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CP1</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Facts flow into the engine for the vertical slice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Ranker, why_we_ask, stopping</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CP2</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Adaptive intake visible in the UI</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 answer parser with widget fallback</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CP2</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Free-text answers accepted; offline mode works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Persona snapshot tests, redundancy simulation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CP3</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Acceptance tests A-01 to A-04 green</w:t>
            </w:r>
          </w:p>
        </w:tc>
      </w:tr>
    </w:tbl>
    <w:p>
      <w:pPr>
        <w:spacing w:after="120"/>
      </w:pPr>
    </w:p>
    <w:p>
      <w:pPr>
        <w:pStyle w:val="Heading1"/>
        <w:spacing w:after="160" w:before="360"/>
      </w:pPr>
      <w:r>
        <w:t xml:space="preserve">14. Testing strategy</w:t>
      </w:r>
    </w:p>
    <w:p>
      <w:pPr>
        <w:pStyle w:val="ListParagraph"/>
        <w:numPr>
          <w:ilvl w:val="0"/>
          <w:numId w:val="2"/>
        </w:numPr>
        <w:spacing w:after="60"/>
      </w:pPr>
      <w:r>
        <w:t xml:space="preserve">Deterministic ranking snapshot tests for three personas.</w:t>
      </w:r>
    </w:p>
    <w:p>
      <w:pPr>
        <w:pStyle w:val="ListParagraph"/>
        <w:numPr>
          <w:ilvl w:val="0"/>
          <w:numId w:val="2"/>
        </w:numPr>
        <w:spacing w:after="60"/>
      </w:pPr>
      <w:r>
        <w:t xml:space="preserve">1,000-session simulation with zero repeated questions.</w:t>
      </w:r>
    </w:p>
    <w:p>
      <w:pPr>
        <w:pStyle w:val="ListParagraph"/>
        <w:numPr>
          <w:ilvl w:val="0"/>
          <w:numId w:val="2"/>
        </w:numPr>
        <w:spacing w:after="60"/>
      </w:pPr>
      <w:r>
        <w:t xml:space="preserve">Seeded contradictions caught by rules at 90% or better.</w:t>
      </w:r>
    </w:p>
    <w:p>
      <w:pPr>
        <w:pStyle w:val="ListParagraph"/>
        <w:numPr>
          <w:ilvl w:val="0"/>
          <w:numId w:val="2"/>
        </w:numPr>
        <w:spacing w:after="60"/>
      </w:pPr>
      <w:r>
        <w:t xml:space="preserve">Parser test set of 40 answers with at least 90% key accuracy and zero hallucinated keys.</w:t>
      </w:r>
    </w:p>
    <w:p>
      <w:pPr>
        <w:pStyle w:val="Heading1"/>
        <w:spacing w:after="160" w:before="360"/>
      </w:pPr>
      <w:r>
        <w:t xml:space="preserve">15. Final recommendation</w:t>
      </w:r>
    </w:p>
    <w:p>
      <w:pPr>
        <w:spacing w:after="120"/>
      </w:pPr>
      <w:r>
        <w:t xml:space="preserve">Implement the dependency-graph question engine with the fact ledger as the first intake deliverable (typed widgets only), add sensitivity ranking and the LLM parser after the vertical slice, and describe the capability to judges precisely: a typed dependency graph with provenance that decides what to ask and explains why — not a graph database and not an autonomous agent.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DecisionTwin architecture research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F5496"/>
      <w:sz w:val="30"/>
      <w:szCs w:val="30"/>
    </w:rPr>
  </w:style>
  <w:style w:type="paragraph" w:styleId="Heading2">
    <w:name w:val="Heading 2"/>
    <w:basedOn w:val="Normal"/>
    <w:next w:val="Normal"/>
    <w:qFormat/>
    <w:pPr>
      <w:outlineLvl w:val="1"/>
    </w:pPr>
    <w:rPr>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01 — Technical Stack Specification</dc:title>
  <dc:creator>DecisionTwin Supervisor Agent</dc:creator>
  <cp:lastModifiedBy>Un-named</cp:lastModifiedBy>
  <cp:revision>1</cp:revision>
  <dcterms:created xsi:type="dcterms:W3CDTF">2026-10-24T22:08:08.511Z</dcterms:created>
  <dcterms:modified xsi:type="dcterms:W3CDTF">2026-10-24T22:08:08.518Z</dcterms:modified>
</cp:coreProperties>
</file>

<file path=docProps/custom.xml><?xml version="1.0" encoding="utf-8"?>
<Properties xmlns="http://schemas.openxmlformats.org/officeDocument/2006/custom-properties" xmlns:vt="http://schemas.openxmlformats.org/officeDocument/2006/docPropsVTypes"/>
</file>