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DecisionTwin — Master Technical Specification</w:t>
      </w:r>
    </w:p>
    <w:p>
      <w:pPr>
        <w:spacing w:after="80"/>
      </w:pPr>
      <w:r>
        <w:rPr>
          <w:color w:val="555555"/>
          <w:sz w:val="22"/>
          <w:szCs w:val="22"/>
        </w:rPr>
        <w:t xml:space="preserve">Consolidated engineering specification for the four-developer team (v1.0, Supervisor Agent)</w:t>
      </w:r>
    </w:p>
    <w:p>
      <w:pPr>
        <w:pBdr>
          <w:bottom w:val="single" w:color="2F5496" w:sz="6" w:space="4"/>
        </w:pBdr>
        <w:spacing w:after="240"/>
      </w:pPr>
      <w:r>
        <w:rPr>
          <w:color w:val="777777"/>
          <w:sz w:val="18"/>
          <w:szCs w:val="18"/>
        </w:rPr>
        <w:t xml:space="preserve">DecisionTwin — HackPSU Fall 2026 (FNB Challenge · Nittany AI Challenge) · Architecture research deliverable · 2026-10-24</w:t>
      </w:r>
    </w:p>
    <w:p>
      <w:pPr>
        <w:pStyle w:val="Heading1"/>
        <w:spacing w:after="160" w:before="360"/>
      </w:pPr>
      <w:r>
        <w:t xml:space="preserve">1. Project vision and scope</w:t>
      </w:r>
    </w:p>
    <w:p>
      <w:pPr>
        <w:spacing w:after="120"/>
      </w:pPr>
      <w:r>
        <w:t xml:space="preserve">DecisionTwin helps a young adult evaluate a significant installment commitment — initially an auto loan — by showing their current financial position, the real terms and total cost of the offer, how the commitment changes a typical month, how it behaves under plausible shocks, which alternatives change the outcome, and what information is still missing. It separates verified evidence from assumptions and never tells the user whether to sign.</w:t>
      </w:r>
    </w:p>
    <w:p>
      <w:pPr>
        <w:spacing w:after="120"/>
      </w:pPr>
      <w:r>
        <w:t xml:space="preserve">Targets: HackPSU Fall 2026 FNB Challenge (Trust, Decisions &amp; Financial Confidence) and Nittany AI Challenge. Verified deadlines (Devpost, 2026-10-24): submission record created by Saturday midnight; hard deadline Sunday 12:00 noon; edits until 13:45; five-minute video and public repository required.</w:t>
      </w:r>
    </w:p>
    <w:p>
      <w:pPr>
        <w:pStyle w:val="Heading2"/>
        <w:spacing w:after="120" w:before="240"/>
      </w:pPr>
      <w:r>
        <w:t xml:space="preserve">Scope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Tier</w:t>
            </w:r>
          </w:p>
        </w:tc>
        <w:tc>
          <w:tcPr>
            <w:tcW w:type="dxa" w:w="7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Contents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Competition MVP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Typed and adaptive intake; manual and document-based offer entry with verification; deterministic engine; default stress scenarios with break-even income drop; four-lever alternatives with Pareto set; template explanations with provenance chips; missing-info panel; print report; local Docker Compose demo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Technically valuable enhancements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Validated LLM narration; scanned-document mode; free-text answer parsing; delay/principal levers and sliders; Monte Carlo ranges; evidence highlights; cloud deployment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Post-hackathon production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Accounts and identity provider; Postgres; managed OCR second opinion; consented data connections; irregular-period APR; more decision types; localization; formal accessibility audit</w:t>
            </w:r>
          </w:p>
        </w:tc>
      </w:tr>
    </w:tbl>
    <w:p>
      <w:pPr>
        <w:spacing w:after="120"/>
      </w:pPr>
    </w:p>
    <w:p>
      <w:pPr>
        <w:pStyle w:val="Heading1"/>
        <w:spacing w:after="160" w:before="360"/>
      </w:pPr>
      <w:r>
        <w:t xml:space="preserve">2. Final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Layer</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Choice</w:t>
            </w:r>
          </w:p>
        </w:tc>
        <w:tc>
          <w:tcPr>
            <w:tcW w:type="dxa" w:w="4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Justification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Frontend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Next.js (App Router), TypeScript, Tailwind, shadcn/ui, Recharts, Zod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Team familiarity; accessible primitives; sufficient charts; contract parity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Backend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Python 3.12, FastAPI, Pydantic v2, uvicorn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Python owns PDF, LLM SDK and Decimal engine; OpenAPI for TS types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Graph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NetworkX in-process from ontology.yaml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Small typed DAG; zero ops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Numerics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Standard-library decimal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Exact cents; reproduces CFPB figures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LLM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Gemini API via google-genai, single adapter, current Flash-tier model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Native PDF understanding and JSON Schema outputs verified 2026-10-24; sponsor track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Documents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PyMuPDF, RapidFuzz</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Text layer, page images, sanitization; fuzzy evidence matching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Storage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SQLite via SQLModel (MVP), Postgres (production)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Zero ops now; same models later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Packaging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Docker Compose (web + api)</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Reproducible demo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Hosting (optional)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Vercel + Render/Railway/Vultr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Enhancement after the full flow works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Testing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pytest, golden files, Vitest (utilities), axe-core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Reference vectors and reproducibility</w:t>
            </w:r>
          </w:p>
        </w:tc>
      </w:tr>
    </w:tbl>
    <w:p>
      <w:pPr>
        <w:spacing w:after="120"/>
      </w:pPr>
    </w:p>
    <w:p>
      <w:pPr>
        <w:spacing w:after="120"/>
      </w:pPr>
      <w:r>
        <w:rPr>
          <w:i/>
          <w:iCs/>
          <w:color w:val="555555"/>
          <w:sz w:val="20"/>
          <w:szCs w:val="20"/>
        </w:rPr>
        <w:t xml:space="preserve">Pin exact versions in lockfiles at checkpoint CP0; prefer releases at least two weeks old; record chosen versions in the repository README. Versions listed below are selection criteria, not verified pins.</w:t>
      </w:r>
    </w:p>
    <w:p>
      <w:pPr>
        <w:pStyle w:val="Heading1"/>
        <w:spacing w:after="160" w:before="360"/>
      </w:pPr>
      <w:r>
        <w:t xml:space="preserve">3. The six stage architectures</w:t>
      </w:r>
    </w:p>
    <w:p>
      <w:pPr>
        <w:pStyle w:val="Heading2"/>
        <w:spacing w:after="120" w:before="240"/>
      </w:pPr>
      <w:r>
        <w:t xml:space="preserve">3.1 Stage 1 — Knowledge graph &amp; adaptive questioning</w:t>
      </w:r>
    </w:p>
    <w:p>
      <w:pPr>
        <w:spacing w:after="120"/>
      </w:pPr>
      <w:r>
        <w:t xml:space="preserve">Typed dependency DAG (fact, metric, assumption, constraint nodes; required_by, improves, constrains, derived_from edges) with an append-only fact ledger carrying status, source kind, uncertainty and supersession. Questions are ranked by requirement tier, bound-substitution sensitivity computed with the engine, effort and privacy; the system stops when T0 facts are present and residual sensitivity is small. The LLM only parses free text into typed facts; typed widgets are the fallback. Three personas produce observably different question paths.</w:t>
      </w:r>
    </w:p>
    <w:p>
      <w:pPr>
        <w:pStyle w:val="Heading2"/>
        <w:spacing w:after="120" w:before="240"/>
      </w:pPr>
      <w:r>
        <w:t xml:space="preserve">3.2 Stage 2 — Document intelligence</w:t>
      </w:r>
    </w:p>
    <w:p>
      <w:pPr>
        <w:spacing w:after="120"/>
      </w:pPr>
      <w:r>
        <w:t xml:space="preserve">Upload validation, PyMuPDF text layer or page images, redaction, one schema-constrained extraction call with page and verbatim quote per field, then a verifier (quote match, TILA arithmetic identities, APR recomputation within 1/8 point, ranges, product type) and a human verification table. Unverified terms never reach the engine; unsupported products block calculation with an explanation; manual entry is the fallback.</w:t>
      </w:r>
    </w:p>
    <w:p>
      <w:pPr>
        <w:pStyle w:val="Heading2"/>
        <w:spacing w:after="120" w:before="240"/>
      </w:pPr>
      <w:r>
        <w:t xml:space="preserve">3.3 Stage 3 — Financial engine</w:t>
      </w:r>
    </w:p>
    <w:p>
      <w:pPr>
        <w:spacing w:after="120"/>
      </w:pPr>
      <w:r>
        <w:t xml:space="preserve">Pure Decimal functions F01–F12 (payment, schedule, totals, APR recomputation, LTV, payment-to-income, DTI, residuals, reserve months, savings months of income, negative-equity months) with explicit rounding, partial computation for missing inputs, weakest-status propagation and configurable cited flags. Reproduces CFPB en-753 and worksheet examples exactly.</w:t>
      </w:r>
    </w:p>
    <w:p>
      <w:pPr>
        <w:pStyle w:val="Heading2"/>
        <w:spacing w:after="120" w:before="240"/>
      </w:pPr>
      <w:r>
        <w:t xml:space="preserve">3.4 Stage 4 — Risk simulation</w:t>
      </w:r>
    </w:p>
    <w:p>
      <w:pPr>
        <w:spacing w:after="120"/>
      </w:pPr>
      <w:r>
        <w:t xml:space="preserve">Deterministic scenario catalog with CFPB-median default shocks, one-at-a-time sensitivity, bisection break-even income drop and runway. Monte Carlo on a triangular income distribution is an enhancement labeled as an assumption-driven range. No distress probability or prediction is claimed.</w:t>
      </w:r>
    </w:p>
    <w:p>
      <w:pPr>
        <w:pStyle w:val="Heading2"/>
        <w:spacing w:after="120" w:before="240"/>
      </w:pPr>
      <w:r>
        <w:t xml:space="preserve">3.5 Stage 5 — Counterfactual intelligence</w:t>
      </w:r>
    </w:p>
    <w:p>
      <w:pPr>
        <w:spacing w:after="120"/>
      </w:pPr>
      <w:r>
        <w:t xml:space="preserve">Exhaustive grid over discrete levers, evaluated with the same engine and scenario catalog; Pareto dominance over total interest, residual and break-even drop; lever sensitivity ranking; user constraint feasibility; structured trade-off facts. No single recommendation and no causal claims.</w:t>
      </w:r>
    </w:p>
    <w:p>
      <w:pPr>
        <w:pStyle w:val="Heading2"/>
        <w:spacing w:after="120" w:before="240"/>
      </w:pPr>
      <w:r>
        <w:t xml:space="preserve">3.6 Stage 6 — Explainable decision experience</w:t>
      </w:r>
    </w:p>
    <w:p>
      <w:pPr>
        <w:spacing w:after="120"/>
      </w:pPr>
      <w:r>
        <w:t xml:space="preserve">Five screens (start, intake, offer, dashboard, report), provenance chips on every number, template explanations for every section, optional validated narration, glossary tooltips, assumptions panel, missing-info and ask-the-lender panel, print report, WCAG AA targets.</w:t>
      </w:r>
    </w:p>
    <w:p>
      <w:pPr>
        <w:pStyle w:val="Heading1"/>
        <w:spacing w:after="160" w:before="360"/>
      </w:pPr>
      <w:r>
        <w:t xml:space="preserve">4. Shared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Object</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Purpose</w:t>
            </w:r>
          </w:p>
        </w:tc>
        <w:tc>
          <w:tcPr>
            <w:tcW w:type="dxa" w:w="4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Key fields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FinancialFact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Ledger entry with provenance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key, value (string decimal), status, source_kind, uncertainty, evidence, supersedes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FinancialProfile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Materialized view</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facts, completeness per tier, conflicts, missing_required, profile_version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KnowledgeGraphNode/Edge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Ontology</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node_type, tier, validators; edge_type, weight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QuestionCandidate/Response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Intake loop</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fact_key, text, why_we_ask, score_breakdown; raw_answer, typed_value, skipped, marked_estimate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VerifiedFinancialTerm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Document term</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value, status, evidence (doc, page, quote, quote_found), checks, user_action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LoanOffer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Offer terms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origin, product_type, terms, add_ons, unsupported_features, ready_for_calculation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CalculationResult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Engine output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metrics with status and formula_id, schedule, flags, derived_status, calc_version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ScenarioRequest/Result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Stress tests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type, params, horizon, seed; monthly_paths, first_shortfall_month, months_of_runway, assumptions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CounterfactualResult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Alternatives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alternatives, pareto_set, objectives, sensitivity_ranking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ExplanationEvidence/Section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Explanations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kind, ref, display_label; template_text, narrative_text, narrative_validated, allowed_numbers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DecisionReport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Snapshot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profile_summary, offer, baseline, with_offer, scenarios, resilience, counterfactual, explanations, missing_information, disclaimers</w:t>
            </w:r>
          </w:p>
        </w:tc>
      </w:tr>
    </w:tbl>
    <w:p>
      <w:pPr>
        <w:spacing w:after="120"/>
      </w:pPr>
    </w:p>
    <w:p>
      <w:pPr>
        <w:spacing w:after="120"/>
      </w:pPr>
      <w:r>
        <w:t xml:space="preserve">Rules: money as string decimals; null means not applicable while unknown is a fact with status missing; weakest-status propagation at every boundary; canonical dotted fact keys; calc_version and schema_version on every computed object. Full JSON examples are in supervisor/api_and_data_contracts.md.</w:t>
      </w:r>
    </w:p>
    <w:p>
      <w:pPr>
        <w:pStyle w:val="Heading1"/>
        <w:spacing w:after="160" w:before="360"/>
      </w:pPr>
      <w:r>
        <w:t xml:space="preserve">5. API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Endpoint</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Owner</w:t>
            </w:r>
          </w:p>
        </w:tc>
        <w:tc>
          <w:tcPr>
            <w:tcW w:type="dxa" w:w="4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Purpose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POST /api/v1/sessions · GET · DELETE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4</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Create, read and purge an anonymous session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POST /sessions/{id}/facts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2</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Typed facts (form path)</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GET /sessions/{id}/next-question · POST /answers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2</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Adaptive intake loop</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POST /sessions/{id}/documents · GET /documents/{doc_id} · POST /verify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2</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Upload, poll extraction, confirm terms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POST /sessions/{id}/offers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2</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Manual offer entry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POST /sessions/{id}/analysis · GET /reports/{id}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1</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Run engine, scenarios, counterfactuals; fetch report (idempotent)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POST /reports/{id}/explain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4</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Validated narration per section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GET /config/assumptions · GET /health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1 / Dev 4</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Assumptions with citations; liveness</w:t>
            </w:r>
          </w:p>
        </w:tc>
      </w:tr>
    </w:tbl>
    <w:p>
      <w:pPr>
        <w:spacing w:after="120"/>
      </w:pPr>
    </w:p>
    <w:p>
      <w:pPr>
        <w:spacing w:after="120"/>
      </w:pPr>
      <w:r>
        <w:t xml:space="preserve">Errors use a single schema with codes VALIDATION_ERROR, UNAUTHORIZED, NOT_FOUND, CONFLICTING_FACTS, UNSUPPORTED_PRODUCT, INSUFFICIENT_INFORMATION, EXTRACTION_FAILED, LLM_UNAVAILABLE, LLM_MALFORMED_OUTPUT, RATE_LIMITED, INTERNAL. Idempotency-Key on analysis and documents; bearer session token; /api/v1 prefix.</w:t>
      </w:r>
    </w:p>
    <w:p>
      <w:pPr>
        <w:pStyle w:val="Heading1"/>
        <w:spacing w:after="160" w:before="360"/>
      </w:pPr>
      <w:r>
        <w:t xml:space="preserve">6. Infrastructure decisions</w:t>
      </w:r>
    </w:p>
    <w:p>
      <w:pPr>
        <w:pStyle w:val="ListParagraph"/>
        <w:numPr>
          <w:ilvl w:val="0"/>
          <w:numId w:val="2"/>
        </w:numPr>
        <w:spacing w:after="60"/>
      </w:pPr>
      <w:r>
        <w:t xml:space="preserve">Two containers (web, api) via Docker Compose on a laptop as the primary demo.</w:t>
      </w:r>
    </w:p>
    <w:p>
      <w:pPr>
        <w:pStyle w:val="ListParagraph"/>
        <w:numPr>
          <w:ilvl w:val="0"/>
          <w:numId w:val="2"/>
        </w:numPr>
        <w:spacing w:after="60"/>
      </w:pPr>
      <w:r>
        <w:t xml:space="preserve">SQLite file in WAL mode on a volume; session temp directory for uploads.</w:t>
      </w:r>
    </w:p>
    <w:p>
      <w:pPr>
        <w:pStyle w:val="ListParagraph"/>
        <w:numPr>
          <w:ilvl w:val="0"/>
          <w:numId w:val="2"/>
        </w:numPr>
        <w:spacing w:after="60"/>
      </w:pPr>
      <w:r>
        <w:t xml:space="preserve">Outbound HTTPS to the Gemini API only; no other external services.</w:t>
      </w:r>
    </w:p>
    <w:p>
      <w:pPr>
        <w:pStyle w:val="ListParagraph"/>
        <w:numPr>
          <w:ilvl w:val="0"/>
          <w:numId w:val="2"/>
        </w:numPr>
        <w:spacing w:after="60"/>
      </w:pPr>
      <w:r>
        <w:t xml:space="preserve">Optional cloud deployment after CP2 with environment-based CORS allow-list and platform secrets.</w:t>
      </w:r>
    </w:p>
    <w:p>
      <w:pPr>
        <w:pStyle w:val="Heading1"/>
        <w:spacing w:after="160" w:before="360"/>
      </w:pPr>
      <w:r>
        <w:t xml:space="preserve">7. AI and model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Call</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Input</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Output</w:t>
            </w:r>
          </w:p>
        </w:tc>
        <w:tc>
          <w:tcPr>
            <w:tcW w:type="dxa" w:w="2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Guardrails and fallback</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Answer parsing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Free-text answer + expected keys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Facts list, clarification</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Key whitelist, Decimal parsing; fallback typed widget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Document extraction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Redacted text or page images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Terms with page + quote</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Untrusted framing, no tools, quote and arithmetic checks, user confirmation; fallback manual entry</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Narration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ExplanationPlan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Text</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Numeric membership and deny-list; fallback template</w:t>
            </w:r>
          </w:p>
        </w:tc>
      </w:tr>
    </w:tbl>
    <w:p>
      <w:pPr>
        <w:spacing w:after="120"/>
      </w:pPr>
    </w:p>
    <w:p>
      <w:pPr>
        <w:spacing w:after="120"/>
      </w:pPr>
      <w:r>
        <w:t xml:space="preserve">All calls go through one adapter with timeouts, a single retry on malformed output, schema validation and an audit log. The model string is read from configuration and confirmed on the models page before CP1 (open decision Q-1).</w:t>
      </w:r>
    </w:p>
    <w:p>
      <w:pPr>
        <w:pStyle w:val="Heading1"/>
        <w:spacing w:after="160" w:before="360"/>
      </w:pPr>
      <w:r>
        <w:t xml:space="preserve">8. Data and database design</w:t>
      </w:r>
    </w:p>
    <w:p>
      <w:pPr>
        <w:spacing w:after="120"/>
      </w:pPr>
      <w:r>
        <w:t xml:space="preserve">Tables: sessions, facts, question_log, documents, document_pages, terms, offers, reports, llm_calls. All rows carry session_id; facts are append-only; reports are immutable snapshots. UUID primary keys; JSON columns for metrics, paths and plans. Migration to Postgres is a connection-string change plus an Alembic baseline.</w:t>
      </w:r>
    </w:p>
    <w:p>
      <w:pPr>
        <w:pStyle w:val="Heading1"/>
        <w:spacing w:after="160" w:before="360"/>
      </w:pPr>
      <w:r>
        <w:t xml:space="preserve">9. Security and privacy</w:t>
      </w:r>
    </w:p>
    <w:p>
      <w:pPr>
        <w:pStyle w:val="ListParagraph"/>
        <w:numPr>
          <w:ilvl w:val="0"/>
          <w:numId w:val="2"/>
        </w:numPr>
        <w:spacing w:after="60"/>
      </w:pPr>
      <w:r>
        <w:t xml:space="preserve">Session isolation by hashed bearer token; no accounts in the MVP; identity provider in production.</w:t>
      </w:r>
    </w:p>
    <w:p>
      <w:pPr>
        <w:pStyle w:val="ListParagraph"/>
        <w:numPr>
          <w:ilvl w:val="0"/>
          <w:numId w:val="2"/>
        </w:numPr>
        <w:spacing w:after="60"/>
      </w:pPr>
      <w:r>
        <w:t xml:space="preserve">Upload validation by magic bytes, size and page caps; PDF re-save to strip active content; random names; deletion after extraction and at session delete or 24-hour TTL.</w:t>
      </w:r>
    </w:p>
    <w:p>
      <w:pPr>
        <w:pStyle w:val="ListParagraph"/>
        <w:numPr>
          <w:ilvl w:val="0"/>
          <w:numId w:val="2"/>
        </w:numPr>
        <w:spacing w:after="60"/>
      </w:pPr>
      <w:r>
        <w:t xml:space="preserve">Data minimization: no identity fields in the ontology; regex redaction before text-mode LLM calls; explicit consent for image mode; provider processing disclosed.</w:t>
      </w:r>
    </w:p>
    <w:p>
      <w:pPr>
        <w:pStyle w:val="ListParagraph"/>
        <w:numPr>
          <w:ilvl w:val="0"/>
          <w:numId w:val="2"/>
        </w:numPr>
        <w:spacing w:after="60"/>
      </w:pPr>
      <w:r>
        <w:t xml:space="preserve">Prompt-injection controls for documents; secrets only in environment; secret scan before the repository is made public.</w:t>
      </w:r>
    </w:p>
    <w:p>
      <w:pPr>
        <w:pStyle w:val="Heading1"/>
        <w:spacing w:after="160" w:before="360"/>
      </w:pPr>
      <w:r>
        <w:t xml:space="preserve">10. Reliability and fallback design</w:t>
      </w:r>
    </w:p>
    <w:p>
      <w:pPr>
        <w:pStyle w:val="ListParagraph"/>
        <w:numPr>
          <w:ilvl w:val="0"/>
          <w:numId w:val="2"/>
        </w:numPr>
        <w:spacing w:after="60"/>
      </w:pPr>
      <w:r>
        <w:t xml:space="preserve">Every LLM call has a deterministic fallback exercised in offline mode (acceptance test A-13).</w:t>
      </w:r>
    </w:p>
    <w:p>
      <w:pPr>
        <w:pStyle w:val="ListParagraph"/>
        <w:numPr>
          <w:ilvl w:val="0"/>
          <w:numId w:val="2"/>
        </w:numPr>
        <w:spacing w:after="60"/>
      </w:pPr>
      <w:r>
        <w:t xml:space="preserve">Unverified extracted values never reach calculations; conflicts are shown, never auto-resolved.</w:t>
      </w:r>
    </w:p>
    <w:p>
      <w:pPr>
        <w:pStyle w:val="ListParagraph"/>
        <w:numPr>
          <w:ilvl w:val="0"/>
          <w:numId w:val="2"/>
        </w:numPr>
        <w:spacing w:after="60"/>
      </w:pPr>
      <w:r>
        <w:t xml:space="preserve">Unsupported products are blocked with explanation rather than approximated.</w:t>
      </w:r>
    </w:p>
    <w:p>
      <w:pPr>
        <w:pStyle w:val="ListParagraph"/>
        <w:numPr>
          <w:ilvl w:val="0"/>
          <w:numId w:val="2"/>
        </w:numPr>
        <w:spacing w:after="60"/>
      </w:pPr>
      <w:r>
        <w:t xml:space="preserve">Partial computation with missing statuses instead of exceptions; stale-report banner on profile changes; idempotent analysis.</w:t>
      </w:r>
    </w:p>
    <w:p>
      <w:pPr>
        <w:pStyle w:val="Heading1"/>
        <w:spacing w:after="160" w:before="360"/>
      </w:pPr>
      <w:r>
        <w:t xml:space="preserve">11. Testing strategy</w:t>
      </w:r>
    </w:p>
    <w:p>
      <w:pPr>
        <w:spacing w:after="120"/>
      </w:pPr>
      <w:r>
        <w:t xml:space="preserve">Engine reference vectors from CFPB (exact to cents), property and golden-file tests; persona snapshot and redundancy simulations for intake; ground-truth document set with blank-field and injection cases; scenario reproducibility and monotonicity; counterfactual base reproduction; narration gate adversarial set; provenance coverage; offline-mode run; security and invalid-input checks; three scripted end-to-end demo runs on a fresh database. Full list in supervisor/mvp_acceptance_plan.md (A-01 to A-19).</w:t>
      </w:r>
    </w:p>
    <w:p>
      <w:pPr>
        <w:pStyle w:val="Heading1"/>
        <w:spacing w:after="160" w:before="360"/>
      </w:pPr>
      <w:r>
        <w:t xml:space="preserve">12. Cost and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Item</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MVP</w:t>
            </w:r>
          </w:p>
        </w:tc>
        <w:tc>
          <w:tcPr>
            <w:tcW w:type="dxa" w:w="3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Production (assumption)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Model usage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Within free tier or sponsor credits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Cents per analysis dominated by document pages; verify on the pricing page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Hosting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Laptop; optional free tiers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One small API instance + managed Postgres + static frontend hosting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Storage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SQLite file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Postgres with retention policy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Observability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JSON logs, llm_calls table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Hosted logging and alerting</w:t>
            </w:r>
          </w:p>
        </w:tc>
      </w:tr>
    </w:tbl>
    <w:p>
      <w:pPr>
        <w:spacing w:after="120"/>
      </w:pPr>
    </w:p>
    <w:p>
      <w:pPr>
        <w:spacing w:after="120"/>
      </w:pPr>
      <w:r>
        <w:rPr>
          <w:i/>
          <w:iCs/>
          <w:color w:val="555555"/>
          <w:sz w:val="20"/>
          <w:szCs w:val="20"/>
        </w:rPr>
        <w:t xml:space="preserve">Cost figures are estimates for planning. Model prices must be read from the provider pricing page on the day; hackathon volume is expected to fall within free-tier or sponsor credits.</w:t>
      </w:r>
    </w:p>
    <w:p>
      <w:pPr>
        <w:pStyle w:val="Heading1"/>
        <w:spacing w:after="160" w:before="360"/>
      </w:pPr>
      <w:r>
        <w:t xml:space="preserve">13. MVP acceptance criteria</w:t>
      </w:r>
    </w:p>
    <w:p>
      <w:pPr>
        <w:spacing w:after="120"/>
      </w:pPr>
      <w:r>
        <w:t xml:space="preserve">All acceptance tests A-01 to A-19 pass on the demo machine at code freeze; open decisions closed or labeled in the UI; secret scan clean; Devpost entry created before Saturday midnight and finalized before 11:00 Sunday. Metrics are reported as measured values with sample sizes; untested properties (predictive validity, concurrency, real-world document accuracy) are stated as not claimed.</w:t>
      </w:r>
    </w:p>
    <w:p>
      <w:pPr>
        <w:pStyle w:val="Heading1"/>
        <w:spacing w:after="160" w:before="360"/>
      </w:pPr>
      <w:r>
        <w:t xml:space="preserve">14. Team implementation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Developer</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Role</w:t>
            </w:r>
          </w:p>
        </w:tc>
        <w:tc>
          <w:tcPr>
            <w:tcW w:type="dxa" w:w="5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Owns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Engine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engine/, scenarios/, counterfactual/, assumptions and scenario config, reference tests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Intelligence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intake/ (ontology, ranker, parser), documents/ (PyMuPDF, extraction, verifier), llm/ adapter</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Experience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Next.js app: intake UI, verification table, dashboard, charts, provenance chips, report</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 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Integration &amp; Narrative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api/, storage/, explain/ (templates, narration gate), fixtures, Docker Compose, demo, video, Devpost</w:t>
            </w:r>
          </w:p>
        </w:tc>
      </w:tr>
    </w:tbl>
    <w:p>
      <w:pPr>
        <w:spacing w:after="120"/>
      </w:pPr>
    </w:p>
    <w:p>
      <w:pPr>
        <w:spacing w:after="120"/>
      </w:pPr>
      <w:r>
        <w:t xml:space="preserve">Minimum vertical slice first: typed-fact form → manual offer → engine → dashboard with provenance chips → report. Everything else is added only after it demos end to end.</w:t>
      </w:r>
    </w:p>
    <w:p>
      <w:pPr>
        <w:pStyle w:val="Heading1"/>
        <w:spacing w:after="160" w:before="360"/>
      </w:pPr>
      <w:r>
        <w:t xml:space="preserve">15. Integration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Checkpoint</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Time (EDT)</w:t>
            </w:r>
          </w:p>
        </w:tc>
        <w:tc>
          <w:tcPr>
            <w:tcW w:type="dxa" w:w="5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Exit criteria</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CP0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Sat 18:00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Compose runs; health OK; TS types generated; contracts read</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CP1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Sat 21:30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Vertical slice demo; engine tests green; contracts frozen; Devpost entry created by 23:30</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CP2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Sun 05:00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Adaptive intake, document upload and verification, scenarios; offline mode works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CP3 (code freeze)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Sun 09:00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Counterfactuals, templates, optional narration; A-01 to A-18 green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Submit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Sun 11:00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Three demo runs passed; video uploaded; repo public; one-hour buffer to the noon deadline</w:t>
            </w:r>
          </w:p>
        </w:tc>
      </w:tr>
    </w:tbl>
    <w:p>
      <w:pPr>
        <w:spacing w:after="120"/>
      </w:pPr>
    </w:p>
    <w:p>
      <w:pPr>
        <w:spacing w:after="120"/>
      </w:pPr>
      <w:r>
        <w:t xml:space="preserve">Assumes work starts Saturday 17:00 (about 19 hours, roughly 62 effective developer-hours after rest rotation); if starting later, cut from the bottom of the feature-cutting list, never from the buffer.</w:t>
      </w:r>
    </w:p>
    <w:p>
      <w:pPr>
        <w:pStyle w:val="Heading1"/>
        <w:spacing w:after="160" w:before="360"/>
      </w:pPr>
      <w:r>
        <w:t xml:space="preserve">16. Risks and contingencies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Risk</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Severity</w:t>
            </w:r>
          </w:p>
        </w:tc>
        <w:tc>
          <w:tcPr>
            <w:tcW w:type="dxa" w:w="4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Mitigation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Extraction misreads a value and the user confirms 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High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Verbatim evidence, arithmetic checks, failed-check highlighting, per-field action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Wrong formula or arithmetic drift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High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Decimal engine, CFPB vectors, golden files, spreadsheet cross-check</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Narrative states unsupported numbers or advice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High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Numeric gate, deny-list, templates first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Scope creep breaks the vertical slice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High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Cut list; feature flags; code freeze at T−3h</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Model quota or outage during demo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Med-High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Typed widgets, manual entry, templates; rehearsed demo path</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Users read scenarios as predictions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Med-High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Assumptions panel; wording rules; hallway test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Type drift between services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Med-High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OpenAPI-generated types; contract freeze at CP1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API key leak in public repo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Med-High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Git-ignored env; secret scan; rotate after event</w:t>
            </w:r>
          </w:p>
        </w:tc>
      </w:tr>
    </w:tbl>
    <w:p>
      <w:pPr>
        <w:spacing w:after="120"/>
      </w:pPr>
    </w:p>
    <w:p>
      <w:pPr>
        <w:pStyle w:val="Heading1"/>
        <w:spacing w:after="160" w:before="360"/>
      </w:pPr>
      <w:r>
        <w:t xml:space="preserve">17. Final architectural decisions</w:t>
      </w:r>
    </w:p>
    <w:p>
      <w:pPr>
        <w:pStyle w:val="ListParagraph"/>
        <w:numPr>
          <w:ilvl w:val="0"/>
          <w:numId w:val="2"/>
        </w:numPr>
        <w:spacing w:after="60"/>
      </w:pPr>
      <w:r>
        <w:t xml:space="preserve">ADR-001/002: dependency-graph question engine with in-process NetworkX; no graph database.</w:t>
      </w:r>
    </w:p>
    <w:p>
      <w:pPr>
        <w:pStyle w:val="ListParagraph"/>
        <w:numPr>
          <w:ilvl w:val="0"/>
          <w:numId w:val="2"/>
        </w:numPr>
        <w:spacing w:after="60"/>
      </w:pPr>
      <w:r>
        <w:t xml:space="preserve">ADR-003/004: Gemini API behind one adapter; hybrid document extraction with a verification gate.</w:t>
      </w:r>
    </w:p>
    <w:p>
      <w:pPr>
        <w:pStyle w:val="ListParagraph"/>
        <w:numPr>
          <w:ilvl w:val="0"/>
          <w:numId w:val="2"/>
        </w:numPr>
        <w:spacing w:after="60"/>
      </w:pPr>
      <w:r>
        <w:t xml:space="preserve">ADR-005/006: FastAPI backend; standard-library Decimal engine.</w:t>
      </w:r>
    </w:p>
    <w:p>
      <w:pPr>
        <w:pStyle w:val="ListParagraph"/>
        <w:numPr>
          <w:ilvl w:val="0"/>
          <w:numId w:val="2"/>
        </w:numPr>
        <w:spacing w:after="60"/>
      </w:pPr>
      <w:r>
        <w:t xml:space="preserve">ADR-007/008: deterministic scenarios with break-even resilience; grid plus Pareto alternatives.</w:t>
      </w:r>
    </w:p>
    <w:p>
      <w:pPr>
        <w:pStyle w:val="ListParagraph"/>
        <w:numPr>
          <w:ilvl w:val="0"/>
          <w:numId w:val="2"/>
        </w:numPr>
        <w:spacing w:after="60"/>
      </w:pPr>
      <w:r>
        <w:t xml:space="preserve">ADR-009/010/011: Next.js stack; SQLite now, Postgres later; local Compose demo with optional cloud.</w:t>
      </w:r>
    </w:p>
    <w:p>
      <w:pPr>
        <w:pStyle w:val="ListParagraph"/>
        <w:numPr>
          <w:ilvl w:val="0"/>
          <w:numId w:val="2"/>
        </w:numPr>
        <w:spacing w:after="60"/>
      </w:pPr>
      <w:r>
        <w:t xml:space="preserve">ADR-012/013/014/015: data minimization and consent; schema outputs with fallbacks and a narration gate; no agent framework, vector store or microservices; non-advice policy and precise claims.</w:t>
      </w:r>
    </w:p>
    <w:p>
      <w:pPr>
        <w:spacing w:after="120"/>
      </w:pPr>
      <w:r>
        <w:t xml:space="preserve">Readiness verdict: the architecture is complete enough to start implementation on the vertical slice immediately. Three open decisions (model string and quota; depreciation assumption for the negative-equity timeline; inclusion of the hypothetical lower-rate alternative) are owned and scheduled before the components that depend on them.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DecisionTwin architecture research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F5496"/>
      <w:sz w:val="30"/>
      <w:szCs w:val="30"/>
    </w:rPr>
  </w:style>
  <w:style w:type="paragraph" w:styleId="Heading2">
    <w:name w:val="Heading 2"/>
    <w:basedOn w:val="Normal"/>
    <w:next w:val="Normal"/>
    <w:qFormat/>
    <w:pPr>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DecisionTwin — Master Technical Specification</dc:title>
  <dc:creator>DecisionTwin Supervisor Agent</dc:creator>
  <cp:lastModifiedBy>Un-named</cp:lastModifiedBy>
  <cp:revision>1</cp:revision>
  <dcterms:created xsi:type="dcterms:W3CDTF">2026-10-24T22:08:08.912Z</dcterms:created>
  <dcterms:modified xsi:type="dcterms:W3CDTF">2026-10-24T22:08:08.912Z</dcterms:modified>
</cp:coreProperties>
</file>

<file path=docProps/custom.xml><?xml version="1.0" encoding="utf-8"?>
<Properties xmlns="http://schemas.openxmlformats.org/officeDocument/2006/custom-properties" xmlns:vt="http://schemas.openxmlformats.org/officeDocument/2006/docPropsVTypes"/>
</file>